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生态环境部门年度随机抽查计划</w:t>
      </w:r>
    </w:p>
    <w:tbl>
      <w:tblPr>
        <w:tblStyle w:val="6"/>
        <w:tblpPr w:leftFromText="180" w:rightFromText="180" w:vertAnchor="text" w:horzAnchor="margin" w:tblpXSpec="center" w:tblpY="113"/>
        <w:tblW w:w="0" w:type="auto"/>
        <w:tblInd w:w="-1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990"/>
        <w:gridCol w:w="1275"/>
        <w:gridCol w:w="1365"/>
        <w:gridCol w:w="1185"/>
        <w:gridCol w:w="3513"/>
        <w:gridCol w:w="945"/>
        <w:gridCol w:w="2439"/>
        <w:gridCol w:w="876"/>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noWrap w:val="0"/>
            <w:vAlign w:val="center"/>
          </w:tcPr>
          <w:p>
            <w:pPr>
              <w:spacing w:line="240" w:lineRule="auto"/>
              <w:jc w:val="center"/>
              <w:rPr>
                <w:sz w:val="24"/>
                <w:szCs w:val="24"/>
              </w:rPr>
            </w:pPr>
            <w:r>
              <w:rPr>
                <w:rFonts w:hint="eastAsia"/>
                <w:sz w:val="24"/>
                <w:szCs w:val="24"/>
              </w:rPr>
              <w:t>序号</w:t>
            </w:r>
          </w:p>
        </w:tc>
        <w:tc>
          <w:tcPr>
            <w:tcW w:w="990" w:type="dxa"/>
            <w:noWrap w:val="0"/>
            <w:vAlign w:val="center"/>
          </w:tcPr>
          <w:p>
            <w:pPr>
              <w:spacing w:line="240" w:lineRule="auto"/>
              <w:jc w:val="center"/>
              <w:rPr>
                <w:sz w:val="24"/>
                <w:szCs w:val="24"/>
              </w:rPr>
            </w:pPr>
            <w:r>
              <w:rPr>
                <w:rFonts w:hint="eastAsia"/>
                <w:sz w:val="24"/>
                <w:szCs w:val="24"/>
              </w:rPr>
              <w:t>抽查任务名称</w:t>
            </w:r>
          </w:p>
        </w:tc>
        <w:tc>
          <w:tcPr>
            <w:tcW w:w="1275" w:type="dxa"/>
            <w:noWrap w:val="0"/>
            <w:vAlign w:val="center"/>
          </w:tcPr>
          <w:p>
            <w:pPr>
              <w:spacing w:line="240" w:lineRule="auto"/>
              <w:jc w:val="center"/>
              <w:rPr>
                <w:sz w:val="24"/>
                <w:szCs w:val="24"/>
              </w:rPr>
            </w:pPr>
            <w:r>
              <w:rPr>
                <w:rFonts w:hint="eastAsia"/>
                <w:sz w:val="24"/>
                <w:szCs w:val="24"/>
              </w:rPr>
              <w:t>检查对象范围</w:t>
            </w:r>
          </w:p>
        </w:tc>
        <w:tc>
          <w:tcPr>
            <w:tcW w:w="1365" w:type="dxa"/>
            <w:noWrap w:val="0"/>
            <w:vAlign w:val="center"/>
          </w:tcPr>
          <w:p>
            <w:pPr>
              <w:spacing w:line="240" w:lineRule="auto"/>
              <w:jc w:val="center"/>
              <w:rPr>
                <w:sz w:val="24"/>
                <w:szCs w:val="24"/>
              </w:rPr>
            </w:pPr>
            <w:r>
              <w:rPr>
                <w:rFonts w:hint="eastAsia"/>
                <w:sz w:val="24"/>
                <w:szCs w:val="24"/>
              </w:rPr>
              <w:t>抽查部门</w:t>
            </w:r>
          </w:p>
        </w:tc>
        <w:tc>
          <w:tcPr>
            <w:tcW w:w="1185" w:type="dxa"/>
            <w:noWrap w:val="0"/>
            <w:vAlign w:val="center"/>
          </w:tcPr>
          <w:p>
            <w:pPr>
              <w:spacing w:line="240" w:lineRule="auto"/>
              <w:jc w:val="center"/>
              <w:rPr>
                <w:sz w:val="24"/>
                <w:szCs w:val="24"/>
              </w:rPr>
            </w:pPr>
            <w:r>
              <w:rPr>
                <w:rFonts w:hint="eastAsia"/>
                <w:sz w:val="24"/>
                <w:szCs w:val="24"/>
              </w:rPr>
              <w:t>检查方式</w:t>
            </w:r>
          </w:p>
        </w:tc>
        <w:tc>
          <w:tcPr>
            <w:tcW w:w="3513" w:type="dxa"/>
            <w:noWrap w:val="0"/>
            <w:vAlign w:val="center"/>
          </w:tcPr>
          <w:p>
            <w:pPr>
              <w:spacing w:line="240" w:lineRule="auto"/>
              <w:jc w:val="center"/>
              <w:rPr>
                <w:sz w:val="24"/>
                <w:szCs w:val="24"/>
              </w:rPr>
            </w:pPr>
            <w:r>
              <w:rPr>
                <w:rFonts w:hint="eastAsia"/>
                <w:sz w:val="24"/>
                <w:szCs w:val="24"/>
              </w:rPr>
              <w:t>抽取比例或数量</w:t>
            </w:r>
          </w:p>
        </w:tc>
        <w:tc>
          <w:tcPr>
            <w:tcW w:w="945" w:type="dxa"/>
            <w:tcBorders>
              <w:right w:val="single" w:color="auto" w:sz="4" w:space="0"/>
            </w:tcBorders>
            <w:noWrap w:val="0"/>
            <w:vAlign w:val="center"/>
          </w:tcPr>
          <w:p>
            <w:pPr>
              <w:spacing w:line="240" w:lineRule="auto"/>
              <w:jc w:val="center"/>
              <w:rPr>
                <w:sz w:val="24"/>
                <w:szCs w:val="24"/>
              </w:rPr>
            </w:pPr>
            <w:r>
              <w:rPr>
                <w:rFonts w:hint="eastAsia"/>
                <w:sz w:val="24"/>
                <w:szCs w:val="24"/>
              </w:rPr>
              <w:t>检查起至时间</w:t>
            </w:r>
          </w:p>
        </w:tc>
        <w:tc>
          <w:tcPr>
            <w:tcW w:w="2439" w:type="dxa"/>
            <w:tcBorders>
              <w:left w:val="single" w:color="auto" w:sz="4" w:space="0"/>
              <w:right w:val="single" w:color="auto" w:sz="4" w:space="0"/>
            </w:tcBorders>
            <w:noWrap w:val="0"/>
            <w:vAlign w:val="center"/>
          </w:tcPr>
          <w:p>
            <w:pPr>
              <w:spacing w:line="240" w:lineRule="auto"/>
              <w:jc w:val="center"/>
              <w:rPr>
                <w:sz w:val="24"/>
                <w:szCs w:val="24"/>
              </w:rPr>
            </w:pPr>
            <w:r>
              <w:rPr>
                <w:rFonts w:hint="eastAsia"/>
                <w:sz w:val="24"/>
                <w:szCs w:val="24"/>
              </w:rPr>
              <w:t>抽查事项</w:t>
            </w:r>
          </w:p>
        </w:tc>
        <w:tc>
          <w:tcPr>
            <w:tcW w:w="876" w:type="dxa"/>
            <w:tcBorders>
              <w:left w:val="single" w:color="auto" w:sz="4" w:space="0"/>
            </w:tcBorders>
            <w:noWrap w:val="0"/>
            <w:vAlign w:val="center"/>
          </w:tcPr>
          <w:p>
            <w:pPr>
              <w:spacing w:line="240" w:lineRule="auto"/>
              <w:jc w:val="center"/>
              <w:rPr>
                <w:sz w:val="24"/>
                <w:szCs w:val="24"/>
              </w:rPr>
            </w:pPr>
            <w:r>
              <w:rPr>
                <w:rFonts w:hint="eastAsia"/>
                <w:sz w:val="24"/>
                <w:szCs w:val="24"/>
              </w:rPr>
              <w:t>检查重点</w:t>
            </w:r>
          </w:p>
        </w:tc>
        <w:tc>
          <w:tcPr>
            <w:tcW w:w="426" w:type="dxa"/>
            <w:noWrap w:val="0"/>
            <w:vAlign w:val="center"/>
          </w:tcPr>
          <w:p>
            <w:pPr>
              <w:spacing w:line="240" w:lineRule="auto"/>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90"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日常抽查计划</w:t>
            </w:r>
          </w:p>
        </w:tc>
        <w:tc>
          <w:tcPr>
            <w:tcW w:w="1275" w:type="dxa"/>
            <w:noWrap w:val="0"/>
            <w:vAlign w:val="center"/>
          </w:tcPr>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双随机重点监管对象库、一般监管对象库、特殊监管对象库等</w:t>
            </w:r>
          </w:p>
        </w:tc>
        <w:tc>
          <w:tcPr>
            <w:tcW w:w="1365"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市生态环境保护综合行政执法支队、各旗县区大队</w:t>
            </w:r>
          </w:p>
        </w:tc>
        <w:tc>
          <w:tcPr>
            <w:tcW w:w="1185"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现场检查</w:t>
            </w:r>
          </w:p>
        </w:tc>
        <w:tc>
          <w:tcPr>
            <w:tcW w:w="3513" w:type="dxa"/>
            <w:noWrap w:val="0"/>
            <w:vAlign w:val="top"/>
          </w:tcPr>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1.市本级和旗县生态环境执法部门每季度至少对本行政区域25%的特殊监管对象进行抽查。</w:t>
            </w:r>
          </w:p>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2.市本级和旗县生态环境执法部门每季度至少对本行政区域20%的重点监管对象进行抽查。</w:t>
            </w:r>
          </w:p>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3.市本级和旗县生态环境部门每季度对本行政区域内10%的一般监管对象进行抽查。</w:t>
            </w:r>
          </w:p>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4.市级生态环境部门应将行政区域内所有列入环境影响评价分类管理名录建设项目纳入双随机抽查检查范围，并根据建设项目实际情况，结合监管执法工作自行确定抽查比例。</w:t>
            </w:r>
          </w:p>
        </w:tc>
        <w:tc>
          <w:tcPr>
            <w:tcW w:w="945" w:type="dxa"/>
            <w:tcBorders>
              <w:right w:val="single" w:color="auto" w:sz="4" w:space="0"/>
            </w:tcBorders>
            <w:noWrap w:val="0"/>
            <w:vAlign w:val="center"/>
          </w:tcPr>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每季度初至季度末</w:t>
            </w:r>
          </w:p>
        </w:tc>
        <w:tc>
          <w:tcPr>
            <w:tcW w:w="2439" w:type="dxa"/>
            <w:tcBorders>
              <w:left w:val="single" w:color="auto" w:sz="4" w:space="0"/>
              <w:right w:val="single" w:color="auto" w:sz="4" w:space="0"/>
            </w:tcBorders>
            <w:noWrap w:val="0"/>
            <w:vAlign w:val="center"/>
          </w:tcPr>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生态环境保护措施落实情况、污染防治设施运行情况、排污许可管理落实及证后执行情况、建设项目“三同时”制度落实情况、竣工环境保护设施自主验收情况、建设项目环境影响评价制度执行情况等</w:t>
            </w:r>
          </w:p>
        </w:tc>
        <w:tc>
          <w:tcPr>
            <w:tcW w:w="876" w:type="dxa"/>
            <w:tcBorders>
              <w:left w:val="single" w:color="auto" w:sz="4" w:space="0"/>
            </w:tcBorders>
            <w:noWrap w:val="0"/>
            <w:vAlign w:val="center"/>
          </w:tcPr>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涉嫌环境违法行为的查处</w:t>
            </w:r>
          </w:p>
        </w:tc>
        <w:tc>
          <w:tcPr>
            <w:tcW w:w="426" w:type="dxa"/>
            <w:noWrap w:val="0"/>
            <w:vAlign w:val="top"/>
          </w:tcPr>
          <w:p>
            <w:pPr>
              <w:spacing w:line="240" w:lineRule="auto"/>
              <w:jc w:val="center"/>
              <w:rPr>
                <w:rFonts w:hint="eastAsia" w:ascii="仿宋" w:hAnsi="仿宋" w:eastAsia="仿宋" w:cs="仿宋"/>
                <w:sz w:val="21"/>
                <w:szCs w:val="21"/>
                <w:lang w:val="en-US" w:eastAsia="zh-CN"/>
              </w:rPr>
            </w:pPr>
          </w:p>
        </w:tc>
      </w:tr>
    </w:tbl>
    <w:p>
      <w:pPr>
        <w:rPr>
          <w:rFonts w:hint="eastAsia" w:ascii="黑体" w:hAnsi="黑体" w:eastAsia="黑体"/>
          <w:sz w:val="32"/>
          <w:szCs w:val="32"/>
        </w:rPr>
      </w:pPr>
      <w:r>
        <w:rPr>
          <w:rFonts w:hint="eastAsia"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附件2</w:t>
      </w:r>
    </w:p>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生态环境部门内部联合年度随机抽查计划</w:t>
      </w:r>
    </w:p>
    <w:tbl>
      <w:tblPr>
        <w:tblStyle w:val="6"/>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1312"/>
        <w:gridCol w:w="1238"/>
        <w:gridCol w:w="1175"/>
        <w:gridCol w:w="1276"/>
        <w:gridCol w:w="1276"/>
        <w:gridCol w:w="1276"/>
        <w:gridCol w:w="1275"/>
        <w:gridCol w:w="1418"/>
        <w:gridCol w:w="1268"/>
        <w:gridCol w:w="1714"/>
        <w:gridCol w:w="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494" w:type="dxa"/>
            <w:vMerge w:val="restart"/>
            <w:tcBorders>
              <w:right w:val="single" w:color="auto" w:sz="4" w:space="0"/>
            </w:tcBorders>
            <w:noWrap w:val="0"/>
            <w:vAlign w:val="center"/>
          </w:tcPr>
          <w:p>
            <w:pPr>
              <w:spacing w:line="240" w:lineRule="auto"/>
              <w:jc w:val="center"/>
              <w:rPr>
                <w:sz w:val="24"/>
                <w:szCs w:val="24"/>
              </w:rPr>
            </w:pPr>
            <w:r>
              <w:rPr>
                <w:rFonts w:hint="eastAsia"/>
                <w:sz w:val="24"/>
                <w:szCs w:val="24"/>
              </w:rPr>
              <w:t>序号</w:t>
            </w:r>
          </w:p>
        </w:tc>
        <w:tc>
          <w:tcPr>
            <w:tcW w:w="1312" w:type="dxa"/>
            <w:vMerge w:val="restart"/>
            <w:tcBorders>
              <w:left w:val="single" w:color="auto" w:sz="4" w:space="0"/>
            </w:tcBorders>
            <w:noWrap w:val="0"/>
            <w:vAlign w:val="center"/>
          </w:tcPr>
          <w:p>
            <w:pPr>
              <w:spacing w:line="240" w:lineRule="auto"/>
              <w:jc w:val="center"/>
              <w:rPr>
                <w:sz w:val="24"/>
                <w:szCs w:val="24"/>
              </w:rPr>
            </w:pPr>
            <w:r>
              <w:rPr>
                <w:rFonts w:hint="eastAsia"/>
                <w:sz w:val="24"/>
                <w:szCs w:val="24"/>
              </w:rPr>
              <w:t>联合抽查任务</w:t>
            </w:r>
          </w:p>
        </w:tc>
        <w:tc>
          <w:tcPr>
            <w:tcW w:w="1238" w:type="dxa"/>
            <w:vMerge w:val="restart"/>
            <w:noWrap w:val="0"/>
            <w:vAlign w:val="center"/>
          </w:tcPr>
          <w:p>
            <w:pPr>
              <w:spacing w:line="240" w:lineRule="auto"/>
              <w:jc w:val="center"/>
              <w:rPr>
                <w:sz w:val="24"/>
                <w:szCs w:val="24"/>
              </w:rPr>
            </w:pPr>
            <w:r>
              <w:rPr>
                <w:rFonts w:hint="eastAsia"/>
                <w:sz w:val="24"/>
                <w:szCs w:val="24"/>
              </w:rPr>
              <w:t>检查对象范围</w:t>
            </w:r>
          </w:p>
        </w:tc>
        <w:tc>
          <w:tcPr>
            <w:tcW w:w="1175" w:type="dxa"/>
            <w:vMerge w:val="restart"/>
            <w:noWrap w:val="0"/>
            <w:vAlign w:val="center"/>
          </w:tcPr>
          <w:p>
            <w:pPr>
              <w:spacing w:line="240" w:lineRule="auto"/>
              <w:jc w:val="center"/>
              <w:rPr>
                <w:sz w:val="24"/>
                <w:szCs w:val="24"/>
              </w:rPr>
            </w:pPr>
            <w:r>
              <w:rPr>
                <w:rFonts w:hint="eastAsia"/>
                <w:sz w:val="24"/>
                <w:szCs w:val="24"/>
              </w:rPr>
              <w:t>发起部门</w:t>
            </w:r>
          </w:p>
        </w:tc>
        <w:tc>
          <w:tcPr>
            <w:tcW w:w="1276" w:type="dxa"/>
            <w:vMerge w:val="restart"/>
            <w:noWrap w:val="0"/>
            <w:vAlign w:val="center"/>
          </w:tcPr>
          <w:p>
            <w:pPr>
              <w:spacing w:line="240" w:lineRule="auto"/>
              <w:jc w:val="center"/>
              <w:rPr>
                <w:sz w:val="24"/>
                <w:szCs w:val="24"/>
              </w:rPr>
            </w:pPr>
            <w:r>
              <w:rPr>
                <w:rFonts w:hint="eastAsia"/>
                <w:sz w:val="24"/>
                <w:szCs w:val="24"/>
              </w:rPr>
              <w:t>参与部门</w:t>
            </w:r>
          </w:p>
        </w:tc>
        <w:tc>
          <w:tcPr>
            <w:tcW w:w="1276" w:type="dxa"/>
            <w:vMerge w:val="restart"/>
            <w:noWrap w:val="0"/>
            <w:vAlign w:val="center"/>
          </w:tcPr>
          <w:p>
            <w:pPr>
              <w:spacing w:line="240" w:lineRule="auto"/>
              <w:jc w:val="center"/>
              <w:rPr>
                <w:sz w:val="24"/>
                <w:szCs w:val="24"/>
              </w:rPr>
            </w:pPr>
            <w:r>
              <w:rPr>
                <w:rFonts w:hint="eastAsia"/>
                <w:sz w:val="24"/>
                <w:szCs w:val="24"/>
              </w:rPr>
              <w:t>检查方式</w:t>
            </w:r>
          </w:p>
        </w:tc>
        <w:tc>
          <w:tcPr>
            <w:tcW w:w="1276" w:type="dxa"/>
            <w:vMerge w:val="restart"/>
            <w:noWrap w:val="0"/>
            <w:vAlign w:val="center"/>
          </w:tcPr>
          <w:p>
            <w:pPr>
              <w:spacing w:line="240" w:lineRule="auto"/>
              <w:jc w:val="center"/>
              <w:rPr>
                <w:sz w:val="24"/>
                <w:szCs w:val="24"/>
              </w:rPr>
            </w:pPr>
            <w:r>
              <w:rPr>
                <w:rFonts w:hint="eastAsia"/>
                <w:sz w:val="24"/>
                <w:szCs w:val="24"/>
              </w:rPr>
              <w:t>抽查比例或数量</w:t>
            </w:r>
          </w:p>
        </w:tc>
        <w:tc>
          <w:tcPr>
            <w:tcW w:w="1275" w:type="dxa"/>
            <w:vMerge w:val="restart"/>
            <w:noWrap w:val="0"/>
            <w:vAlign w:val="center"/>
          </w:tcPr>
          <w:p>
            <w:pPr>
              <w:spacing w:line="240" w:lineRule="auto"/>
              <w:jc w:val="center"/>
              <w:rPr>
                <w:sz w:val="24"/>
                <w:szCs w:val="24"/>
              </w:rPr>
            </w:pPr>
            <w:r>
              <w:rPr>
                <w:rFonts w:hint="eastAsia"/>
                <w:sz w:val="24"/>
                <w:szCs w:val="24"/>
              </w:rPr>
              <w:t>检查起止时间</w:t>
            </w:r>
          </w:p>
        </w:tc>
        <w:tc>
          <w:tcPr>
            <w:tcW w:w="2686" w:type="dxa"/>
            <w:gridSpan w:val="2"/>
            <w:tcBorders>
              <w:bottom w:val="single" w:color="auto" w:sz="4" w:space="0"/>
            </w:tcBorders>
            <w:noWrap w:val="0"/>
            <w:vAlign w:val="center"/>
          </w:tcPr>
          <w:p>
            <w:pPr>
              <w:spacing w:line="240" w:lineRule="auto"/>
              <w:jc w:val="center"/>
              <w:rPr>
                <w:sz w:val="24"/>
                <w:szCs w:val="24"/>
              </w:rPr>
            </w:pPr>
            <w:r>
              <w:rPr>
                <w:rFonts w:hint="eastAsia"/>
                <w:sz w:val="24"/>
                <w:szCs w:val="24"/>
              </w:rPr>
              <w:t>联合抽查事项</w:t>
            </w:r>
          </w:p>
        </w:tc>
        <w:tc>
          <w:tcPr>
            <w:tcW w:w="1714" w:type="dxa"/>
            <w:vMerge w:val="restart"/>
            <w:tcBorders>
              <w:right w:val="single" w:color="auto" w:sz="4" w:space="0"/>
            </w:tcBorders>
            <w:noWrap w:val="0"/>
            <w:vAlign w:val="center"/>
          </w:tcPr>
          <w:p>
            <w:pPr>
              <w:spacing w:line="240" w:lineRule="auto"/>
              <w:jc w:val="center"/>
              <w:rPr>
                <w:sz w:val="24"/>
                <w:szCs w:val="24"/>
              </w:rPr>
            </w:pPr>
            <w:r>
              <w:rPr>
                <w:rFonts w:hint="eastAsia"/>
                <w:sz w:val="24"/>
                <w:szCs w:val="24"/>
              </w:rPr>
              <w:t>检查重点</w:t>
            </w:r>
          </w:p>
        </w:tc>
        <w:tc>
          <w:tcPr>
            <w:tcW w:w="420" w:type="dxa"/>
            <w:vMerge w:val="restart"/>
            <w:tcBorders>
              <w:left w:val="single" w:color="auto" w:sz="4" w:space="0"/>
            </w:tcBorders>
            <w:noWrap w:val="0"/>
            <w:vAlign w:val="center"/>
          </w:tcPr>
          <w:p>
            <w:pPr>
              <w:spacing w:line="240" w:lineRule="auto"/>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494" w:type="dxa"/>
            <w:vMerge w:val="continue"/>
            <w:tcBorders>
              <w:right w:val="single" w:color="auto" w:sz="4" w:space="0"/>
            </w:tcBorders>
            <w:noWrap w:val="0"/>
            <w:vAlign w:val="center"/>
          </w:tcPr>
          <w:p>
            <w:pPr>
              <w:spacing w:line="240" w:lineRule="auto"/>
              <w:jc w:val="center"/>
              <w:rPr>
                <w:sz w:val="24"/>
                <w:szCs w:val="24"/>
              </w:rPr>
            </w:pPr>
          </w:p>
        </w:tc>
        <w:tc>
          <w:tcPr>
            <w:tcW w:w="1312" w:type="dxa"/>
            <w:vMerge w:val="continue"/>
            <w:tcBorders>
              <w:left w:val="single" w:color="auto" w:sz="4" w:space="0"/>
            </w:tcBorders>
            <w:noWrap w:val="0"/>
            <w:vAlign w:val="center"/>
          </w:tcPr>
          <w:p>
            <w:pPr>
              <w:spacing w:line="240" w:lineRule="auto"/>
              <w:jc w:val="center"/>
              <w:rPr>
                <w:sz w:val="24"/>
                <w:szCs w:val="24"/>
              </w:rPr>
            </w:pPr>
          </w:p>
        </w:tc>
        <w:tc>
          <w:tcPr>
            <w:tcW w:w="1238" w:type="dxa"/>
            <w:vMerge w:val="continue"/>
            <w:noWrap w:val="0"/>
            <w:vAlign w:val="center"/>
          </w:tcPr>
          <w:p>
            <w:pPr>
              <w:spacing w:line="240" w:lineRule="auto"/>
              <w:jc w:val="center"/>
              <w:rPr>
                <w:sz w:val="24"/>
                <w:szCs w:val="24"/>
              </w:rPr>
            </w:pPr>
          </w:p>
        </w:tc>
        <w:tc>
          <w:tcPr>
            <w:tcW w:w="1175" w:type="dxa"/>
            <w:vMerge w:val="continue"/>
            <w:noWrap w:val="0"/>
            <w:vAlign w:val="center"/>
          </w:tcPr>
          <w:p>
            <w:pPr>
              <w:spacing w:line="240" w:lineRule="auto"/>
              <w:jc w:val="center"/>
              <w:rPr>
                <w:sz w:val="24"/>
                <w:szCs w:val="24"/>
              </w:rPr>
            </w:pPr>
          </w:p>
        </w:tc>
        <w:tc>
          <w:tcPr>
            <w:tcW w:w="1276" w:type="dxa"/>
            <w:vMerge w:val="continue"/>
            <w:noWrap w:val="0"/>
            <w:vAlign w:val="center"/>
          </w:tcPr>
          <w:p>
            <w:pPr>
              <w:spacing w:line="240" w:lineRule="auto"/>
              <w:jc w:val="center"/>
              <w:rPr>
                <w:sz w:val="24"/>
                <w:szCs w:val="24"/>
              </w:rPr>
            </w:pPr>
          </w:p>
        </w:tc>
        <w:tc>
          <w:tcPr>
            <w:tcW w:w="1276" w:type="dxa"/>
            <w:vMerge w:val="continue"/>
            <w:noWrap w:val="0"/>
            <w:vAlign w:val="center"/>
          </w:tcPr>
          <w:p>
            <w:pPr>
              <w:spacing w:line="240" w:lineRule="auto"/>
              <w:jc w:val="center"/>
              <w:rPr>
                <w:sz w:val="24"/>
                <w:szCs w:val="24"/>
              </w:rPr>
            </w:pPr>
          </w:p>
        </w:tc>
        <w:tc>
          <w:tcPr>
            <w:tcW w:w="1276" w:type="dxa"/>
            <w:vMerge w:val="continue"/>
            <w:noWrap w:val="0"/>
            <w:vAlign w:val="center"/>
          </w:tcPr>
          <w:p>
            <w:pPr>
              <w:spacing w:line="240" w:lineRule="auto"/>
              <w:jc w:val="center"/>
              <w:rPr>
                <w:sz w:val="24"/>
                <w:szCs w:val="24"/>
              </w:rPr>
            </w:pPr>
          </w:p>
        </w:tc>
        <w:tc>
          <w:tcPr>
            <w:tcW w:w="1275" w:type="dxa"/>
            <w:vMerge w:val="continue"/>
            <w:noWrap w:val="0"/>
            <w:vAlign w:val="center"/>
          </w:tcPr>
          <w:p>
            <w:pPr>
              <w:spacing w:line="240" w:lineRule="auto"/>
              <w:jc w:val="center"/>
              <w:rPr>
                <w:sz w:val="24"/>
                <w:szCs w:val="24"/>
              </w:rPr>
            </w:pPr>
          </w:p>
        </w:tc>
        <w:tc>
          <w:tcPr>
            <w:tcW w:w="1418" w:type="dxa"/>
            <w:tcBorders>
              <w:top w:val="single" w:color="auto" w:sz="4" w:space="0"/>
              <w:right w:val="single" w:color="auto" w:sz="4" w:space="0"/>
            </w:tcBorders>
            <w:noWrap w:val="0"/>
            <w:vAlign w:val="center"/>
          </w:tcPr>
          <w:p>
            <w:pPr>
              <w:spacing w:line="240" w:lineRule="auto"/>
              <w:jc w:val="center"/>
              <w:rPr>
                <w:sz w:val="24"/>
                <w:szCs w:val="24"/>
              </w:rPr>
            </w:pPr>
            <w:r>
              <w:rPr>
                <w:rFonts w:hint="eastAsia"/>
                <w:sz w:val="24"/>
                <w:szCs w:val="24"/>
              </w:rPr>
              <w:t>发起部门抽查事项</w:t>
            </w:r>
          </w:p>
        </w:tc>
        <w:tc>
          <w:tcPr>
            <w:tcW w:w="1268" w:type="dxa"/>
            <w:tcBorders>
              <w:top w:val="single" w:color="auto" w:sz="4" w:space="0"/>
              <w:left w:val="single" w:color="auto" w:sz="4" w:space="0"/>
            </w:tcBorders>
            <w:noWrap w:val="0"/>
            <w:vAlign w:val="center"/>
          </w:tcPr>
          <w:p>
            <w:pPr>
              <w:spacing w:line="240" w:lineRule="auto"/>
              <w:jc w:val="center"/>
              <w:rPr>
                <w:sz w:val="24"/>
                <w:szCs w:val="24"/>
              </w:rPr>
            </w:pPr>
            <w:r>
              <w:rPr>
                <w:rFonts w:hint="eastAsia"/>
                <w:sz w:val="24"/>
                <w:szCs w:val="24"/>
              </w:rPr>
              <w:t>参与部门抽查事项</w:t>
            </w:r>
          </w:p>
        </w:tc>
        <w:tc>
          <w:tcPr>
            <w:tcW w:w="1714" w:type="dxa"/>
            <w:vMerge w:val="continue"/>
            <w:tcBorders>
              <w:right w:val="single" w:color="auto" w:sz="4" w:space="0"/>
            </w:tcBorders>
            <w:noWrap w:val="0"/>
            <w:vAlign w:val="center"/>
          </w:tcPr>
          <w:p>
            <w:pPr>
              <w:spacing w:line="240" w:lineRule="auto"/>
              <w:jc w:val="center"/>
              <w:rPr>
                <w:sz w:val="24"/>
                <w:szCs w:val="24"/>
              </w:rPr>
            </w:pPr>
          </w:p>
        </w:tc>
        <w:tc>
          <w:tcPr>
            <w:tcW w:w="420" w:type="dxa"/>
            <w:vMerge w:val="continue"/>
            <w:tcBorders>
              <w:left w:val="single" w:color="auto" w:sz="4" w:space="0"/>
            </w:tcBorders>
            <w:noWrap w:val="0"/>
            <w:vAlign w:val="center"/>
          </w:tcPr>
          <w:p>
            <w:pPr>
              <w:spacing w:line="24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494" w:type="dxa"/>
            <w:tcBorders>
              <w:right w:val="single" w:color="auto" w:sz="4" w:space="0"/>
            </w:tcBorders>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312" w:type="dxa"/>
            <w:tcBorders>
              <w:left w:val="single" w:color="auto" w:sz="4" w:space="0"/>
            </w:tcBorders>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梧桐花镇</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排污口</w:t>
            </w:r>
          </w:p>
        </w:tc>
        <w:tc>
          <w:tcPr>
            <w:tcW w:w="1238"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梧桐花镇</w:t>
            </w:r>
          </w:p>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排污口</w:t>
            </w:r>
          </w:p>
        </w:tc>
        <w:tc>
          <w:tcPr>
            <w:tcW w:w="1175"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市局水与土壤生态环境科</w:t>
            </w:r>
          </w:p>
        </w:tc>
        <w:tc>
          <w:tcPr>
            <w:tcW w:w="1276"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市生态环境保护综合行政执法支队</w:t>
            </w:r>
          </w:p>
        </w:tc>
        <w:tc>
          <w:tcPr>
            <w:tcW w:w="1276" w:type="dxa"/>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现场检查</w:t>
            </w:r>
          </w:p>
        </w:tc>
        <w:tc>
          <w:tcPr>
            <w:tcW w:w="1276"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75" w:type="dxa"/>
            <w:noWrap w:val="0"/>
            <w:vAlign w:val="center"/>
          </w:tcPr>
          <w:p>
            <w:pPr>
              <w:spacing w:line="240" w:lineRule="auto"/>
              <w:jc w:val="center"/>
              <w:rPr>
                <w:rFonts w:hint="eastAsia" w:ascii="仿宋" w:hAnsi="仿宋" w:eastAsia="仿宋" w:cs="仿宋"/>
                <w:sz w:val="21"/>
                <w:szCs w:val="21"/>
                <w:lang w:val="en-US" w:eastAsia="zh-CN"/>
              </w:rPr>
            </w:pPr>
            <w:bookmarkStart w:id="0" w:name="OLE_LINK3"/>
            <w:r>
              <w:rPr>
                <w:rFonts w:hint="eastAsia" w:ascii="仿宋" w:hAnsi="仿宋" w:eastAsia="仿宋" w:cs="仿宋"/>
                <w:sz w:val="21"/>
                <w:szCs w:val="21"/>
                <w:lang w:val="en-US" w:eastAsia="zh-CN"/>
              </w:rPr>
              <w:t>2024年3月-12月</w:t>
            </w:r>
            <w:bookmarkEnd w:id="0"/>
          </w:p>
        </w:tc>
        <w:tc>
          <w:tcPr>
            <w:tcW w:w="1418" w:type="dxa"/>
            <w:tcBorders>
              <w:right w:val="single" w:color="auto" w:sz="4" w:space="0"/>
            </w:tcBorders>
            <w:noWrap w:val="0"/>
            <w:vAlign w:val="center"/>
          </w:tcPr>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入河排污口尾水回收利用情况</w:t>
            </w:r>
          </w:p>
        </w:tc>
        <w:tc>
          <w:tcPr>
            <w:tcW w:w="1268" w:type="dxa"/>
            <w:tcBorders>
              <w:left w:val="single" w:color="auto" w:sz="4" w:space="0"/>
            </w:tcBorders>
            <w:noWrap w:val="0"/>
            <w:vAlign w:val="center"/>
          </w:tcPr>
          <w:p>
            <w:pPr>
              <w:spacing w:line="240" w:lineRule="auto"/>
              <w:jc w:val="center"/>
              <w:rPr>
                <w:rFonts w:hint="eastAsia" w:ascii="仿宋" w:hAnsi="仿宋" w:eastAsia="仿宋" w:cs="仿宋"/>
                <w:sz w:val="21"/>
                <w:szCs w:val="21"/>
              </w:rPr>
            </w:pPr>
          </w:p>
        </w:tc>
        <w:tc>
          <w:tcPr>
            <w:tcW w:w="1714" w:type="dxa"/>
            <w:tcBorders>
              <w:right w:val="single" w:color="auto" w:sz="4" w:space="0"/>
            </w:tcBorders>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回收利用情况</w:t>
            </w:r>
          </w:p>
        </w:tc>
        <w:tc>
          <w:tcPr>
            <w:tcW w:w="420" w:type="dxa"/>
            <w:tcBorders>
              <w:left w:val="single" w:color="auto" w:sz="4" w:space="0"/>
            </w:tcBorders>
            <w:noWrap w:val="0"/>
            <w:vAlign w:val="center"/>
          </w:tcPr>
          <w:p>
            <w:pPr>
              <w:spacing w:line="240" w:lineRule="auto"/>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494"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12" w:type="dxa"/>
            <w:tcBorders>
              <w:left w:val="single" w:color="auto" w:sz="4" w:space="0"/>
            </w:tcBorders>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山嘴子村</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排污口</w:t>
            </w:r>
          </w:p>
        </w:tc>
        <w:tc>
          <w:tcPr>
            <w:tcW w:w="1238" w:type="dxa"/>
            <w:noWrap w:val="0"/>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山嘴子村</w:t>
            </w:r>
          </w:p>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排污口</w:t>
            </w:r>
          </w:p>
        </w:tc>
        <w:tc>
          <w:tcPr>
            <w:tcW w:w="1175" w:type="dxa"/>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市局水与土壤生态环境科</w:t>
            </w:r>
          </w:p>
        </w:tc>
        <w:tc>
          <w:tcPr>
            <w:tcW w:w="1276" w:type="dxa"/>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市生态环境保护综合行政执法支队</w:t>
            </w:r>
          </w:p>
        </w:tc>
        <w:tc>
          <w:tcPr>
            <w:tcW w:w="1276" w:type="dxa"/>
            <w:noWrap w:val="0"/>
            <w:vAlign w:val="center"/>
          </w:tcPr>
          <w:p>
            <w:pPr>
              <w:tabs>
                <w:tab w:val="left" w:pos="11670"/>
              </w:tabs>
              <w:spacing w:line="240" w:lineRule="auto"/>
              <w:jc w:val="center"/>
              <w:rPr>
                <w:rFonts w:hint="eastAsia" w:ascii="仿宋" w:hAnsi="仿宋" w:eastAsia="仿宋" w:cs="仿宋"/>
                <w:sz w:val="21"/>
                <w:szCs w:val="21"/>
              </w:rPr>
            </w:pPr>
            <w:r>
              <w:rPr>
                <w:rFonts w:hint="eastAsia" w:ascii="仿宋" w:hAnsi="仿宋" w:eastAsia="仿宋" w:cs="仿宋"/>
                <w:sz w:val="21"/>
                <w:szCs w:val="21"/>
              </w:rPr>
              <w:t>现场检查</w:t>
            </w:r>
          </w:p>
        </w:tc>
        <w:tc>
          <w:tcPr>
            <w:tcW w:w="1276"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75" w:type="dxa"/>
            <w:noWrap w:val="0"/>
            <w:vAlign w:val="center"/>
          </w:tcPr>
          <w:p>
            <w:pPr>
              <w:tabs>
                <w:tab w:val="left" w:pos="11670"/>
              </w:tabs>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2024年3月-12月</w:t>
            </w:r>
          </w:p>
        </w:tc>
        <w:tc>
          <w:tcPr>
            <w:tcW w:w="1418" w:type="dxa"/>
            <w:tcBorders>
              <w:right w:val="single" w:color="auto" w:sz="4" w:space="0"/>
            </w:tcBorders>
            <w:noWrap w:val="0"/>
            <w:vAlign w:val="center"/>
          </w:tcPr>
          <w:p>
            <w:pPr>
              <w:tabs>
                <w:tab w:val="left" w:pos="401"/>
                <w:tab w:val="left" w:pos="11670"/>
              </w:tabs>
              <w:spacing w:line="240" w:lineRule="auto"/>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入河排污口尾水回收利用情况</w:t>
            </w:r>
          </w:p>
        </w:tc>
        <w:tc>
          <w:tcPr>
            <w:tcW w:w="1268"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p>
        </w:tc>
        <w:tc>
          <w:tcPr>
            <w:tcW w:w="1714"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回收利用情况</w:t>
            </w:r>
          </w:p>
        </w:tc>
        <w:tc>
          <w:tcPr>
            <w:tcW w:w="420"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494"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312"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亿合公镇东排污口</w:t>
            </w:r>
          </w:p>
        </w:tc>
        <w:tc>
          <w:tcPr>
            <w:tcW w:w="1238" w:type="dxa"/>
            <w:noWrap w:val="0"/>
            <w:vAlign w:val="center"/>
          </w:tcPr>
          <w:p>
            <w:pPr>
              <w:tabs>
                <w:tab w:val="left" w:pos="11670"/>
              </w:tabs>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亿合公镇东排污口</w:t>
            </w:r>
          </w:p>
        </w:tc>
        <w:tc>
          <w:tcPr>
            <w:tcW w:w="1175" w:type="dxa"/>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市局水与土壤生态环境科</w:t>
            </w:r>
          </w:p>
        </w:tc>
        <w:tc>
          <w:tcPr>
            <w:tcW w:w="1276" w:type="dxa"/>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市生态环境保护综合行政执法支队</w:t>
            </w:r>
          </w:p>
        </w:tc>
        <w:tc>
          <w:tcPr>
            <w:tcW w:w="1276" w:type="dxa"/>
            <w:noWrap w:val="0"/>
            <w:vAlign w:val="center"/>
          </w:tcPr>
          <w:p>
            <w:pPr>
              <w:tabs>
                <w:tab w:val="left" w:pos="11670"/>
              </w:tabs>
              <w:spacing w:line="240" w:lineRule="auto"/>
              <w:jc w:val="center"/>
              <w:rPr>
                <w:rFonts w:hint="eastAsia" w:ascii="仿宋" w:hAnsi="仿宋" w:eastAsia="仿宋" w:cs="仿宋"/>
                <w:sz w:val="21"/>
                <w:szCs w:val="21"/>
              </w:rPr>
            </w:pPr>
            <w:r>
              <w:rPr>
                <w:rFonts w:hint="eastAsia" w:ascii="仿宋" w:hAnsi="仿宋" w:eastAsia="仿宋" w:cs="仿宋"/>
                <w:sz w:val="21"/>
                <w:szCs w:val="21"/>
              </w:rPr>
              <w:t>现场检查</w:t>
            </w:r>
          </w:p>
        </w:tc>
        <w:tc>
          <w:tcPr>
            <w:tcW w:w="1276"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75" w:type="dxa"/>
            <w:noWrap w:val="0"/>
            <w:vAlign w:val="center"/>
          </w:tcPr>
          <w:p>
            <w:pPr>
              <w:tabs>
                <w:tab w:val="left" w:pos="11670"/>
              </w:tabs>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2024年3月-12月</w:t>
            </w:r>
          </w:p>
        </w:tc>
        <w:tc>
          <w:tcPr>
            <w:tcW w:w="1418" w:type="dxa"/>
            <w:tcBorders>
              <w:right w:val="single" w:color="auto" w:sz="4" w:space="0"/>
            </w:tcBorders>
            <w:noWrap w:val="0"/>
            <w:vAlign w:val="center"/>
          </w:tcPr>
          <w:p>
            <w:pPr>
              <w:tabs>
                <w:tab w:val="left" w:pos="401"/>
                <w:tab w:val="left" w:pos="11670"/>
              </w:tabs>
              <w:spacing w:line="240" w:lineRule="auto"/>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入河排污口尾水回收利用情况</w:t>
            </w:r>
          </w:p>
        </w:tc>
        <w:tc>
          <w:tcPr>
            <w:tcW w:w="1268"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p>
        </w:tc>
        <w:tc>
          <w:tcPr>
            <w:tcW w:w="1714"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回收利用情况</w:t>
            </w:r>
          </w:p>
        </w:tc>
        <w:tc>
          <w:tcPr>
            <w:tcW w:w="420"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p>
          <w:p>
            <w:pPr>
              <w:tabs>
                <w:tab w:val="left" w:pos="11670"/>
              </w:tabs>
              <w:spacing w:line="240" w:lineRule="auto"/>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4" w:type="dxa"/>
            <w:tcBorders>
              <w:right w:val="single" w:color="auto" w:sz="4" w:space="0"/>
            </w:tcBorders>
            <w:noWrap w:val="0"/>
            <w:vAlign w:val="center"/>
          </w:tcPr>
          <w:p>
            <w:pPr>
              <w:tabs>
                <w:tab w:val="left" w:pos="11670"/>
              </w:tabs>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312"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涉镉等重金属重点行业企业排查</w:t>
            </w:r>
          </w:p>
        </w:tc>
        <w:tc>
          <w:tcPr>
            <w:tcW w:w="1238"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涉镉等重金属重点行业企业</w:t>
            </w:r>
          </w:p>
        </w:tc>
        <w:tc>
          <w:tcPr>
            <w:tcW w:w="1175" w:type="dxa"/>
            <w:noWrap w:val="0"/>
            <w:vAlign w:val="center"/>
          </w:tcPr>
          <w:p>
            <w:pPr>
              <w:tabs>
                <w:tab w:val="left" w:pos="11670"/>
              </w:tabs>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市局水与土壤生态环境科</w:t>
            </w:r>
          </w:p>
        </w:tc>
        <w:tc>
          <w:tcPr>
            <w:tcW w:w="1276" w:type="dxa"/>
            <w:noWrap w:val="0"/>
            <w:vAlign w:val="center"/>
          </w:tcPr>
          <w:p>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市生态环境保护综合行政执法支队</w:t>
            </w:r>
          </w:p>
        </w:tc>
        <w:tc>
          <w:tcPr>
            <w:tcW w:w="1276" w:type="dxa"/>
            <w:noWrap w:val="0"/>
            <w:vAlign w:val="center"/>
          </w:tcPr>
          <w:p>
            <w:pPr>
              <w:tabs>
                <w:tab w:val="left" w:pos="11670"/>
              </w:tabs>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现场检查</w:t>
            </w:r>
          </w:p>
        </w:tc>
        <w:tc>
          <w:tcPr>
            <w:tcW w:w="1276" w:type="dxa"/>
            <w:noWrap w:val="0"/>
            <w:vAlign w:val="center"/>
          </w:tcPr>
          <w:p>
            <w:pPr>
              <w:tabs>
                <w:tab w:val="left" w:pos="11670"/>
              </w:tabs>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41</w:t>
            </w:r>
          </w:p>
        </w:tc>
        <w:tc>
          <w:tcPr>
            <w:tcW w:w="127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2024年3月-12月</w:t>
            </w:r>
          </w:p>
        </w:tc>
        <w:tc>
          <w:tcPr>
            <w:tcW w:w="1418" w:type="dxa"/>
            <w:tcBorders>
              <w:right w:val="single" w:color="auto" w:sz="4" w:space="0"/>
            </w:tcBorders>
            <w:noWrap w:val="0"/>
            <w:vAlign w:val="center"/>
          </w:tcPr>
          <w:p>
            <w:pPr>
              <w:tabs>
                <w:tab w:val="left" w:pos="401"/>
                <w:tab w:val="left" w:pos="11670"/>
              </w:tabs>
              <w:spacing w:line="24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土壤污染“隐患排查”质量提升工作开展情况</w:t>
            </w:r>
          </w:p>
        </w:tc>
        <w:tc>
          <w:tcPr>
            <w:tcW w:w="1268"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p>
        </w:tc>
        <w:tc>
          <w:tcPr>
            <w:tcW w:w="1714" w:type="dxa"/>
            <w:tcBorders>
              <w:right w:val="single" w:color="auto" w:sz="4" w:space="0"/>
            </w:tcBorders>
            <w:noWrap w:val="0"/>
            <w:vAlign w:val="center"/>
          </w:tcPr>
          <w:p>
            <w:pPr>
              <w:tabs>
                <w:tab w:val="left" w:pos="11670"/>
              </w:tabs>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从隐患排查报告完整性、整改资料完整性等9方面进行检查</w:t>
            </w:r>
          </w:p>
        </w:tc>
        <w:tc>
          <w:tcPr>
            <w:tcW w:w="420"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rPr>
            </w:pPr>
          </w:p>
        </w:tc>
      </w:tr>
    </w:tbl>
    <w:p>
      <w:pPr>
        <w:pStyle w:val="2"/>
        <w:rPr>
          <w:rFonts w:hint="eastAsia"/>
        </w:rPr>
      </w:pPr>
    </w:p>
    <w:p>
      <w:pPr>
        <w:rPr>
          <w:rFonts w:hint="eastAsia" w:ascii="黑体" w:hAnsi="黑体" w:eastAsia="黑体"/>
          <w:sz w:val="32"/>
          <w:szCs w:val="32"/>
        </w:rPr>
      </w:pPr>
      <w:r>
        <w:rPr>
          <w:rFonts w:hint="eastAsia"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附件3</w:t>
      </w:r>
    </w:p>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市场监管领域部门联合“双随机、一公开”抽查计划表</w:t>
      </w:r>
    </w:p>
    <w:tbl>
      <w:tblPr>
        <w:tblStyle w:val="6"/>
        <w:tblW w:w="14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88"/>
        <w:gridCol w:w="1263"/>
        <w:gridCol w:w="765"/>
        <w:gridCol w:w="810"/>
        <w:gridCol w:w="1230"/>
        <w:gridCol w:w="1215"/>
        <w:gridCol w:w="1335"/>
        <w:gridCol w:w="1305"/>
        <w:gridCol w:w="1662"/>
        <w:gridCol w:w="1559"/>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534" w:type="dxa"/>
            <w:vMerge w:val="restart"/>
            <w:tcBorders>
              <w:right w:val="single" w:color="auto" w:sz="4" w:space="0"/>
            </w:tcBorders>
            <w:noWrap w:val="0"/>
            <w:vAlign w:val="center"/>
          </w:tcPr>
          <w:p>
            <w:pPr>
              <w:tabs>
                <w:tab w:val="left" w:pos="11670"/>
              </w:tabs>
              <w:spacing w:line="240" w:lineRule="auto"/>
              <w:jc w:val="center"/>
              <w:rPr>
                <w:sz w:val="24"/>
                <w:szCs w:val="24"/>
              </w:rPr>
            </w:pPr>
            <w:r>
              <w:rPr>
                <w:rFonts w:hint="eastAsia"/>
                <w:sz w:val="24"/>
                <w:szCs w:val="24"/>
              </w:rPr>
              <w:t>序号</w:t>
            </w:r>
          </w:p>
        </w:tc>
        <w:tc>
          <w:tcPr>
            <w:tcW w:w="1188" w:type="dxa"/>
            <w:vMerge w:val="restart"/>
            <w:tcBorders>
              <w:left w:val="single" w:color="auto" w:sz="4" w:space="0"/>
            </w:tcBorders>
            <w:noWrap w:val="0"/>
            <w:vAlign w:val="center"/>
          </w:tcPr>
          <w:p>
            <w:pPr>
              <w:tabs>
                <w:tab w:val="left" w:pos="11670"/>
              </w:tabs>
              <w:spacing w:line="240" w:lineRule="auto"/>
              <w:jc w:val="center"/>
              <w:rPr>
                <w:sz w:val="24"/>
                <w:szCs w:val="24"/>
              </w:rPr>
            </w:pPr>
            <w:r>
              <w:rPr>
                <w:rFonts w:hint="eastAsia"/>
                <w:sz w:val="24"/>
                <w:szCs w:val="24"/>
              </w:rPr>
              <w:t>联合抽查任务名称</w:t>
            </w:r>
          </w:p>
        </w:tc>
        <w:tc>
          <w:tcPr>
            <w:tcW w:w="1263" w:type="dxa"/>
            <w:vMerge w:val="restart"/>
            <w:tcBorders>
              <w:right w:val="single" w:color="auto" w:sz="4" w:space="0"/>
            </w:tcBorders>
            <w:noWrap w:val="0"/>
            <w:vAlign w:val="center"/>
          </w:tcPr>
          <w:p>
            <w:pPr>
              <w:tabs>
                <w:tab w:val="left" w:pos="11670"/>
              </w:tabs>
              <w:spacing w:line="240" w:lineRule="auto"/>
              <w:jc w:val="center"/>
              <w:rPr>
                <w:sz w:val="24"/>
                <w:szCs w:val="24"/>
              </w:rPr>
            </w:pPr>
            <w:r>
              <w:rPr>
                <w:rFonts w:hint="eastAsia"/>
                <w:sz w:val="24"/>
                <w:szCs w:val="24"/>
              </w:rPr>
              <w:t>检查对象范围</w:t>
            </w:r>
          </w:p>
        </w:tc>
        <w:tc>
          <w:tcPr>
            <w:tcW w:w="765" w:type="dxa"/>
            <w:vMerge w:val="restart"/>
            <w:tcBorders>
              <w:left w:val="single" w:color="auto" w:sz="4" w:space="0"/>
            </w:tcBorders>
            <w:noWrap w:val="0"/>
            <w:vAlign w:val="center"/>
          </w:tcPr>
          <w:p>
            <w:pPr>
              <w:tabs>
                <w:tab w:val="left" w:pos="11670"/>
              </w:tabs>
              <w:spacing w:line="240" w:lineRule="auto"/>
              <w:jc w:val="center"/>
              <w:rPr>
                <w:sz w:val="24"/>
                <w:szCs w:val="24"/>
              </w:rPr>
            </w:pPr>
            <w:r>
              <w:rPr>
                <w:rFonts w:hint="eastAsia"/>
                <w:sz w:val="24"/>
                <w:szCs w:val="24"/>
              </w:rPr>
              <w:t>发起部门</w:t>
            </w:r>
          </w:p>
        </w:tc>
        <w:tc>
          <w:tcPr>
            <w:tcW w:w="810" w:type="dxa"/>
            <w:vMerge w:val="restart"/>
            <w:noWrap w:val="0"/>
            <w:vAlign w:val="center"/>
          </w:tcPr>
          <w:p>
            <w:pPr>
              <w:tabs>
                <w:tab w:val="left" w:pos="11670"/>
              </w:tabs>
              <w:spacing w:line="240" w:lineRule="auto"/>
              <w:jc w:val="center"/>
              <w:rPr>
                <w:sz w:val="24"/>
                <w:szCs w:val="24"/>
              </w:rPr>
            </w:pPr>
            <w:r>
              <w:rPr>
                <w:rFonts w:hint="eastAsia"/>
                <w:sz w:val="24"/>
                <w:szCs w:val="24"/>
              </w:rPr>
              <w:t>参与部门</w:t>
            </w:r>
          </w:p>
        </w:tc>
        <w:tc>
          <w:tcPr>
            <w:tcW w:w="1230" w:type="dxa"/>
            <w:vMerge w:val="restart"/>
            <w:noWrap w:val="0"/>
            <w:vAlign w:val="center"/>
          </w:tcPr>
          <w:p>
            <w:pPr>
              <w:tabs>
                <w:tab w:val="left" w:pos="11670"/>
              </w:tabs>
              <w:spacing w:line="240" w:lineRule="auto"/>
              <w:jc w:val="center"/>
              <w:rPr>
                <w:sz w:val="24"/>
                <w:szCs w:val="24"/>
              </w:rPr>
            </w:pPr>
            <w:r>
              <w:rPr>
                <w:rFonts w:hint="eastAsia"/>
                <w:sz w:val="24"/>
                <w:szCs w:val="24"/>
              </w:rPr>
              <w:t>检查方式</w:t>
            </w:r>
          </w:p>
        </w:tc>
        <w:tc>
          <w:tcPr>
            <w:tcW w:w="1215" w:type="dxa"/>
            <w:vMerge w:val="restart"/>
            <w:noWrap w:val="0"/>
            <w:vAlign w:val="center"/>
          </w:tcPr>
          <w:p>
            <w:pPr>
              <w:tabs>
                <w:tab w:val="left" w:pos="11670"/>
              </w:tabs>
              <w:spacing w:line="240" w:lineRule="auto"/>
              <w:jc w:val="center"/>
              <w:rPr>
                <w:sz w:val="24"/>
                <w:szCs w:val="24"/>
              </w:rPr>
            </w:pPr>
            <w:r>
              <w:rPr>
                <w:rFonts w:hint="eastAsia"/>
                <w:sz w:val="24"/>
                <w:szCs w:val="24"/>
              </w:rPr>
              <w:t>实施层级</w:t>
            </w:r>
          </w:p>
        </w:tc>
        <w:tc>
          <w:tcPr>
            <w:tcW w:w="1335" w:type="dxa"/>
            <w:vMerge w:val="restart"/>
            <w:noWrap w:val="0"/>
            <w:vAlign w:val="center"/>
          </w:tcPr>
          <w:p>
            <w:pPr>
              <w:tabs>
                <w:tab w:val="left" w:pos="11670"/>
              </w:tabs>
              <w:spacing w:line="240" w:lineRule="auto"/>
              <w:jc w:val="center"/>
              <w:rPr>
                <w:sz w:val="24"/>
                <w:szCs w:val="24"/>
              </w:rPr>
            </w:pPr>
            <w:r>
              <w:rPr>
                <w:rFonts w:hint="eastAsia"/>
                <w:sz w:val="24"/>
                <w:szCs w:val="24"/>
              </w:rPr>
              <w:t>抽查比例和数量</w:t>
            </w:r>
          </w:p>
        </w:tc>
        <w:tc>
          <w:tcPr>
            <w:tcW w:w="1305" w:type="dxa"/>
            <w:vMerge w:val="restart"/>
            <w:noWrap w:val="0"/>
            <w:vAlign w:val="center"/>
          </w:tcPr>
          <w:p>
            <w:pPr>
              <w:tabs>
                <w:tab w:val="left" w:pos="11670"/>
              </w:tabs>
              <w:spacing w:line="240" w:lineRule="auto"/>
              <w:jc w:val="center"/>
              <w:rPr>
                <w:sz w:val="24"/>
                <w:szCs w:val="24"/>
              </w:rPr>
            </w:pPr>
            <w:r>
              <w:rPr>
                <w:rFonts w:hint="eastAsia"/>
                <w:sz w:val="24"/>
                <w:szCs w:val="24"/>
              </w:rPr>
              <w:t>起止时间</w:t>
            </w:r>
          </w:p>
        </w:tc>
        <w:tc>
          <w:tcPr>
            <w:tcW w:w="3221" w:type="dxa"/>
            <w:gridSpan w:val="2"/>
            <w:tcBorders>
              <w:bottom w:val="single" w:color="auto" w:sz="4" w:space="0"/>
            </w:tcBorders>
            <w:noWrap w:val="0"/>
            <w:vAlign w:val="center"/>
          </w:tcPr>
          <w:p>
            <w:pPr>
              <w:tabs>
                <w:tab w:val="left" w:pos="11670"/>
              </w:tabs>
              <w:spacing w:line="240" w:lineRule="auto"/>
              <w:jc w:val="center"/>
              <w:rPr>
                <w:sz w:val="24"/>
                <w:szCs w:val="24"/>
              </w:rPr>
            </w:pPr>
            <w:r>
              <w:rPr>
                <w:rFonts w:hint="eastAsia"/>
                <w:sz w:val="24"/>
                <w:szCs w:val="24"/>
              </w:rPr>
              <w:t>联合抽查事项</w:t>
            </w:r>
          </w:p>
        </w:tc>
        <w:tc>
          <w:tcPr>
            <w:tcW w:w="1489" w:type="dxa"/>
            <w:vMerge w:val="restart"/>
            <w:noWrap w:val="0"/>
            <w:vAlign w:val="center"/>
          </w:tcPr>
          <w:p>
            <w:pPr>
              <w:tabs>
                <w:tab w:val="left" w:pos="11670"/>
              </w:tabs>
              <w:spacing w:line="240" w:lineRule="auto"/>
              <w:jc w:val="center"/>
              <w:rPr>
                <w:sz w:val="24"/>
                <w:szCs w:val="24"/>
              </w:rPr>
            </w:pPr>
            <w:r>
              <w:rPr>
                <w:rFonts w:hint="eastAsia"/>
                <w:sz w:val="24"/>
                <w:szCs w:val="24"/>
              </w:rPr>
              <w:t>检查重点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534" w:type="dxa"/>
            <w:vMerge w:val="continue"/>
            <w:tcBorders>
              <w:right w:val="single" w:color="auto" w:sz="4" w:space="0"/>
            </w:tcBorders>
            <w:noWrap w:val="0"/>
            <w:vAlign w:val="top"/>
          </w:tcPr>
          <w:p>
            <w:pPr>
              <w:tabs>
                <w:tab w:val="left" w:pos="11670"/>
              </w:tabs>
              <w:spacing w:line="240" w:lineRule="auto"/>
              <w:jc w:val="center"/>
              <w:rPr>
                <w:sz w:val="24"/>
                <w:szCs w:val="24"/>
              </w:rPr>
            </w:pPr>
          </w:p>
        </w:tc>
        <w:tc>
          <w:tcPr>
            <w:tcW w:w="1188" w:type="dxa"/>
            <w:vMerge w:val="continue"/>
            <w:tcBorders>
              <w:left w:val="single" w:color="auto" w:sz="4" w:space="0"/>
            </w:tcBorders>
            <w:noWrap w:val="0"/>
            <w:vAlign w:val="top"/>
          </w:tcPr>
          <w:p>
            <w:pPr>
              <w:tabs>
                <w:tab w:val="left" w:pos="11670"/>
              </w:tabs>
              <w:spacing w:line="240" w:lineRule="auto"/>
              <w:jc w:val="center"/>
              <w:rPr>
                <w:sz w:val="24"/>
                <w:szCs w:val="24"/>
              </w:rPr>
            </w:pPr>
          </w:p>
        </w:tc>
        <w:tc>
          <w:tcPr>
            <w:tcW w:w="1263" w:type="dxa"/>
            <w:vMerge w:val="continue"/>
            <w:tcBorders>
              <w:right w:val="single" w:color="auto" w:sz="4" w:space="0"/>
            </w:tcBorders>
            <w:noWrap w:val="0"/>
            <w:vAlign w:val="top"/>
          </w:tcPr>
          <w:p>
            <w:pPr>
              <w:tabs>
                <w:tab w:val="left" w:pos="11670"/>
              </w:tabs>
              <w:spacing w:line="240" w:lineRule="auto"/>
              <w:jc w:val="center"/>
              <w:rPr>
                <w:sz w:val="24"/>
                <w:szCs w:val="24"/>
              </w:rPr>
            </w:pPr>
          </w:p>
        </w:tc>
        <w:tc>
          <w:tcPr>
            <w:tcW w:w="765" w:type="dxa"/>
            <w:vMerge w:val="continue"/>
            <w:tcBorders>
              <w:left w:val="single" w:color="auto" w:sz="4" w:space="0"/>
            </w:tcBorders>
            <w:noWrap w:val="0"/>
            <w:vAlign w:val="top"/>
          </w:tcPr>
          <w:p>
            <w:pPr>
              <w:tabs>
                <w:tab w:val="left" w:pos="11670"/>
              </w:tabs>
              <w:spacing w:line="240" w:lineRule="auto"/>
              <w:jc w:val="center"/>
              <w:rPr>
                <w:sz w:val="24"/>
                <w:szCs w:val="24"/>
              </w:rPr>
            </w:pPr>
          </w:p>
        </w:tc>
        <w:tc>
          <w:tcPr>
            <w:tcW w:w="810" w:type="dxa"/>
            <w:vMerge w:val="continue"/>
            <w:noWrap w:val="0"/>
            <w:vAlign w:val="top"/>
          </w:tcPr>
          <w:p>
            <w:pPr>
              <w:tabs>
                <w:tab w:val="left" w:pos="11670"/>
              </w:tabs>
              <w:spacing w:line="240" w:lineRule="auto"/>
              <w:jc w:val="center"/>
              <w:rPr>
                <w:sz w:val="24"/>
                <w:szCs w:val="24"/>
              </w:rPr>
            </w:pPr>
          </w:p>
        </w:tc>
        <w:tc>
          <w:tcPr>
            <w:tcW w:w="1230" w:type="dxa"/>
            <w:vMerge w:val="continue"/>
            <w:noWrap w:val="0"/>
            <w:vAlign w:val="top"/>
          </w:tcPr>
          <w:p>
            <w:pPr>
              <w:tabs>
                <w:tab w:val="left" w:pos="11670"/>
              </w:tabs>
              <w:spacing w:line="240" w:lineRule="auto"/>
              <w:jc w:val="center"/>
              <w:rPr>
                <w:sz w:val="24"/>
                <w:szCs w:val="24"/>
              </w:rPr>
            </w:pPr>
          </w:p>
        </w:tc>
        <w:tc>
          <w:tcPr>
            <w:tcW w:w="1215" w:type="dxa"/>
            <w:vMerge w:val="continue"/>
            <w:noWrap w:val="0"/>
            <w:vAlign w:val="top"/>
          </w:tcPr>
          <w:p>
            <w:pPr>
              <w:tabs>
                <w:tab w:val="left" w:pos="11670"/>
              </w:tabs>
              <w:spacing w:line="240" w:lineRule="auto"/>
              <w:jc w:val="center"/>
              <w:rPr>
                <w:sz w:val="24"/>
                <w:szCs w:val="24"/>
              </w:rPr>
            </w:pPr>
          </w:p>
        </w:tc>
        <w:tc>
          <w:tcPr>
            <w:tcW w:w="1335" w:type="dxa"/>
            <w:vMerge w:val="continue"/>
            <w:noWrap w:val="0"/>
            <w:vAlign w:val="top"/>
          </w:tcPr>
          <w:p>
            <w:pPr>
              <w:tabs>
                <w:tab w:val="left" w:pos="11670"/>
              </w:tabs>
              <w:spacing w:line="240" w:lineRule="auto"/>
              <w:jc w:val="center"/>
              <w:rPr>
                <w:sz w:val="24"/>
                <w:szCs w:val="24"/>
              </w:rPr>
            </w:pPr>
          </w:p>
        </w:tc>
        <w:tc>
          <w:tcPr>
            <w:tcW w:w="1305" w:type="dxa"/>
            <w:vMerge w:val="continue"/>
            <w:noWrap w:val="0"/>
            <w:vAlign w:val="top"/>
          </w:tcPr>
          <w:p>
            <w:pPr>
              <w:tabs>
                <w:tab w:val="left" w:pos="11670"/>
              </w:tabs>
              <w:spacing w:line="240" w:lineRule="auto"/>
              <w:jc w:val="center"/>
              <w:rPr>
                <w:sz w:val="24"/>
                <w:szCs w:val="24"/>
              </w:rPr>
            </w:pPr>
          </w:p>
        </w:tc>
        <w:tc>
          <w:tcPr>
            <w:tcW w:w="1662" w:type="dxa"/>
            <w:tcBorders>
              <w:top w:val="single" w:color="auto" w:sz="4" w:space="0"/>
              <w:right w:val="single" w:color="auto" w:sz="4" w:space="0"/>
            </w:tcBorders>
            <w:noWrap w:val="0"/>
            <w:vAlign w:val="top"/>
          </w:tcPr>
          <w:p>
            <w:pPr>
              <w:tabs>
                <w:tab w:val="left" w:pos="11670"/>
              </w:tabs>
              <w:spacing w:line="240" w:lineRule="auto"/>
              <w:jc w:val="center"/>
              <w:rPr>
                <w:sz w:val="24"/>
                <w:szCs w:val="24"/>
              </w:rPr>
            </w:pPr>
            <w:r>
              <w:rPr>
                <w:rFonts w:hint="eastAsia"/>
                <w:sz w:val="24"/>
                <w:szCs w:val="24"/>
              </w:rPr>
              <w:t>发起部门抽查事项</w:t>
            </w:r>
          </w:p>
        </w:tc>
        <w:tc>
          <w:tcPr>
            <w:tcW w:w="1559" w:type="dxa"/>
            <w:tcBorders>
              <w:top w:val="single" w:color="auto" w:sz="4" w:space="0"/>
              <w:left w:val="single" w:color="auto" w:sz="4" w:space="0"/>
            </w:tcBorders>
            <w:noWrap w:val="0"/>
            <w:vAlign w:val="top"/>
          </w:tcPr>
          <w:p>
            <w:pPr>
              <w:tabs>
                <w:tab w:val="left" w:pos="11670"/>
              </w:tabs>
              <w:spacing w:line="240" w:lineRule="auto"/>
              <w:jc w:val="center"/>
              <w:rPr>
                <w:sz w:val="24"/>
                <w:szCs w:val="24"/>
              </w:rPr>
            </w:pPr>
            <w:r>
              <w:rPr>
                <w:rFonts w:hint="eastAsia"/>
                <w:sz w:val="24"/>
                <w:szCs w:val="24"/>
              </w:rPr>
              <w:t>参与部门抽查事项</w:t>
            </w:r>
          </w:p>
        </w:tc>
        <w:tc>
          <w:tcPr>
            <w:tcW w:w="1489" w:type="dxa"/>
            <w:vMerge w:val="continue"/>
            <w:noWrap w:val="0"/>
            <w:vAlign w:val="top"/>
          </w:tcPr>
          <w:p>
            <w:pPr>
              <w:tabs>
                <w:tab w:val="left" w:pos="11670"/>
              </w:tabs>
              <w:spacing w:line="24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5" w:hRule="atLeast"/>
        </w:trPr>
        <w:tc>
          <w:tcPr>
            <w:tcW w:w="534" w:type="dxa"/>
            <w:tcBorders>
              <w:right w:val="single" w:color="auto" w:sz="4" w:space="0"/>
            </w:tcBorders>
            <w:noWrap w:val="0"/>
            <w:vAlign w:val="center"/>
          </w:tcPr>
          <w:p>
            <w:pPr>
              <w:tabs>
                <w:tab w:val="left" w:pos="11670"/>
              </w:tabs>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88"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机动车销售企业联合双随机抽查</w:t>
            </w:r>
          </w:p>
        </w:tc>
        <w:tc>
          <w:tcPr>
            <w:tcW w:w="1263"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机动车销售企业</w:t>
            </w:r>
          </w:p>
        </w:tc>
        <w:tc>
          <w:tcPr>
            <w:tcW w:w="765"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赤峰市生态环境局</w:t>
            </w:r>
          </w:p>
        </w:tc>
        <w:tc>
          <w:tcPr>
            <w:tcW w:w="810"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赤峰市商务局</w:t>
            </w:r>
          </w:p>
        </w:tc>
        <w:tc>
          <w:tcPr>
            <w:tcW w:w="1230"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实地核查</w:t>
            </w:r>
          </w:p>
        </w:tc>
        <w:tc>
          <w:tcPr>
            <w:tcW w:w="121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市</w:t>
            </w:r>
          </w:p>
        </w:tc>
        <w:tc>
          <w:tcPr>
            <w:tcW w:w="133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对销售的主要车(机)型系族抽测率达到30％以上，重点区域达到50％</w:t>
            </w:r>
          </w:p>
        </w:tc>
        <w:tc>
          <w:tcPr>
            <w:tcW w:w="130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2024年2月至12月</w:t>
            </w:r>
          </w:p>
        </w:tc>
        <w:tc>
          <w:tcPr>
            <w:tcW w:w="1662"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核查车辆的车载诊断系统（OBD）、污染控制装置、环保信息随车清单、在线监控等。</w:t>
            </w:r>
          </w:p>
        </w:tc>
        <w:tc>
          <w:tcPr>
            <w:tcW w:w="1559"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机动车销售流通等情况。</w:t>
            </w:r>
          </w:p>
        </w:tc>
        <w:tc>
          <w:tcPr>
            <w:tcW w:w="1489"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环保信息公开及一致性。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right w:val="single" w:color="auto" w:sz="4" w:space="0"/>
            </w:tcBorders>
            <w:noWrap w:val="0"/>
            <w:vAlign w:val="center"/>
          </w:tcPr>
          <w:p>
            <w:pPr>
              <w:tabs>
                <w:tab w:val="left" w:pos="11670"/>
              </w:tabs>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88"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涉消耗臭氧层物质（ODS)生产、使用、销售、维修、回收、销毁及原料用途等企业和单位的监管</w:t>
            </w:r>
          </w:p>
        </w:tc>
        <w:tc>
          <w:tcPr>
            <w:tcW w:w="1263"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销售ODS企业和单位</w:t>
            </w:r>
          </w:p>
        </w:tc>
        <w:tc>
          <w:tcPr>
            <w:tcW w:w="765"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赤峰市生态环境局</w:t>
            </w:r>
          </w:p>
        </w:tc>
        <w:tc>
          <w:tcPr>
            <w:tcW w:w="810"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赤峰市市场监管局</w:t>
            </w:r>
          </w:p>
        </w:tc>
        <w:tc>
          <w:tcPr>
            <w:tcW w:w="1230"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实地核查、书面检查</w:t>
            </w:r>
          </w:p>
        </w:tc>
        <w:tc>
          <w:tcPr>
            <w:tcW w:w="121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市</w:t>
            </w:r>
          </w:p>
        </w:tc>
        <w:tc>
          <w:tcPr>
            <w:tcW w:w="133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重点企业100%</w:t>
            </w:r>
          </w:p>
        </w:tc>
        <w:tc>
          <w:tcPr>
            <w:tcW w:w="130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2024年3月至10月</w:t>
            </w:r>
          </w:p>
        </w:tc>
        <w:tc>
          <w:tcPr>
            <w:tcW w:w="1662"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对销售ODS企业和单位备案情况的检查。</w:t>
            </w:r>
          </w:p>
        </w:tc>
        <w:tc>
          <w:tcPr>
            <w:tcW w:w="1559"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登记事项检查；公示信息检查。</w:t>
            </w:r>
          </w:p>
        </w:tc>
        <w:tc>
          <w:tcPr>
            <w:tcW w:w="1489"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涉及企业是否按照有关规定向相关部门备案情况。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right w:val="single" w:color="auto" w:sz="4" w:space="0"/>
            </w:tcBorders>
            <w:noWrap w:val="0"/>
            <w:vAlign w:val="center"/>
          </w:tcPr>
          <w:p>
            <w:pPr>
              <w:tabs>
                <w:tab w:val="left" w:pos="11670"/>
              </w:tabs>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88"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发电行业排放温室气体重点企业的监管</w:t>
            </w:r>
          </w:p>
        </w:tc>
        <w:tc>
          <w:tcPr>
            <w:tcW w:w="1263"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对发电行业企业温室气体排放报告开展检查</w:t>
            </w:r>
          </w:p>
        </w:tc>
        <w:tc>
          <w:tcPr>
            <w:tcW w:w="765"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赤峰市生态环境局</w:t>
            </w:r>
          </w:p>
        </w:tc>
        <w:tc>
          <w:tcPr>
            <w:tcW w:w="810"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赤</w:t>
            </w:r>
            <w:bookmarkStart w:id="1" w:name="_GoBack"/>
            <w:bookmarkEnd w:id="1"/>
            <w:r>
              <w:rPr>
                <w:rFonts w:hint="eastAsia" w:ascii="仿宋" w:hAnsi="仿宋" w:eastAsia="仿宋" w:cs="仿宋"/>
                <w:sz w:val="21"/>
                <w:szCs w:val="21"/>
                <w:lang w:val="en-US" w:eastAsia="zh-CN"/>
              </w:rPr>
              <w:t>峰市市场监管局</w:t>
            </w:r>
          </w:p>
        </w:tc>
        <w:tc>
          <w:tcPr>
            <w:tcW w:w="1230"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实地核查、书面检查</w:t>
            </w:r>
          </w:p>
        </w:tc>
        <w:tc>
          <w:tcPr>
            <w:tcW w:w="121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市</w:t>
            </w:r>
          </w:p>
        </w:tc>
        <w:tc>
          <w:tcPr>
            <w:tcW w:w="133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每季度发电行业重点企业30%</w:t>
            </w:r>
          </w:p>
        </w:tc>
        <w:tc>
          <w:tcPr>
            <w:tcW w:w="1305"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2024年3月至11月</w:t>
            </w:r>
          </w:p>
        </w:tc>
        <w:tc>
          <w:tcPr>
            <w:tcW w:w="1662" w:type="dxa"/>
            <w:tcBorders>
              <w:righ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发电行业重点企业数据质量控制计划有效性和各项措施落实情况、信息化存证情况等。</w:t>
            </w:r>
          </w:p>
        </w:tc>
        <w:tc>
          <w:tcPr>
            <w:tcW w:w="1559" w:type="dxa"/>
            <w:tcBorders>
              <w:left w:val="single" w:color="auto" w:sz="4" w:space="0"/>
            </w:tcBorders>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登记事项检查；公示信息检查。</w:t>
            </w:r>
          </w:p>
        </w:tc>
        <w:tc>
          <w:tcPr>
            <w:tcW w:w="1489" w:type="dxa"/>
            <w:noWrap w:val="0"/>
            <w:vAlign w:val="center"/>
          </w:tcPr>
          <w:p>
            <w:pPr>
              <w:tabs>
                <w:tab w:val="left" w:pos="11670"/>
              </w:tabs>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企业信息化存证数据质量。</w:t>
            </w:r>
          </w:p>
        </w:tc>
      </w:tr>
    </w:tbl>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sectPr>
      <w:headerReference r:id="rId3" w:type="default"/>
      <w:footerReference r:id="rId4" w:type="default"/>
      <w:type w:val="continuous"/>
      <w:pgSz w:w="16838" w:h="11906" w:orient="landscape"/>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bordersDoNotSurroundHeader w:val="0"/>
  <w:bordersDoNotSurroundFooter w:val="0"/>
  <w:doNotTrackMoves/>
  <w:documentProtection w:enforcement="0"/>
  <w:defaultTabStop w:val="420"/>
  <w:drawingGridVerticalSpacing w:val="391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11"/>
    <w:rsid w:val="00163FA7"/>
    <w:rsid w:val="003E3D11"/>
    <w:rsid w:val="005C0B55"/>
    <w:rsid w:val="009C3828"/>
    <w:rsid w:val="00E10295"/>
    <w:rsid w:val="072B137A"/>
    <w:rsid w:val="07CB7103"/>
    <w:rsid w:val="09EC5F7B"/>
    <w:rsid w:val="0ADF59B3"/>
    <w:rsid w:val="0D4BB213"/>
    <w:rsid w:val="10880F5D"/>
    <w:rsid w:val="15282E4A"/>
    <w:rsid w:val="17F30A92"/>
    <w:rsid w:val="18E817A8"/>
    <w:rsid w:val="19091F69"/>
    <w:rsid w:val="19F63CFE"/>
    <w:rsid w:val="19FE5CC6"/>
    <w:rsid w:val="1BF70612"/>
    <w:rsid w:val="1EDC2AC5"/>
    <w:rsid w:val="1F0F3D39"/>
    <w:rsid w:val="1F7A8B03"/>
    <w:rsid w:val="1F9CC9E3"/>
    <w:rsid w:val="1FAD91AD"/>
    <w:rsid w:val="1FFCB08F"/>
    <w:rsid w:val="1FFF6853"/>
    <w:rsid w:val="23BF29C4"/>
    <w:rsid w:val="271E57B1"/>
    <w:rsid w:val="2CEF7354"/>
    <w:rsid w:val="2D0812AB"/>
    <w:rsid w:val="2DCE6904"/>
    <w:rsid w:val="2EBE215A"/>
    <w:rsid w:val="2F778D4D"/>
    <w:rsid w:val="30586913"/>
    <w:rsid w:val="30F79B3E"/>
    <w:rsid w:val="337F9C31"/>
    <w:rsid w:val="35EFDBAF"/>
    <w:rsid w:val="367C6226"/>
    <w:rsid w:val="37D7FF3E"/>
    <w:rsid w:val="3A9532FB"/>
    <w:rsid w:val="3AD71D44"/>
    <w:rsid w:val="3CB61F2E"/>
    <w:rsid w:val="3DBED41F"/>
    <w:rsid w:val="3DF39B77"/>
    <w:rsid w:val="3E6D023E"/>
    <w:rsid w:val="3E9F63E9"/>
    <w:rsid w:val="3EBE9485"/>
    <w:rsid w:val="3EECFDDA"/>
    <w:rsid w:val="3EEEB9B5"/>
    <w:rsid w:val="3EF3750B"/>
    <w:rsid w:val="3EFD411F"/>
    <w:rsid w:val="3F3C8292"/>
    <w:rsid w:val="3F7E04EC"/>
    <w:rsid w:val="3F7F0D1A"/>
    <w:rsid w:val="3FEB6098"/>
    <w:rsid w:val="3FF7EEF0"/>
    <w:rsid w:val="3FF7F702"/>
    <w:rsid w:val="41517F24"/>
    <w:rsid w:val="47EF5032"/>
    <w:rsid w:val="490B72A9"/>
    <w:rsid w:val="4ADFE87F"/>
    <w:rsid w:val="4BDBEC58"/>
    <w:rsid w:val="4CFB76C7"/>
    <w:rsid w:val="4E3BA13F"/>
    <w:rsid w:val="4F5FAFE1"/>
    <w:rsid w:val="4F7E3297"/>
    <w:rsid w:val="53E6AA52"/>
    <w:rsid w:val="54956F9E"/>
    <w:rsid w:val="56C9E7D9"/>
    <w:rsid w:val="56DF23D0"/>
    <w:rsid w:val="57B7F6BD"/>
    <w:rsid w:val="57FE3FB6"/>
    <w:rsid w:val="58FD0CE8"/>
    <w:rsid w:val="5A3FAA03"/>
    <w:rsid w:val="5B955265"/>
    <w:rsid w:val="5BFE0FAA"/>
    <w:rsid w:val="5BFF71CB"/>
    <w:rsid w:val="5CFB915D"/>
    <w:rsid w:val="5DCED2A0"/>
    <w:rsid w:val="5DFFDE60"/>
    <w:rsid w:val="5E376A7F"/>
    <w:rsid w:val="5E3F732F"/>
    <w:rsid w:val="5F2D9F23"/>
    <w:rsid w:val="5FB331CC"/>
    <w:rsid w:val="5FDFD723"/>
    <w:rsid w:val="5FEC6717"/>
    <w:rsid w:val="5FFD3331"/>
    <w:rsid w:val="5FFE501F"/>
    <w:rsid w:val="5FFF4770"/>
    <w:rsid w:val="629F9039"/>
    <w:rsid w:val="63FDF068"/>
    <w:rsid w:val="63FF3E4A"/>
    <w:rsid w:val="64EB8225"/>
    <w:rsid w:val="656F53E0"/>
    <w:rsid w:val="675EAA11"/>
    <w:rsid w:val="677E41A8"/>
    <w:rsid w:val="67E71D28"/>
    <w:rsid w:val="67F92EAE"/>
    <w:rsid w:val="67FDB6B6"/>
    <w:rsid w:val="67FE0DDD"/>
    <w:rsid w:val="68D71F2E"/>
    <w:rsid w:val="690C6CE4"/>
    <w:rsid w:val="6977199F"/>
    <w:rsid w:val="69F7BC68"/>
    <w:rsid w:val="6ABFFEE9"/>
    <w:rsid w:val="6BD63B92"/>
    <w:rsid w:val="6C89509C"/>
    <w:rsid w:val="6D57E8E4"/>
    <w:rsid w:val="6D5C1BA1"/>
    <w:rsid w:val="6DF74A67"/>
    <w:rsid w:val="6E7C6600"/>
    <w:rsid w:val="6F40D784"/>
    <w:rsid w:val="6F8179DD"/>
    <w:rsid w:val="6FF4DBAC"/>
    <w:rsid w:val="6FFC9327"/>
    <w:rsid w:val="6FFE8DBB"/>
    <w:rsid w:val="70291A2E"/>
    <w:rsid w:val="70297446"/>
    <w:rsid w:val="715B2E93"/>
    <w:rsid w:val="7237DC87"/>
    <w:rsid w:val="72FEC622"/>
    <w:rsid w:val="73295CB4"/>
    <w:rsid w:val="741D9DFE"/>
    <w:rsid w:val="74E43D0B"/>
    <w:rsid w:val="75BF2264"/>
    <w:rsid w:val="75F70CFB"/>
    <w:rsid w:val="769F507E"/>
    <w:rsid w:val="76BF1354"/>
    <w:rsid w:val="76E7BC93"/>
    <w:rsid w:val="76EB1B11"/>
    <w:rsid w:val="7775108A"/>
    <w:rsid w:val="77B71D19"/>
    <w:rsid w:val="77D72811"/>
    <w:rsid w:val="77E612D3"/>
    <w:rsid w:val="77EE05AF"/>
    <w:rsid w:val="794E64C4"/>
    <w:rsid w:val="79550A47"/>
    <w:rsid w:val="79DDC98E"/>
    <w:rsid w:val="79FB38D9"/>
    <w:rsid w:val="7B1F8EA3"/>
    <w:rsid w:val="7BBF1B86"/>
    <w:rsid w:val="7BC7FFCC"/>
    <w:rsid w:val="7BFA3E57"/>
    <w:rsid w:val="7BFB2425"/>
    <w:rsid w:val="7BFB91FC"/>
    <w:rsid w:val="7BFF2DFF"/>
    <w:rsid w:val="7BFFDB22"/>
    <w:rsid w:val="7C7BE2B8"/>
    <w:rsid w:val="7CD4332E"/>
    <w:rsid w:val="7CF5FE23"/>
    <w:rsid w:val="7CFF3050"/>
    <w:rsid w:val="7D373740"/>
    <w:rsid w:val="7D4B3E6C"/>
    <w:rsid w:val="7D57E9D7"/>
    <w:rsid w:val="7D7F6602"/>
    <w:rsid w:val="7DBBF845"/>
    <w:rsid w:val="7DFF170A"/>
    <w:rsid w:val="7E7868FD"/>
    <w:rsid w:val="7EE990FD"/>
    <w:rsid w:val="7EFB6B5D"/>
    <w:rsid w:val="7F673CCA"/>
    <w:rsid w:val="7F6E7CD1"/>
    <w:rsid w:val="7FAAB8B3"/>
    <w:rsid w:val="7FAF88B9"/>
    <w:rsid w:val="7FBEBCF5"/>
    <w:rsid w:val="7FBFB35C"/>
    <w:rsid w:val="7FBFEBA4"/>
    <w:rsid w:val="7FDBD932"/>
    <w:rsid w:val="7FDE3CE9"/>
    <w:rsid w:val="7FDF7D73"/>
    <w:rsid w:val="7FEDD6B1"/>
    <w:rsid w:val="7FF73C17"/>
    <w:rsid w:val="7FFB2384"/>
    <w:rsid w:val="7FFF008A"/>
    <w:rsid w:val="86E7D3E6"/>
    <w:rsid w:val="87F4C17F"/>
    <w:rsid w:val="8AF3A73F"/>
    <w:rsid w:val="9359062F"/>
    <w:rsid w:val="93FF31B1"/>
    <w:rsid w:val="95FFFBEA"/>
    <w:rsid w:val="977F46D9"/>
    <w:rsid w:val="97D17AB4"/>
    <w:rsid w:val="9BDBCB09"/>
    <w:rsid w:val="9DF7F8F3"/>
    <w:rsid w:val="A34F8696"/>
    <w:rsid w:val="A7F30DE7"/>
    <w:rsid w:val="ADD18BFF"/>
    <w:rsid w:val="ADFDCE1C"/>
    <w:rsid w:val="AED75A50"/>
    <w:rsid w:val="AFFE5869"/>
    <w:rsid w:val="B37F7C49"/>
    <w:rsid w:val="B6FFA3E5"/>
    <w:rsid w:val="B71D52BB"/>
    <w:rsid w:val="B75F3D65"/>
    <w:rsid w:val="B9673A07"/>
    <w:rsid w:val="BA6F2C87"/>
    <w:rsid w:val="BEFAA220"/>
    <w:rsid w:val="BEFBA1BD"/>
    <w:rsid w:val="BF77DEFB"/>
    <w:rsid w:val="BFBF7CAF"/>
    <w:rsid w:val="BFED79C2"/>
    <w:rsid w:val="C07B9A40"/>
    <w:rsid w:val="C8F57D8C"/>
    <w:rsid w:val="CDDE1817"/>
    <w:rsid w:val="CE67680D"/>
    <w:rsid w:val="CF88D8EB"/>
    <w:rsid w:val="CF8B8A27"/>
    <w:rsid w:val="CFEFE9A2"/>
    <w:rsid w:val="D1FF8A78"/>
    <w:rsid w:val="D6E7159B"/>
    <w:rsid w:val="D7A933C3"/>
    <w:rsid w:val="D7AA3E0E"/>
    <w:rsid w:val="D9DEE071"/>
    <w:rsid w:val="DBFF20A7"/>
    <w:rsid w:val="DCF45078"/>
    <w:rsid w:val="DDBBBFF0"/>
    <w:rsid w:val="DDDD94E3"/>
    <w:rsid w:val="DE7A254A"/>
    <w:rsid w:val="DF2D5B46"/>
    <w:rsid w:val="DF3E5603"/>
    <w:rsid w:val="DF78E672"/>
    <w:rsid w:val="DF7A7A81"/>
    <w:rsid w:val="DFBD6B5C"/>
    <w:rsid w:val="DFBE0EB7"/>
    <w:rsid w:val="DFECEA39"/>
    <w:rsid w:val="DFFAF2D7"/>
    <w:rsid w:val="DFFB125A"/>
    <w:rsid w:val="DFFF5083"/>
    <w:rsid w:val="E3DDAA0E"/>
    <w:rsid w:val="E5EF595C"/>
    <w:rsid w:val="E5FD0817"/>
    <w:rsid w:val="E6FE12E5"/>
    <w:rsid w:val="E7F77FC8"/>
    <w:rsid w:val="E8BC58A3"/>
    <w:rsid w:val="E9AF19F5"/>
    <w:rsid w:val="E9B88330"/>
    <w:rsid w:val="EADDBE7E"/>
    <w:rsid w:val="EB77D674"/>
    <w:rsid w:val="EBDDBF28"/>
    <w:rsid w:val="EBDF7286"/>
    <w:rsid w:val="EBDF95BD"/>
    <w:rsid w:val="EBEFAE2D"/>
    <w:rsid w:val="ED7FA1FC"/>
    <w:rsid w:val="EDBA1B86"/>
    <w:rsid w:val="EDF943BA"/>
    <w:rsid w:val="EE364A25"/>
    <w:rsid w:val="EEDF6128"/>
    <w:rsid w:val="EF3F773E"/>
    <w:rsid w:val="EF6F3A5B"/>
    <w:rsid w:val="EF9DDD12"/>
    <w:rsid w:val="EFD729DF"/>
    <w:rsid w:val="EFD9678B"/>
    <w:rsid w:val="EFDCE7A3"/>
    <w:rsid w:val="F0F99D17"/>
    <w:rsid w:val="F2D54FA9"/>
    <w:rsid w:val="F2F436AE"/>
    <w:rsid w:val="F3FF28A0"/>
    <w:rsid w:val="F4C79225"/>
    <w:rsid w:val="F5B7C9F8"/>
    <w:rsid w:val="F5E715AA"/>
    <w:rsid w:val="F5FE9C66"/>
    <w:rsid w:val="F73D1D71"/>
    <w:rsid w:val="F767B065"/>
    <w:rsid w:val="F76D36B4"/>
    <w:rsid w:val="F7DD3BAA"/>
    <w:rsid w:val="F7DD68DC"/>
    <w:rsid w:val="F7E4D2AB"/>
    <w:rsid w:val="F7F7CE6D"/>
    <w:rsid w:val="F7FEE725"/>
    <w:rsid w:val="F7FFB7C5"/>
    <w:rsid w:val="FADFE8C8"/>
    <w:rsid w:val="FAEBB710"/>
    <w:rsid w:val="FB270EA0"/>
    <w:rsid w:val="FB3FA568"/>
    <w:rsid w:val="FB5B5DC8"/>
    <w:rsid w:val="FBABF3A2"/>
    <w:rsid w:val="FBDBBE45"/>
    <w:rsid w:val="FBEF2B8F"/>
    <w:rsid w:val="FBF59DAC"/>
    <w:rsid w:val="FBFB60B1"/>
    <w:rsid w:val="FC3EA120"/>
    <w:rsid w:val="FC64AABC"/>
    <w:rsid w:val="FCB772CD"/>
    <w:rsid w:val="FCCE51A9"/>
    <w:rsid w:val="FCFB3859"/>
    <w:rsid w:val="FCFE82A3"/>
    <w:rsid w:val="FCFF5146"/>
    <w:rsid w:val="FD7F93F5"/>
    <w:rsid w:val="FDFEA217"/>
    <w:rsid w:val="FE0E7BED"/>
    <w:rsid w:val="FE7F6204"/>
    <w:rsid w:val="FE8FBFFD"/>
    <w:rsid w:val="FEAB1043"/>
    <w:rsid w:val="FF1B52A4"/>
    <w:rsid w:val="FF7F5E64"/>
    <w:rsid w:val="FFBBCAB2"/>
    <w:rsid w:val="FFBBD1D8"/>
    <w:rsid w:val="FFBD5728"/>
    <w:rsid w:val="FFBDD6B9"/>
    <w:rsid w:val="FFCBB3EC"/>
    <w:rsid w:val="FFD783CE"/>
    <w:rsid w:val="FFD907AE"/>
    <w:rsid w:val="FFDCB0B1"/>
    <w:rsid w:val="FFE73C4A"/>
    <w:rsid w:val="FFED6AF7"/>
    <w:rsid w:val="FFEF1236"/>
    <w:rsid w:val="FFEF2FBD"/>
    <w:rsid w:val="FFF64540"/>
    <w:rsid w:val="FFF709AB"/>
    <w:rsid w:val="FFF7C6F1"/>
    <w:rsid w:val="FFF7E8C0"/>
    <w:rsid w:val="FFF82CF2"/>
    <w:rsid w:val="FFFB26E6"/>
    <w:rsid w:val="FFFB2E11"/>
    <w:rsid w:val="FFFE02F6"/>
    <w:rsid w:val="FFFE5238"/>
    <w:rsid w:val="FFFEAF4B"/>
    <w:rsid w:val="FFFF04F5"/>
    <w:rsid w:val="FFFFE7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table" w:styleId="6">
    <w:name w:val="Table Grid"/>
    <w:basedOn w:val="5"/>
    <w:qFormat/>
    <w:uiPriority w:val="59"/>
    <w:pPr>
      <w:spacing w:line="240" w:lineRule="auto"/>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3"/>
    <w:qFormat/>
    <w:uiPriority w:val="0"/>
    <w:rPr>
      <w:rFonts w:ascii="Calibri" w:hAnsi="Calibri"/>
      <w:kern w:val="2"/>
      <w:sz w:val="18"/>
      <w:szCs w:val="18"/>
    </w:rPr>
  </w:style>
  <w:style w:type="character" w:customStyle="1" w:styleId="10">
    <w:name w:val="页脚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37</Words>
  <Characters>211</Characters>
  <Lines>1</Lines>
  <Paragraphs>1</Paragraphs>
  <TotalTime>4</TotalTime>
  <ScaleCrop>false</ScaleCrop>
  <LinksUpToDate>false</LinksUpToDate>
  <CharactersWithSpaces>247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2021-05-27T23:29:00Z</dcterms:created>
  <dc:creator>Administrator</dc:creator>
  <cp:lastModifiedBy>LSY</cp:lastModifiedBy>
  <cp:lastPrinted>2024-09-11T00:13:00Z</cp:lastPrinted>
  <dcterms:modified xsi:type="dcterms:W3CDTF">2024-12-05T16:07:58Z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487996532_embed</vt:lpwstr>
  </property>
  <property fmtid="{D5CDD505-2E9C-101B-9397-08002B2CF9AE}" pid="4" name="ICV">
    <vt:lpwstr>CB699A65F62042D3AF9A997BBD23FB1A</vt:lpwstr>
  </property>
</Properties>
</file>