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Arial"/>
          <w:sz w:val="28"/>
          <w:szCs w:val="28"/>
        </w:rPr>
      </w:pPr>
    </w:p>
    <w:p>
      <w:pPr>
        <w:tabs>
          <w:tab w:val="left" w:pos="1725"/>
          <w:tab w:val="center" w:pos="4195"/>
        </w:tabs>
        <w:spacing w:line="360" w:lineRule="auto"/>
        <w:rPr>
          <w:rFonts w:ascii="宋体" w:hAnsi="宋体" w:cs="宋体"/>
          <w:b/>
          <w:bCs/>
          <w:sz w:val="52"/>
          <w:szCs w:val="52"/>
        </w:rPr>
      </w:pPr>
    </w:p>
    <w:p>
      <w:pPr>
        <w:tabs>
          <w:tab w:val="left" w:pos="1725"/>
          <w:tab w:val="center" w:pos="4195"/>
        </w:tabs>
        <w:spacing w:line="360" w:lineRule="auto"/>
        <w:jc w:val="center"/>
        <w:rPr>
          <w:rFonts w:ascii="宋体" w:hAnsi="宋体" w:cs="宋体"/>
          <w:b/>
          <w:bCs/>
          <w:sz w:val="72"/>
          <w:szCs w:val="72"/>
        </w:rPr>
      </w:pPr>
      <w:r>
        <w:rPr>
          <w:rFonts w:hint="eastAsia" w:ascii="宋体" w:hAnsi="宋体" w:cs="宋体"/>
          <w:b/>
          <w:bCs/>
          <w:sz w:val="72"/>
          <w:szCs w:val="72"/>
        </w:rPr>
        <w:t>谈判文件</w:t>
      </w:r>
    </w:p>
    <w:p>
      <w:pPr>
        <w:tabs>
          <w:tab w:val="left" w:pos="1725"/>
          <w:tab w:val="center" w:pos="4195"/>
        </w:tabs>
        <w:spacing w:line="360" w:lineRule="auto"/>
        <w:jc w:val="center"/>
        <w:rPr>
          <w:rFonts w:hint="eastAsia" w:ascii="宋体" w:hAnsi="宋体" w:cs="宋体"/>
          <w:b/>
          <w:bCs/>
          <w:kern w:val="0"/>
          <w:sz w:val="36"/>
          <w:szCs w:val="36"/>
        </w:rPr>
      </w:pPr>
    </w:p>
    <w:p>
      <w:pPr>
        <w:tabs>
          <w:tab w:val="left" w:pos="1725"/>
          <w:tab w:val="center" w:pos="4195"/>
        </w:tabs>
        <w:spacing w:line="360" w:lineRule="auto"/>
        <w:jc w:val="center"/>
        <w:rPr>
          <w:rFonts w:hint="eastAsia" w:ascii="宋体" w:hAnsi="宋体" w:cs="宋体"/>
          <w:b/>
          <w:bCs/>
          <w:kern w:val="0"/>
          <w:sz w:val="36"/>
          <w:szCs w:val="36"/>
        </w:rPr>
      </w:pPr>
    </w:p>
    <w:p>
      <w:pPr>
        <w:tabs>
          <w:tab w:val="left" w:pos="1725"/>
          <w:tab w:val="center" w:pos="4195"/>
        </w:tabs>
        <w:spacing w:line="360" w:lineRule="auto"/>
        <w:jc w:val="center"/>
        <w:rPr>
          <w:rFonts w:hint="eastAsia" w:ascii="宋体" w:hAnsi="宋体" w:cs="宋体"/>
          <w:b/>
          <w:bCs/>
          <w:kern w:val="0"/>
          <w:sz w:val="36"/>
          <w:szCs w:val="36"/>
        </w:rPr>
      </w:pPr>
    </w:p>
    <w:p>
      <w:pPr>
        <w:tabs>
          <w:tab w:val="left" w:pos="1725"/>
          <w:tab w:val="center" w:pos="4195"/>
        </w:tabs>
        <w:spacing w:line="360" w:lineRule="auto"/>
        <w:jc w:val="center"/>
        <w:rPr>
          <w:rFonts w:hint="eastAsia" w:ascii="宋体" w:hAnsi="宋体" w:cs="宋体"/>
          <w:b/>
          <w:bCs/>
          <w:sz w:val="36"/>
          <w:szCs w:val="36"/>
        </w:rPr>
      </w:pPr>
      <w:r>
        <w:rPr>
          <w:rFonts w:hint="eastAsia" w:ascii="宋体" w:hAnsi="宋体" w:cs="宋体"/>
          <w:b/>
          <w:bCs/>
          <w:kern w:val="0"/>
          <w:sz w:val="36"/>
          <w:szCs w:val="36"/>
        </w:rPr>
        <w:t>项目名称：</w:t>
      </w:r>
      <w:r>
        <w:rPr>
          <w:rFonts w:hint="eastAsia" w:ascii="宋体" w:hAnsi="宋体" w:cs="宋体"/>
          <w:b/>
          <w:bCs/>
          <w:sz w:val="36"/>
          <w:szCs w:val="36"/>
        </w:rPr>
        <w:t>赤峰市生态环境局</w:t>
      </w:r>
      <w:r>
        <w:rPr>
          <w:rFonts w:hint="eastAsia" w:ascii="宋体" w:hAnsi="宋体" w:cs="宋体"/>
          <w:b/>
          <w:bCs/>
          <w:sz w:val="36"/>
          <w:szCs w:val="36"/>
          <w:lang w:val="en-US" w:eastAsia="zh-CN"/>
        </w:rPr>
        <w:t>红山区分局</w:t>
      </w: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w:t>
      </w:r>
    </w:p>
    <w:p>
      <w:pPr>
        <w:spacing w:line="600" w:lineRule="exact"/>
        <w:jc w:val="center"/>
        <w:rPr>
          <w:rFonts w:hint="eastAsia" w:ascii="宋体" w:hAnsi="宋体" w:cs="宋体"/>
          <w:b/>
          <w:bCs/>
          <w:sz w:val="36"/>
          <w:szCs w:val="36"/>
        </w:rPr>
      </w:pPr>
      <w:r>
        <w:rPr>
          <w:rFonts w:hint="eastAsia" w:ascii="宋体" w:hAnsi="宋体" w:cs="宋体"/>
          <w:b/>
          <w:bCs/>
          <w:sz w:val="36"/>
          <w:szCs w:val="36"/>
          <w:lang w:val="en-US" w:eastAsia="zh-CN"/>
        </w:rPr>
        <w:t>水污染</w:t>
      </w:r>
      <w:r>
        <w:rPr>
          <w:rFonts w:hint="eastAsia" w:ascii="宋体" w:hAnsi="宋体" w:cs="宋体"/>
          <w:b/>
          <w:bCs/>
          <w:sz w:val="36"/>
          <w:szCs w:val="36"/>
        </w:rPr>
        <w:t>预警溯源仪运维服务</w:t>
      </w:r>
    </w:p>
    <w:p>
      <w:pPr>
        <w:spacing w:line="600" w:lineRule="exact"/>
        <w:ind w:firstLine="361" w:firstLineChars="100"/>
        <w:jc w:val="both"/>
        <w:rPr>
          <w:rFonts w:hint="eastAsia" w:ascii="宋体" w:hAnsi="宋体" w:eastAsia="宋体" w:cs="宋体"/>
          <w:b/>
          <w:bCs/>
          <w:kern w:val="0"/>
          <w:sz w:val="36"/>
          <w:szCs w:val="36"/>
          <w:lang w:val="en-US" w:eastAsia="zh-CN"/>
        </w:rPr>
      </w:pPr>
      <w:r>
        <w:rPr>
          <w:rFonts w:hint="eastAsia" w:ascii="宋体" w:hAnsi="宋体" w:cs="宋体"/>
          <w:b/>
          <w:bCs/>
          <w:sz w:val="36"/>
          <w:szCs w:val="36"/>
        </w:rPr>
        <w:t>项目编号：</w:t>
      </w:r>
      <w:r>
        <w:rPr>
          <w:rFonts w:hint="eastAsia" w:ascii="宋体" w:hAnsi="宋体" w:cs="宋体"/>
          <w:b/>
          <w:bCs/>
          <w:kern w:val="0"/>
          <w:sz w:val="36"/>
          <w:szCs w:val="36"/>
        </w:rPr>
        <w:t>J</w:t>
      </w:r>
      <w:r>
        <w:rPr>
          <w:rFonts w:hint="eastAsia" w:ascii="宋体" w:hAnsi="宋体" w:cs="宋体"/>
          <w:b/>
          <w:bCs/>
          <w:kern w:val="0"/>
          <w:sz w:val="36"/>
          <w:szCs w:val="36"/>
          <w:lang w:val="en-US" w:eastAsia="zh-CN"/>
        </w:rPr>
        <w:t>C</w:t>
      </w:r>
      <w:r>
        <w:rPr>
          <w:rFonts w:hint="eastAsia" w:ascii="宋体" w:hAnsi="宋体" w:cs="宋体"/>
          <w:b/>
          <w:bCs/>
          <w:kern w:val="0"/>
          <w:sz w:val="36"/>
          <w:szCs w:val="36"/>
        </w:rPr>
        <w:t>202</w:t>
      </w:r>
      <w:r>
        <w:rPr>
          <w:rFonts w:hint="eastAsia" w:ascii="宋体" w:hAnsi="宋体" w:cs="宋体"/>
          <w:b/>
          <w:bCs/>
          <w:kern w:val="0"/>
          <w:sz w:val="36"/>
          <w:szCs w:val="36"/>
          <w:lang w:val="en-US" w:eastAsia="zh-CN"/>
        </w:rPr>
        <w:t>5</w:t>
      </w:r>
      <w:r>
        <w:rPr>
          <w:rFonts w:hint="eastAsia" w:ascii="宋体" w:hAnsi="宋体" w:cs="宋体"/>
          <w:b/>
          <w:bCs/>
          <w:kern w:val="0"/>
          <w:sz w:val="36"/>
          <w:szCs w:val="36"/>
        </w:rPr>
        <w:t>-00</w:t>
      </w:r>
      <w:r>
        <w:rPr>
          <w:rFonts w:hint="eastAsia" w:ascii="宋体" w:hAnsi="宋体" w:cs="宋体"/>
          <w:b/>
          <w:bCs/>
          <w:kern w:val="0"/>
          <w:sz w:val="36"/>
          <w:szCs w:val="36"/>
          <w:lang w:val="en-US" w:eastAsia="zh-CN"/>
        </w:rPr>
        <w:t>2</w:t>
      </w:r>
    </w:p>
    <w:p>
      <w:pPr>
        <w:tabs>
          <w:tab w:val="left" w:pos="1725"/>
          <w:tab w:val="center" w:pos="4195"/>
        </w:tabs>
        <w:spacing w:line="360" w:lineRule="auto"/>
        <w:ind w:left="1780" w:leftChars="0" w:firstLine="0" w:firstLineChars="0"/>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pStyle w:val="22"/>
        <w:rPr>
          <w:rFonts w:ascii="宋体" w:hAnsi="宋体" w:cs="宋体"/>
          <w:b/>
          <w:bCs/>
          <w:sz w:val="32"/>
          <w:szCs w:val="32"/>
        </w:rPr>
      </w:pPr>
    </w:p>
    <w:p>
      <w:pPr>
        <w:pStyle w:val="22"/>
        <w:rPr>
          <w:rFonts w:ascii="宋体" w:hAnsi="宋体" w:cs="宋体"/>
          <w:b/>
          <w:bCs/>
          <w:sz w:val="32"/>
          <w:szCs w:val="32"/>
        </w:rPr>
      </w:pPr>
    </w:p>
    <w:p>
      <w:pPr>
        <w:spacing w:line="360" w:lineRule="auto"/>
        <w:jc w:val="center"/>
        <w:rPr>
          <w:rFonts w:ascii="宋体" w:hAnsi="宋体" w:cs="宋体"/>
          <w:b/>
          <w:bCs/>
          <w:sz w:val="32"/>
          <w:szCs w:val="32"/>
        </w:rPr>
      </w:pPr>
    </w:p>
    <w:p>
      <w:pPr>
        <w:tabs>
          <w:tab w:val="left" w:pos="1725"/>
          <w:tab w:val="center" w:pos="4195"/>
        </w:tabs>
        <w:spacing w:line="360" w:lineRule="auto"/>
        <w:jc w:val="center"/>
        <w:rPr>
          <w:rFonts w:ascii="宋体" w:hAnsi="宋体" w:cs="宋体"/>
          <w:b/>
          <w:bCs/>
          <w:kern w:val="0"/>
          <w:sz w:val="36"/>
          <w:szCs w:val="36"/>
        </w:rPr>
      </w:pPr>
    </w:p>
    <w:p>
      <w:pPr>
        <w:tabs>
          <w:tab w:val="left" w:pos="1725"/>
          <w:tab w:val="center" w:pos="4195"/>
        </w:tabs>
        <w:spacing w:line="360" w:lineRule="auto"/>
        <w:jc w:val="center"/>
        <w:rPr>
          <w:rFonts w:hint="default" w:ascii="宋体" w:hAnsi="宋体" w:eastAsia="宋体" w:cs="宋体"/>
          <w:b/>
          <w:bCs/>
          <w:kern w:val="0"/>
          <w:sz w:val="32"/>
          <w:szCs w:val="32"/>
          <w:lang w:val="en-US" w:eastAsia="zh-CN"/>
        </w:rPr>
      </w:pPr>
      <w:r>
        <w:rPr>
          <w:rFonts w:hint="eastAsia" w:ascii="宋体" w:hAnsi="宋体" w:cs="宋体"/>
          <w:b/>
          <w:bCs/>
          <w:kern w:val="0"/>
          <w:sz w:val="32"/>
          <w:szCs w:val="32"/>
        </w:rPr>
        <w:t>采购</w:t>
      </w:r>
      <w:r>
        <w:rPr>
          <w:rFonts w:ascii="宋体" w:hAnsi="宋体" w:cs="宋体"/>
          <w:b/>
          <w:bCs/>
          <w:kern w:val="0"/>
          <w:sz w:val="32"/>
          <w:szCs w:val="32"/>
        </w:rPr>
        <w:t>单位：</w:t>
      </w:r>
      <w:r>
        <w:rPr>
          <w:rFonts w:hint="eastAsia" w:ascii="宋体" w:hAnsi="宋体" w:cs="宋体"/>
          <w:b/>
          <w:bCs/>
          <w:kern w:val="0"/>
          <w:sz w:val="32"/>
          <w:szCs w:val="32"/>
          <w:lang w:val="en-US" w:eastAsia="zh-CN"/>
        </w:rPr>
        <w:t>赤峰市生态环境局红山区分局</w:t>
      </w:r>
    </w:p>
    <w:p>
      <w:pPr>
        <w:tabs>
          <w:tab w:val="left" w:pos="1725"/>
          <w:tab w:val="center" w:pos="4195"/>
        </w:tabs>
        <w:spacing w:line="360" w:lineRule="auto"/>
        <w:jc w:val="center"/>
        <w:rPr>
          <w:rFonts w:ascii="宋体" w:hAnsi="宋体" w:cs="宋体"/>
          <w:b/>
          <w:bCs/>
          <w:kern w:val="0"/>
          <w:sz w:val="32"/>
          <w:szCs w:val="32"/>
        </w:rPr>
      </w:pPr>
      <w:r>
        <w:rPr>
          <w:rFonts w:hint="default" w:ascii="宋体" w:hAnsi="宋体" w:cs="宋体"/>
          <w:b/>
          <w:bCs/>
          <w:kern w:val="0"/>
          <w:sz w:val="32"/>
          <w:szCs w:val="32"/>
          <w:lang w:val="en-US"/>
        </w:rPr>
        <w:t xml:space="preserve">  </w:t>
      </w:r>
      <w:r>
        <w:rPr>
          <w:rFonts w:hint="eastAsia" w:ascii="宋体" w:hAnsi="宋体" w:cs="宋体"/>
          <w:b/>
          <w:bCs/>
          <w:kern w:val="0"/>
          <w:sz w:val="32"/>
          <w:szCs w:val="32"/>
        </w:rPr>
        <w:t>二〇二</w:t>
      </w:r>
      <w:r>
        <w:rPr>
          <w:rFonts w:hint="eastAsia" w:ascii="宋体" w:hAnsi="宋体" w:cs="宋体"/>
          <w:b/>
          <w:bCs/>
          <w:kern w:val="0"/>
          <w:sz w:val="32"/>
          <w:szCs w:val="32"/>
          <w:lang w:val="en-US" w:eastAsia="zh-CN"/>
        </w:rPr>
        <w:t>五</w:t>
      </w:r>
      <w:r>
        <w:rPr>
          <w:rFonts w:hint="eastAsia" w:ascii="宋体" w:hAnsi="宋体" w:cs="宋体"/>
          <w:b/>
          <w:bCs/>
          <w:kern w:val="0"/>
          <w:sz w:val="32"/>
          <w:szCs w:val="32"/>
        </w:rPr>
        <w:t>年</w:t>
      </w:r>
      <w:r>
        <w:rPr>
          <w:rFonts w:hint="eastAsia" w:ascii="宋体" w:hAnsi="宋体" w:cs="宋体"/>
          <w:b/>
          <w:bCs/>
          <w:kern w:val="0"/>
          <w:sz w:val="32"/>
          <w:szCs w:val="32"/>
          <w:lang w:val="en-US" w:eastAsia="zh-CN"/>
        </w:rPr>
        <w:t>七</w:t>
      </w:r>
      <w:r>
        <w:rPr>
          <w:rFonts w:hint="eastAsia" w:ascii="宋体" w:hAnsi="宋体" w:cs="宋体"/>
          <w:b/>
          <w:bCs/>
          <w:kern w:val="0"/>
          <w:sz w:val="32"/>
          <w:szCs w:val="32"/>
        </w:rPr>
        <w:t>月</w:t>
      </w:r>
    </w:p>
    <w:p>
      <w:pPr>
        <w:jc w:val="left"/>
        <w:rPr>
          <w:rFonts w:ascii="宋体" w:hAnsi="宋体" w:cs="宋体"/>
          <w:b/>
          <w:bCs/>
          <w:kern w:val="0"/>
          <w:sz w:val="36"/>
          <w:szCs w:val="36"/>
        </w:rPr>
      </w:pPr>
      <w:r>
        <w:rPr>
          <w:rFonts w:ascii="宋体" w:hAnsi="宋体" w:cs="宋体"/>
          <w:b/>
          <w:bCs/>
          <w:kern w:val="0"/>
          <w:sz w:val="36"/>
          <w:szCs w:val="36"/>
        </w:rPr>
        <w:br w:type="page"/>
      </w:r>
    </w:p>
    <w:sdt>
      <w:sdtPr>
        <w:rPr>
          <w:rFonts w:ascii="宋体" w:hAnsi="宋体"/>
          <w:lang w:val="zh-CN"/>
        </w:rPr>
        <w:id w:val="-1"/>
        <w:docPartObj>
          <w:docPartGallery w:val="Table of Contents"/>
          <w:docPartUnique/>
        </w:docPartObj>
      </w:sdtPr>
      <w:sdtEndPr>
        <w:rPr>
          <w:rFonts w:ascii="宋体" w:hAnsi="宋体"/>
          <w:b/>
          <w:bCs/>
          <w:lang w:val="zh-CN"/>
        </w:rPr>
      </w:sdtEndPr>
      <w:sdtContent>
        <w:p>
          <w:pPr>
            <w:spacing w:line="360" w:lineRule="auto"/>
            <w:jc w:val="left"/>
            <w:rPr>
              <w:rFonts w:ascii="宋体" w:hAnsi="宋体"/>
              <w:sz w:val="44"/>
              <w:szCs w:val="44"/>
              <w:lang w:val="zh-CN"/>
            </w:rPr>
          </w:pPr>
        </w:p>
        <w:p>
          <w:pPr>
            <w:spacing w:line="360" w:lineRule="auto"/>
            <w:jc w:val="center"/>
            <w:rPr>
              <w:rFonts w:ascii="宋体" w:hAnsi="宋体"/>
              <w:b/>
              <w:sz w:val="44"/>
              <w:szCs w:val="44"/>
              <w:lang w:val="zh-CN"/>
            </w:rPr>
          </w:pPr>
          <w:r>
            <w:rPr>
              <w:rFonts w:ascii="宋体" w:hAnsi="宋体"/>
              <w:b/>
              <w:sz w:val="44"/>
              <w:szCs w:val="44"/>
              <w:lang w:val="zh-CN"/>
            </w:rPr>
            <w:t>目</w:t>
          </w:r>
          <w:r>
            <w:rPr>
              <w:rFonts w:hint="eastAsia" w:ascii="宋体" w:hAnsi="宋体"/>
              <w:b/>
              <w:sz w:val="44"/>
              <w:szCs w:val="44"/>
              <w:lang w:val="zh-CN"/>
            </w:rPr>
            <w:t xml:space="preserve">   </w:t>
          </w:r>
          <w:r>
            <w:rPr>
              <w:rFonts w:ascii="宋体" w:hAnsi="宋体"/>
              <w:b/>
              <w:sz w:val="44"/>
              <w:szCs w:val="44"/>
              <w:lang w:val="zh-CN"/>
            </w:rPr>
            <w:t>录</w:t>
          </w:r>
        </w:p>
        <w:p>
          <w:pPr>
            <w:pStyle w:val="12"/>
            <w:widowControl w:val="0"/>
            <w:tabs>
              <w:tab w:val="right" w:leader="dot" w:pos="8834"/>
            </w:tabs>
            <w:spacing w:after="0" w:line="360" w:lineRule="auto"/>
            <w:rPr>
              <w:rFonts w:ascii="宋体" w:hAnsi="宋体" w:eastAsia="宋体"/>
              <w:b/>
              <w:sz w:val="30"/>
              <w:szCs w:val="30"/>
            </w:rPr>
          </w:pPr>
        </w:p>
        <w:p>
          <w:pPr>
            <w:pStyle w:val="12"/>
            <w:tabs>
              <w:tab w:val="right" w:leader="dot" w:pos="8448"/>
            </w:tabs>
          </w:pPr>
          <w:r>
            <w:rPr>
              <w:rFonts w:hint="eastAsia" w:ascii="宋体" w:hAnsi="宋体" w:eastAsia="宋体"/>
              <w:sz w:val="28"/>
              <w:szCs w:val="28"/>
            </w:rPr>
            <w:fldChar w:fldCharType="begin"/>
          </w:r>
          <w:r>
            <w:rPr>
              <w:rFonts w:hint="eastAsia" w:ascii="宋体" w:hAnsi="宋体" w:eastAsia="宋体"/>
              <w:sz w:val="28"/>
              <w:szCs w:val="28"/>
            </w:rPr>
            <w:instrText xml:space="preserve"> TOC \o "1-3" \h \z \u </w:instrText>
          </w:r>
          <w:r>
            <w:rPr>
              <w:rFonts w:hint="eastAsia" w:ascii="宋体" w:hAnsi="宋体" w:eastAsia="宋体"/>
              <w:sz w:val="28"/>
              <w:szCs w:val="28"/>
            </w:rPr>
            <w:fldChar w:fldCharType="separate"/>
          </w:r>
          <w:r>
            <w:rPr>
              <w:rFonts w:hint="eastAsia" w:ascii="宋体" w:hAnsi="宋体" w:eastAsia="宋体"/>
              <w:szCs w:val="28"/>
            </w:rPr>
            <w:fldChar w:fldCharType="begin"/>
          </w:r>
          <w:r>
            <w:rPr>
              <w:rFonts w:hint="eastAsia" w:ascii="宋体" w:hAnsi="宋体" w:eastAsia="宋体"/>
              <w:szCs w:val="28"/>
            </w:rPr>
            <w:instrText xml:space="preserve"> HYPERLINK \l _Toc30561 </w:instrText>
          </w:r>
          <w:r>
            <w:rPr>
              <w:rFonts w:hint="eastAsia" w:ascii="宋体" w:hAnsi="宋体" w:eastAsia="宋体"/>
              <w:szCs w:val="28"/>
            </w:rPr>
            <w:fldChar w:fldCharType="separate"/>
          </w:r>
          <w:r>
            <w:rPr>
              <w:rFonts w:hint="eastAsia" w:ascii="宋体" w:hAnsi="宋体"/>
            </w:rPr>
            <w:t>第一章  竞争性谈判</w:t>
          </w:r>
          <w:r>
            <w:rPr>
              <w:rFonts w:hint="eastAsia" w:ascii="宋体" w:hAnsi="宋体"/>
              <w:lang w:val="en-US" w:eastAsia="zh-CN"/>
            </w:rPr>
            <w:t>邀请</w:t>
          </w:r>
          <w:r>
            <w:tab/>
          </w:r>
          <w:r>
            <w:fldChar w:fldCharType="begin"/>
          </w:r>
          <w:r>
            <w:instrText xml:space="preserve"> PAGEREF _Toc30561 \h </w:instrText>
          </w:r>
          <w:r>
            <w:fldChar w:fldCharType="separate"/>
          </w:r>
          <w:r>
            <w:t>1</w:t>
          </w:r>
          <w:r>
            <w:fldChar w:fldCharType="end"/>
          </w:r>
          <w:r>
            <w:rPr>
              <w:rFonts w:hint="eastAsia" w:ascii="宋体" w:hAnsi="宋体" w:eastAsia="宋体"/>
              <w:szCs w:val="28"/>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_Toc19926 </w:instrText>
          </w:r>
          <w:r>
            <w:rPr>
              <w:rFonts w:hint="eastAsia" w:ascii="宋体" w:hAnsi="宋体"/>
              <w:bCs/>
              <w:szCs w:val="28"/>
              <w:lang w:val="zh-CN"/>
            </w:rPr>
            <w:fldChar w:fldCharType="separate"/>
          </w:r>
          <w:r>
            <w:rPr>
              <w:rFonts w:hint="eastAsia" w:ascii="宋体" w:hAnsi="宋体"/>
            </w:rPr>
            <w:t>第二章  供应商须知</w:t>
          </w:r>
          <w:r>
            <w:tab/>
          </w:r>
          <w:r>
            <w:fldChar w:fldCharType="begin"/>
          </w:r>
          <w:r>
            <w:instrText xml:space="preserve"> PAGEREF _Toc19926 \h </w:instrText>
          </w:r>
          <w:r>
            <w:fldChar w:fldCharType="separate"/>
          </w:r>
          <w:r>
            <w:t>4</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_Toc25034 </w:instrText>
          </w:r>
          <w:r>
            <w:rPr>
              <w:rFonts w:hint="eastAsia" w:ascii="宋体" w:hAnsi="宋体"/>
              <w:bCs/>
              <w:szCs w:val="28"/>
              <w:lang w:val="zh-CN"/>
            </w:rPr>
            <w:fldChar w:fldCharType="separate"/>
          </w:r>
          <w:r>
            <w:rPr>
              <w:rFonts w:hint="eastAsia" w:ascii="宋体" w:hAnsi="宋体"/>
            </w:rPr>
            <w:t>第三章  采购参数及采购要求</w:t>
          </w:r>
          <w:r>
            <w:tab/>
          </w:r>
          <w:r>
            <w:fldChar w:fldCharType="begin"/>
          </w:r>
          <w:r>
            <w:instrText xml:space="preserve"> PAGEREF _Toc25034 \h </w:instrText>
          </w:r>
          <w:r>
            <w:fldChar w:fldCharType="separate"/>
          </w:r>
          <w:r>
            <w:t>12</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_Toc26979 </w:instrText>
          </w:r>
          <w:r>
            <w:rPr>
              <w:rFonts w:hint="eastAsia" w:ascii="宋体" w:hAnsi="宋体"/>
              <w:bCs/>
              <w:szCs w:val="28"/>
              <w:lang w:val="zh-CN"/>
            </w:rPr>
            <w:fldChar w:fldCharType="separate"/>
          </w:r>
          <w:r>
            <w:rPr>
              <w:rFonts w:hint="eastAsia" w:ascii="宋体" w:hAnsi="宋体"/>
            </w:rPr>
            <w:t>第四章</w:t>
          </w:r>
          <w:r>
            <w:rPr>
              <w:rFonts w:ascii="宋体" w:hAnsi="宋体"/>
            </w:rPr>
            <w:t xml:space="preserve">  </w:t>
          </w:r>
          <w:r>
            <w:rPr>
              <w:rFonts w:hint="eastAsia" w:ascii="宋体" w:hAnsi="宋体"/>
            </w:rPr>
            <w:t>供应商资格证明材料</w:t>
          </w:r>
          <w:r>
            <w:tab/>
          </w:r>
          <w:r>
            <w:fldChar w:fldCharType="begin"/>
          </w:r>
          <w:r>
            <w:instrText xml:space="preserve"> PAGEREF _Toc26979 \h </w:instrText>
          </w:r>
          <w:r>
            <w:fldChar w:fldCharType="separate"/>
          </w:r>
          <w:r>
            <w:t>16</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_Toc11241 </w:instrText>
          </w:r>
          <w:r>
            <w:rPr>
              <w:rFonts w:hint="eastAsia" w:ascii="宋体" w:hAnsi="宋体"/>
              <w:bCs/>
              <w:szCs w:val="28"/>
              <w:lang w:val="zh-CN"/>
            </w:rPr>
            <w:fldChar w:fldCharType="separate"/>
          </w:r>
          <w:r>
            <w:rPr>
              <w:rFonts w:ascii="宋体" w:hAnsi="宋体"/>
            </w:rPr>
            <w:t>第</w:t>
          </w:r>
          <w:r>
            <w:rPr>
              <w:rFonts w:hint="eastAsia" w:ascii="宋体" w:hAnsi="宋体"/>
            </w:rPr>
            <w:t>五</w:t>
          </w:r>
          <w:r>
            <w:rPr>
              <w:rFonts w:ascii="宋体" w:hAnsi="宋体"/>
            </w:rPr>
            <w:t>章</w:t>
          </w:r>
          <w:r>
            <w:rPr>
              <w:rFonts w:hint="eastAsia" w:ascii="宋体" w:hAnsi="宋体"/>
            </w:rPr>
            <w:t xml:space="preserve">  竞争性谈判活动程序</w:t>
          </w:r>
          <w:r>
            <w:tab/>
          </w:r>
          <w:r>
            <w:fldChar w:fldCharType="begin"/>
          </w:r>
          <w:r>
            <w:instrText xml:space="preserve"> PAGEREF _Toc11241 \h </w:instrText>
          </w:r>
          <w:r>
            <w:fldChar w:fldCharType="separate"/>
          </w:r>
          <w:r>
            <w:t>17</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_Toc11605 </w:instrText>
          </w:r>
          <w:r>
            <w:rPr>
              <w:rFonts w:hint="eastAsia" w:ascii="宋体" w:hAnsi="宋体"/>
              <w:bCs/>
              <w:szCs w:val="28"/>
              <w:lang w:val="zh-CN"/>
            </w:rPr>
            <w:fldChar w:fldCharType="separate"/>
          </w:r>
          <w:r>
            <w:rPr>
              <w:rFonts w:hint="eastAsia" w:ascii="宋体" w:hAnsi="宋体"/>
            </w:rPr>
            <w:t>第六章  质疑投诉</w:t>
          </w:r>
          <w:r>
            <w:tab/>
          </w:r>
          <w:r>
            <w:fldChar w:fldCharType="begin"/>
          </w:r>
          <w:r>
            <w:instrText xml:space="preserve"> PAGEREF _Toc11605 \h </w:instrText>
          </w:r>
          <w:r>
            <w:fldChar w:fldCharType="separate"/>
          </w:r>
          <w:r>
            <w:t>23</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_Toc3910 </w:instrText>
          </w:r>
          <w:r>
            <w:rPr>
              <w:rFonts w:hint="eastAsia" w:ascii="宋体" w:hAnsi="宋体"/>
              <w:bCs/>
              <w:szCs w:val="28"/>
              <w:lang w:val="zh-CN"/>
            </w:rPr>
            <w:fldChar w:fldCharType="separate"/>
          </w:r>
          <w:r>
            <w:rPr>
              <w:rFonts w:hint="eastAsia" w:ascii="宋体" w:hAnsi="宋体"/>
            </w:rPr>
            <w:t xml:space="preserve">第七章 </w:t>
          </w:r>
          <w:r>
            <w:rPr>
              <w:rFonts w:hint="eastAsia" w:ascii="宋体" w:hAnsi="宋体"/>
              <w:lang w:val="en-US" w:eastAsia="zh-CN"/>
            </w:rPr>
            <w:t xml:space="preserve"> </w:t>
          </w:r>
          <w:r>
            <w:rPr>
              <w:rFonts w:hint="eastAsia" w:ascii="宋体" w:hAnsi="宋体"/>
            </w:rPr>
            <w:t>合同样本</w:t>
          </w:r>
          <w:r>
            <w:tab/>
          </w:r>
          <w:r>
            <w:fldChar w:fldCharType="begin"/>
          </w:r>
          <w:r>
            <w:instrText xml:space="preserve"> PAGEREF _Toc3910 \h </w:instrText>
          </w:r>
          <w:r>
            <w:fldChar w:fldCharType="separate"/>
          </w:r>
          <w:r>
            <w:t>26</w:t>
          </w:r>
          <w:r>
            <w:fldChar w:fldCharType="end"/>
          </w:r>
          <w:r>
            <w:rPr>
              <w:rFonts w:hint="eastAsia" w:ascii="宋体" w:hAnsi="宋体"/>
              <w:bCs/>
              <w:szCs w:val="28"/>
              <w:lang w:val="zh-CN"/>
            </w:rPr>
            <w:fldChar w:fldCharType="end"/>
          </w:r>
        </w:p>
        <w:p>
          <w:pPr>
            <w:pStyle w:val="12"/>
            <w:tabs>
              <w:tab w:val="right" w:leader="dot" w:pos="8448"/>
            </w:tabs>
          </w:pPr>
          <w:r>
            <w:rPr>
              <w:rFonts w:hint="eastAsia" w:ascii="宋体" w:hAnsi="宋体"/>
              <w:bCs/>
              <w:szCs w:val="28"/>
              <w:lang w:val="zh-CN"/>
            </w:rPr>
            <w:fldChar w:fldCharType="begin"/>
          </w:r>
          <w:r>
            <w:rPr>
              <w:rFonts w:hint="eastAsia" w:ascii="宋体" w:hAnsi="宋体"/>
              <w:bCs/>
              <w:szCs w:val="28"/>
              <w:lang w:val="zh-CN"/>
            </w:rPr>
            <w:instrText xml:space="preserve"> HYPERLINK \l _Toc13127 </w:instrText>
          </w:r>
          <w:r>
            <w:rPr>
              <w:rFonts w:hint="eastAsia" w:ascii="宋体" w:hAnsi="宋体"/>
              <w:bCs/>
              <w:szCs w:val="28"/>
              <w:lang w:val="zh-CN"/>
            </w:rPr>
            <w:fldChar w:fldCharType="separate"/>
          </w:r>
          <w:r>
            <w:rPr>
              <w:rFonts w:hint="eastAsia"/>
            </w:rPr>
            <w:t>第八章  附  件</w:t>
          </w:r>
          <w:r>
            <w:tab/>
          </w:r>
          <w:r>
            <w:fldChar w:fldCharType="begin"/>
          </w:r>
          <w:r>
            <w:instrText xml:space="preserve"> PAGEREF _Toc13127 \h </w:instrText>
          </w:r>
          <w:r>
            <w:fldChar w:fldCharType="separate"/>
          </w:r>
          <w:r>
            <w:t>33</w:t>
          </w:r>
          <w:r>
            <w:fldChar w:fldCharType="end"/>
          </w:r>
          <w:r>
            <w:rPr>
              <w:rFonts w:hint="eastAsia" w:ascii="宋体" w:hAnsi="宋体"/>
              <w:bCs/>
              <w:szCs w:val="28"/>
              <w:lang w:val="zh-CN"/>
            </w:rPr>
            <w:fldChar w:fldCharType="end"/>
          </w:r>
        </w:p>
        <w:p>
          <w:pPr>
            <w:spacing w:line="360" w:lineRule="auto"/>
            <w:rPr>
              <w:rFonts w:ascii="宋体" w:hAnsi="宋体"/>
            </w:rPr>
          </w:pPr>
          <w:r>
            <w:rPr>
              <w:rFonts w:hint="eastAsia" w:ascii="宋体" w:hAnsi="宋体"/>
              <w:bCs/>
              <w:szCs w:val="28"/>
              <w:lang w:val="zh-CN"/>
            </w:rPr>
            <w:fldChar w:fldCharType="end"/>
          </w:r>
        </w:p>
      </w:sdtContent>
    </w:sdt>
    <w:p>
      <w:pPr>
        <w:spacing w:line="360" w:lineRule="auto"/>
        <w:jc w:val="left"/>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57" w:header="851" w:footer="992" w:gutter="0"/>
          <w:cols w:space="0" w:num="1"/>
          <w:rtlGutter w:val="0"/>
          <w:docGrid w:type="lines" w:linePitch="312" w:charSpace="0"/>
        </w:sectPr>
      </w:pPr>
      <w:r>
        <w:rPr>
          <w:rFonts w:ascii="宋体" w:hAnsi="宋体"/>
        </w:rPr>
        <w:br w:type="page"/>
      </w:r>
    </w:p>
    <w:p>
      <w:pPr>
        <w:pStyle w:val="3"/>
        <w:keepNext w:val="0"/>
        <w:keepLines w:val="0"/>
        <w:rPr>
          <w:rFonts w:hint="eastAsia" w:ascii="宋体" w:hAnsi="宋体" w:eastAsia="宋体"/>
          <w:lang w:eastAsia="zh-CN"/>
        </w:rPr>
      </w:pPr>
      <w:bookmarkStart w:id="0" w:name="_Toc30561"/>
      <w:r>
        <w:rPr>
          <w:rFonts w:hint="eastAsia" w:ascii="宋体" w:hAnsi="宋体"/>
        </w:rPr>
        <w:t>第一章  竞争性谈判</w:t>
      </w:r>
      <w:r>
        <w:rPr>
          <w:rFonts w:hint="eastAsia" w:ascii="宋体" w:hAnsi="宋体"/>
          <w:lang w:val="en-US" w:eastAsia="zh-CN"/>
        </w:rPr>
        <w:t>邀请</w:t>
      </w:r>
      <w:bookmarkEnd w:id="0"/>
    </w:p>
    <w:p>
      <w:pPr>
        <w:keepNext w:val="0"/>
        <w:keepLines w:val="0"/>
        <w:pageBreakBefore w:val="0"/>
        <w:widowControl w:val="0"/>
        <w:tabs>
          <w:tab w:val="left" w:pos="1725"/>
          <w:tab w:val="center" w:pos="4195"/>
        </w:tabs>
        <w:kinsoku/>
        <w:wordWrap/>
        <w:overflowPunct/>
        <w:topLinePunct w:val="0"/>
        <w:autoSpaceDE/>
        <w:autoSpaceDN/>
        <w:bidi w:val="0"/>
        <w:adjustRightInd/>
        <w:spacing w:line="360" w:lineRule="auto"/>
        <w:ind w:firstLine="560" w:firstLineChars="200"/>
        <w:jc w:val="both"/>
        <w:textAlignment w:val="auto"/>
        <w:rPr>
          <w:rFonts w:hint="eastAsia" w:ascii="宋体" w:hAnsi="宋体" w:eastAsia="宋体" w:cs="宋体"/>
          <w:sz w:val="28"/>
          <w:szCs w:val="28"/>
        </w:rPr>
      </w:pPr>
      <w:r>
        <w:rPr>
          <w:rFonts w:hint="eastAsia" w:ascii="宋体" w:hAnsi="宋体" w:cs="宋体"/>
          <w:sz w:val="28"/>
          <w:szCs w:val="28"/>
          <w:lang w:val="en-US" w:eastAsia="zh-CN"/>
        </w:rPr>
        <w:t>赤峰市生态环境局红山区分局</w:t>
      </w:r>
      <w:r>
        <w:rPr>
          <w:rFonts w:hint="eastAsia" w:ascii="宋体" w:hAnsi="宋体" w:cs="宋体"/>
          <w:sz w:val="28"/>
          <w:szCs w:val="28"/>
        </w:rPr>
        <w:t>拟采用竞争性谈判采购方式自行采购赤峰市生态环境局</w:t>
      </w:r>
      <w:r>
        <w:rPr>
          <w:rFonts w:hint="eastAsia" w:ascii="宋体" w:hAnsi="宋体" w:eastAsia="宋体" w:cs="宋体"/>
          <w:sz w:val="28"/>
          <w:szCs w:val="28"/>
          <w:lang w:val="en-US" w:eastAsia="zh-CN"/>
        </w:rPr>
        <w:t>红山区分局</w:t>
      </w: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水</w:t>
      </w:r>
      <w:r>
        <w:rPr>
          <w:rFonts w:hint="eastAsia" w:ascii="宋体" w:hAnsi="宋体" w:eastAsia="宋体" w:cs="宋体"/>
          <w:sz w:val="28"/>
          <w:szCs w:val="28"/>
        </w:rPr>
        <w:t>污染预警溯源仪运维服务，邀请合格供应商参与本项目，现将本次谈判基本信息及要求通知如下：</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default" w:ascii="宋体" w:hAnsi="宋体" w:eastAsia="宋体" w:cs="宋体"/>
          <w:sz w:val="28"/>
          <w:szCs w:val="28"/>
          <w:highlight w:val="red"/>
          <w:lang w:val="en-US" w:eastAsia="zh-CN"/>
        </w:rPr>
      </w:pPr>
      <w:r>
        <w:rPr>
          <w:rFonts w:hint="eastAsia" w:ascii="宋体" w:hAnsi="宋体" w:eastAsia="宋体" w:cs="宋体"/>
          <w:b/>
          <w:bCs/>
          <w:sz w:val="28"/>
          <w:szCs w:val="28"/>
        </w:rPr>
        <w:t>一、项目编号：</w:t>
      </w:r>
      <w:r>
        <w:rPr>
          <w:rFonts w:hint="eastAsia" w:ascii="宋体" w:hAnsi="宋体" w:eastAsia="宋体" w:cs="宋体"/>
          <w:sz w:val="28"/>
          <w:szCs w:val="28"/>
          <w:highlight w:val="none"/>
          <w:lang w:eastAsia="zh-CN"/>
        </w:rPr>
        <w:t>J</w:t>
      </w:r>
      <w:r>
        <w:rPr>
          <w:rFonts w:hint="eastAsia" w:ascii="宋体" w:hAnsi="宋体" w:cs="宋体"/>
          <w:sz w:val="28"/>
          <w:szCs w:val="28"/>
          <w:highlight w:val="none"/>
          <w:lang w:val="en-US" w:eastAsia="zh-CN"/>
        </w:rPr>
        <w:t>C</w:t>
      </w:r>
      <w:r>
        <w:rPr>
          <w:rFonts w:hint="eastAsia" w:ascii="宋体" w:hAnsi="宋体" w:eastAsia="宋体" w:cs="宋体"/>
          <w:sz w:val="28"/>
          <w:szCs w:val="28"/>
          <w:highlight w:val="none"/>
          <w:lang w:eastAsia="zh-CN"/>
        </w:rPr>
        <w:t>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eastAsia="zh-CN"/>
        </w:rPr>
        <w:t>-0</w:t>
      </w:r>
      <w:r>
        <w:rPr>
          <w:rFonts w:hint="eastAsia" w:ascii="宋体" w:hAnsi="宋体" w:cs="宋体"/>
          <w:sz w:val="28"/>
          <w:szCs w:val="28"/>
          <w:highlight w:val="none"/>
          <w:lang w:val="en-US" w:eastAsia="zh-CN"/>
        </w:rPr>
        <w:t>02</w:t>
      </w:r>
    </w:p>
    <w:p>
      <w:pPr>
        <w:keepNext w:val="0"/>
        <w:keepLines w:val="0"/>
        <w:pageBreakBefore w:val="0"/>
        <w:widowControl w:val="0"/>
        <w:kinsoku/>
        <w:wordWrap/>
        <w:overflowPunct/>
        <w:topLinePunct w:val="0"/>
        <w:autoSpaceDE/>
        <w:autoSpaceDN/>
        <w:bidi w:val="0"/>
        <w:adjustRightInd/>
        <w:spacing w:line="360" w:lineRule="auto"/>
        <w:ind w:firstLine="590" w:firstLineChars="210"/>
        <w:textAlignment w:val="auto"/>
        <w:rPr>
          <w:rFonts w:hint="eastAsia"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b/>
          <w:sz w:val="28"/>
          <w:szCs w:val="28"/>
        </w:rPr>
        <w:t>项目名称：</w:t>
      </w:r>
      <w:r>
        <w:rPr>
          <w:rFonts w:hint="eastAsia" w:ascii="宋体" w:hAnsi="宋体" w:eastAsia="宋体" w:cs="宋体"/>
          <w:sz w:val="28"/>
          <w:szCs w:val="28"/>
        </w:rPr>
        <w:t>赤峰市生态环境局</w:t>
      </w:r>
      <w:r>
        <w:rPr>
          <w:rFonts w:hint="eastAsia" w:ascii="宋体" w:hAnsi="宋体" w:eastAsia="宋体" w:cs="宋体"/>
          <w:sz w:val="28"/>
          <w:szCs w:val="28"/>
          <w:lang w:val="en-US" w:eastAsia="zh-CN"/>
        </w:rPr>
        <w:t>红山区分局</w:t>
      </w: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水</w:t>
      </w:r>
      <w:r>
        <w:rPr>
          <w:rFonts w:hint="eastAsia" w:ascii="宋体" w:hAnsi="宋体" w:eastAsia="宋体" w:cs="宋体"/>
          <w:sz w:val="28"/>
          <w:szCs w:val="28"/>
        </w:rPr>
        <w:t>污染预警溯源仪运维服务</w:t>
      </w:r>
    </w:p>
    <w:p>
      <w:pPr>
        <w:keepNext w:val="0"/>
        <w:keepLines w:val="0"/>
        <w:pageBreakBefore w:val="0"/>
        <w:widowControl w:val="0"/>
        <w:kinsoku/>
        <w:wordWrap/>
        <w:overflowPunct/>
        <w:topLinePunct w:val="0"/>
        <w:autoSpaceDE/>
        <w:autoSpaceDN/>
        <w:bidi w:val="0"/>
        <w:adjustRightInd/>
        <w:spacing w:line="360" w:lineRule="auto"/>
        <w:ind w:firstLine="590" w:firstLineChars="210"/>
        <w:textAlignment w:val="auto"/>
        <w:rPr>
          <w:rFonts w:hint="eastAsia" w:ascii="宋体" w:hAnsi="宋体" w:eastAsia="宋体" w:cs="宋体"/>
          <w:sz w:val="28"/>
          <w:szCs w:val="28"/>
        </w:rPr>
      </w:pPr>
      <w:r>
        <w:rPr>
          <w:rFonts w:hint="eastAsia" w:ascii="宋体" w:hAnsi="宋体" w:eastAsia="宋体" w:cs="宋体"/>
          <w:b/>
          <w:bCs/>
          <w:kern w:val="0"/>
          <w:sz w:val="28"/>
          <w:szCs w:val="28"/>
        </w:rPr>
        <w:t>三、</w:t>
      </w:r>
      <w:r>
        <w:rPr>
          <w:rFonts w:hint="eastAsia" w:ascii="宋体" w:hAnsi="宋体" w:eastAsia="宋体" w:cs="宋体"/>
          <w:b/>
          <w:sz w:val="28"/>
          <w:szCs w:val="28"/>
        </w:rPr>
        <w:t>采购预算：</w:t>
      </w:r>
      <w:r>
        <w:rPr>
          <w:rFonts w:hint="eastAsia" w:ascii="宋体" w:hAnsi="宋体" w:cs="宋体"/>
          <w:b/>
          <w:sz w:val="28"/>
          <w:szCs w:val="28"/>
          <w:lang w:val="en-US" w:eastAsia="zh-CN"/>
        </w:rPr>
        <w:t>97000</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元。</w:t>
      </w:r>
    </w:p>
    <w:p>
      <w:pPr>
        <w:pStyle w:val="14"/>
        <w:keepNext w:val="0"/>
        <w:keepLines w:val="0"/>
        <w:pageBreakBefore w:val="0"/>
        <w:widowControl w:val="0"/>
        <w:kinsoku/>
        <w:wordWrap/>
        <w:overflowPunct/>
        <w:topLinePunct w:val="0"/>
        <w:autoSpaceDE/>
        <w:autoSpaceDN/>
        <w:bidi w:val="0"/>
        <w:adjustRightInd/>
        <w:spacing w:after="0" w:line="360" w:lineRule="auto"/>
        <w:ind w:firstLine="590" w:firstLineChars="210"/>
        <w:textAlignment w:val="auto"/>
        <w:rPr>
          <w:rFonts w:hint="eastAsia" w:ascii="宋体" w:hAnsi="宋体" w:eastAsia="宋体" w:cs="宋体"/>
          <w:b/>
          <w:sz w:val="28"/>
          <w:szCs w:val="28"/>
        </w:rPr>
      </w:pPr>
      <w:r>
        <w:rPr>
          <w:rFonts w:hint="eastAsia" w:ascii="宋体" w:hAnsi="宋体" w:eastAsia="宋体" w:cs="宋体"/>
          <w:b/>
          <w:sz w:val="28"/>
          <w:szCs w:val="28"/>
        </w:rPr>
        <w:t>四、采购内容：</w:t>
      </w:r>
    </w:p>
    <w:p>
      <w:pPr>
        <w:pStyle w:val="14"/>
        <w:keepNext w:val="0"/>
        <w:keepLines w:val="0"/>
        <w:pageBreakBefore w:val="0"/>
        <w:widowControl w:val="0"/>
        <w:kinsoku/>
        <w:wordWrap/>
        <w:overflowPunct/>
        <w:topLinePunct w:val="0"/>
        <w:autoSpaceDE/>
        <w:autoSpaceDN/>
        <w:bidi w:val="0"/>
        <w:adjustRightInd/>
        <w:spacing w:after="0" w:line="360" w:lineRule="auto"/>
        <w:ind w:firstLine="588" w:firstLineChars="210"/>
        <w:textAlignment w:val="auto"/>
        <w:rPr>
          <w:rFonts w:hint="eastAsia" w:ascii="宋体" w:hAnsi="宋体" w:eastAsia="宋体" w:cs="宋体"/>
          <w:sz w:val="28"/>
          <w:szCs w:val="28"/>
        </w:rPr>
      </w:pPr>
      <w:r>
        <w:rPr>
          <w:rFonts w:hint="eastAsia" w:ascii="宋体" w:hAnsi="宋体" w:eastAsia="宋体" w:cs="宋体"/>
          <w:sz w:val="28"/>
          <w:szCs w:val="28"/>
        </w:rPr>
        <w:t>本项目采购内容详见谈判文件，具体采购内容及所应达到的要求，以本谈判文件中的相应规定为准。</w:t>
      </w:r>
    </w:p>
    <w:p>
      <w:pPr>
        <w:pStyle w:val="14"/>
        <w:keepNext w:val="0"/>
        <w:keepLines w:val="0"/>
        <w:pageBreakBefore w:val="0"/>
        <w:widowControl w:val="0"/>
        <w:kinsoku/>
        <w:wordWrap/>
        <w:overflowPunct/>
        <w:topLinePunct w:val="0"/>
        <w:autoSpaceDE/>
        <w:autoSpaceDN/>
        <w:bidi w:val="0"/>
        <w:adjustRightInd/>
        <w:spacing w:after="0" w:line="360" w:lineRule="auto"/>
        <w:ind w:firstLine="590" w:firstLineChars="210"/>
        <w:textAlignment w:val="auto"/>
        <w:rPr>
          <w:rFonts w:hint="eastAsia" w:ascii="宋体" w:hAnsi="宋体" w:eastAsia="宋体" w:cs="宋体"/>
          <w:b/>
          <w:sz w:val="28"/>
          <w:szCs w:val="28"/>
        </w:rPr>
      </w:pPr>
      <w:r>
        <w:rPr>
          <w:rFonts w:hint="eastAsia" w:ascii="宋体" w:hAnsi="宋体" w:eastAsia="宋体" w:cs="宋体"/>
          <w:b/>
          <w:sz w:val="28"/>
          <w:szCs w:val="28"/>
        </w:rPr>
        <w:t>五、供应商的资格要求</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2.落实政府采购政策需满足的资格要求：</w:t>
      </w:r>
      <w:r>
        <w:rPr>
          <w:rFonts w:hint="eastAsia" w:ascii="宋体" w:hAnsi="宋体" w:eastAsia="宋体" w:cs="宋体"/>
          <w:spacing w:val="-1"/>
          <w:sz w:val="28"/>
          <w:szCs w:val="28"/>
          <w:lang w:val="en-US" w:eastAsia="zh-CN"/>
        </w:rPr>
        <w:t>专门面向中小企业；</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3.本项目的特定资格要求：无</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注：</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①本项目实行资格</w:t>
      </w:r>
      <w:r>
        <w:rPr>
          <w:rFonts w:hint="eastAsia" w:ascii="宋体" w:hAnsi="宋体" w:eastAsia="宋体" w:cs="宋体"/>
          <w:spacing w:val="-1"/>
          <w:sz w:val="28"/>
          <w:szCs w:val="28"/>
          <w:lang w:val="en-US" w:eastAsia="zh-CN"/>
        </w:rPr>
        <w:t>后</w:t>
      </w:r>
      <w:r>
        <w:rPr>
          <w:rFonts w:hint="eastAsia" w:ascii="宋体" w:hAnsi="宋体" w:eastAsia="宋体" w:cs="宋体"/>
          <w:spacing w:val="-1"/>
          <w:sz w:val="28"/>
          <w:szCs w:val="28"/>
        </w:rPr>
        <w:t>审。</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z w:val="28"/>
          <w:szCs w:val="28"/>
        </w:rPr>
      </w:pPr>
      <w:r>
        <w:rPr>
          <w:rFonts w:hint="eastAsia" w:ascii="宋体" w:hAnsi="宋体" w:eastAsia="宋体" w:cs="宋体"/>
          <w:spacing w:val="-1"/>
          <w:sz w:val="28"/>
          <w:szCs w:val="28"/>
        </w:rPr>
        <w:t>②截止投标截止前，通过“信用中国”网站(www.creditchina.gov.cn)和“中国政府采购网”（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www.ccgp.gov.cn</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），对列入失信被执行人、重大税收违法案件当事人名单、政府采购严重违法失信行为记录名单的不得参加本采购项目。</w:t>
      </w:r>
    </w:p>
    <w:p>
      <w:pPr>
        <w:pStyle w:val="14"/>
        <w:keepNext w:val="0"/>
        <w:keepLines w:val="0"/>
        <w:pageBreakBefore w:val="0"/>
        <w:widowControl w:val="0"/>
        <w:kinsoku/>
        <w:wordWrap/>
        <w:overflowPunct/>
        <w:topLinePunct w:val="0"/>
        <w:autoSpaceDE/>
        <w:autoSpaceDN/>
        <w:bidi w:val="0"/>
        <w:adjustRightInd/>
        <w:spacing w:after="0" w:line="360" w:lineRule="auto"/>
        <w:ind w:firstLine="590" w:firstLineChars="210"/>
        <w:textAlignment w:val="auto"/>
        <w:rPr>
          <w:rFonts w:hint="eastAsia" w:ascii="宋体" w:hAnsi="宋体" w:eastAsia="宋体" w:cs="宋体"/>
          <w:b/>
          <w:sz w:val="28"/>
          <w:szCs w:val="28"/>
          <w:lang w:eastAsia="zh-CN"/>
        </w:rPr>
      </w:pPr>
      <w:r>
        <w:rPr>
          <w:rFonts w:hint="eastAsia" w:ascii="宋体" w:hAnsi="宋体" w:eastAsia="宋体" w:cs="宋体"/>
          <w:b/>
          <w:sz w:val="28"/>
          <w:szCs w:val="28"/>
        </w:rPr>
        <w:t>六、获取谈判文件</w:t>
      </w:r>
      <w:r>
        <w:rPr>
          <w:rFonts w:hint="eastAsia" w:ascii="宋体" w:hAnsi="宋体" w:eastAsia="宋体" w:cs="宋体"/>
          <w:b/>
          <w:sz w:val="28"/>
          <w:szCs w:val="28"/>
          <w:lang w:eastAsia="zh-CN"/>
        </w:rPr>
        <w:t>时间、地点、方式</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符合竞争性谈判条件的供应商，请于</w:t>
      </w: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日至202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日，每个工作日上午8:30-</w:t>
      </w: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0时,下午2:30-5:</w:t>
      </w:r>
      <w:r>
        <w:rPr>
          <w:rFonts w:hint="eastAsia" w:ascii="宋体" w:hAnsi="宋体" w:eastAsia="宋体" w:cs="宋体"/>
          <w:sz w:val="28"/>
          <w:szCs w:val="28"/>
          <w:lang w:val="en-US" w:eastAsia="zh-CN"/>
        </w:rPr>
        <w:t>0</w:t>
      </w:r>
      <w:r>
        <w:rPr>
          <w:rFonts w:hint="eastAsia" w:ascii="宋体" w:hAnsi="宋体" w:eastAsia="宋体" w:cs="宋体"/>
          <w:sz w:val="28"/>
          <w:szCs w:val="28"/>
        </w:rPr>
        <w:t>0时</w:t>
      </w:r>
      <w:r>
        <w:rPr>
          <w:rFonts w:hint="eastAsia" w:ascii="宋体" w:hAnsi="宋体" w:cs="宋体"/>
          <w:sz w:val="28"/>
          <w:szCs w:val="28"/>
          <w:lang w:eastAsia="zh-CN"/>
        </w:rPr>
        <w:t>，到</w:t>
      </w:r>
      <w:r>
        <w:rPr>
          <w:rFonts w:hint="eastAsia" w:ascii="宋体" w:hAnsi="宋体" w:eastAsia="宋体" w:cs="宋体"/>
          <w:spacing w:val="-1"/>
          <w:sz w:val="28"/>
          <w:szCs w:val="28"/>
        </w:rPr>
        <w:t>赤峰市生态环境局红山区分局</w:t>
      </w:r>
      <w:r>
        <w:rPr>
          <w:rFonts w:hint="default" w:ascii="宋体" w:hAnsi="宋体" w:cs="宋体"/>
          <w:spacing w:val="-1"/>
          <w:sz w:val="28"/>
          <w:szCs w:val="28"/>
        </w:rPr>
        <w:t>二</w:t>
      </w:r>
      <w:r>
        <w:rPr>
          <w:rFonts w:hint="eastAsia" w:ascii="宋体" w:hAnsi="宋体" w:eastAsia="宋体" w:cs="宋体"/>
          <w:spacing w:val="-1"/>
          <w:sz w:val="28"/>
          <w:szCs w:val="28"/>
        </w:rPr>
        <w:t>楼</w:t>
      </w:r>
      <w:r>
        <w:rPr>
          <w:rFonts w:hint="default" w:ascii="宋体" w:hAnsi="宋体" w:cs="宋体"/>
          <w:spacing w:val="-1"/>
          <w:sz w:val="28"/>
          <w:szCs w:val="28"/>
        </w:rPr>
        <w:t>赤峰市生态环境综合行政执法支队红山区大队</w:t>
      </w:r>
      <w:r>
        <w:rPr>
          <w:rFonts w:hint="eastAsia" w:ascii="宋体" w:hAnsi="宋体" w:cs="宋体"/>
          <w:sz w:val="28"/>
          <w:szCs w:val="28"/>
          <w:lang w:val="en-US" w:eastAsia="zh-CN"/>
        </w:rPr>
        <w:t>递交此次竞争性谈判所需的相关材料进行报名。谈判文件从赤峰市生态环境局官网http://sthjj.chifeng.gov.cn获取。</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cs="宋体"/>
          <w:spacing w:val="-1"/>
          <w:sz w:val="28"/>
          <w:szCs w:val="28"/>
          <w:lang w:val="en-US" w:eastAsia="zh-CN"/>
        </w:rPr>
        <w:t>报名时，报名人</w:t>
      </w:r>
      <w:r>
        <w:rPr>
          <w:rFonts w:hint="eastAsia" w:ascii="宋体" w:hAnsi="宋体" w:eastAsia="宋体" w:cs="宋体"/>
          <w:spacing w:val="-1"/>
          <w:sz w:val="28"/>
          <w:szCs w:val="28"/>
        </w:rPr>
        <w:t>需要提供以下材料复印件加盖公章</w:t>
      </w:r>
      <w:r>
        <w:rPr>
          <w:rFonts w:hint="eastAsia" w:ascii="宋体" w:hAnsi="宋体" w:cs="宋体"/>
          <w:spacing w:val="-1"/>
          <w:sz w:val="28"/>
          <w:szCs w:val="28"/>
          <w:lang w:eastAsia="zh-CN"/>
        </w:rPr>
        <w:t>（</w:t>
      </w:r>
      <w:r>
        <w:rPr>
          <w:rFonts w:hint="eastAsia" w:ascii="宋体" w:hAnsi="宋体" w:eastAsia="宋体" w:cs="宋体"/>
          <w:spacing w:val="-1"/>
          <w:sz w:val="28"/>
          <w:szCs w:val="28"/>
        </w:rPr>
        <w:t>一份</w:t>
      </w:r>
      <w:r>
        <w:rPr>
          <w:rFonts w:hint="eastAsia" w:ascii="宋体" w:hAnsi="宋体" w:cs="宋体"/>
          <w:spacing w:val="-1"/>
          <w:sz w:val="28"/>
          <w:szCs w:val="28"/>
          <w:lang w:eastAsia="zh-CN"/>
        </w:rPr>
        <w:t>）</w:t>
      </w:r>
      <w:r>
        <w:rPr>
          <w:rFonts w:hint="eastAsia" w:ascii="宋体" w:hAnsi="宋体" w:eastAsia="宋体" w:cs="宋体"/>
          <w:spacing w:val="-1"/>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1、法定代表人身份证明或授权委托书；</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2、营业执照</w:t>
      </w:r>
      <w:r>
        <w:rPr>
          <w:rFonts w:hint="eastAsia" w:ascii="宋体" w:hAnsi="宋体" w:eastAsia="宋体" w:cs="宋体"/>
          <w:spacing w:val="-1"/>
          <w:sz w:val="28"/>
          <w:szCs w:val="28"/>
          <w:lang w:val="en-US" w:eastAsia="zh-CN"/>
        </w:rPr>
        <w:t>副本</w:t>
      </w:r>
      <w:r>
        <w:rPr>
          <w:rFonts w:hint="eastAsia" w:ascii="宋体" w:hAnsi="宋体" w:eastAsia="宋体" w:cs="宋体"/>
          <w:spacing w:val="-1"/>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3、参与</w:t>
      </w:r>
      <w:r>
        <w:rPr>
          <w:rFonts w:hint="eastAsia" w:ascii="宋体" w:hAnsi="宋体" w:eastAsia="宋体" w:cs="宋体"/>
          <w:spacing w:val="-1"/>
          <w:sz w:val="28"/>
          <w:szCs w:val="28"/>
          <w:lang w:eastAsia="zh-CN"/>
        </w:rPr>
        <w:t>竞争性谈判</w:t>
      </w:r>
      <w:r>
        <w:rPr>
          <w:rFonts w:hint="eastAsia" w:ascii="宋体" w:hAnsi="宋体" w:eastAsia="宋体" w:cs="宋体"/>
          <w:spacing w:val="-1"/>
          <w:sz w:val="28"/>
          <w:szCs w:val="28"/>
        </w:rPr>
        <w:t>确认函 （见</w:t>
      </w:r>
      <w:r>
        <w:rPr>
          <w:rFonts w:hint="eastAsia" w:ascii="宋体" w:hAnsi="宋体" w:cs="宋体"/>
          <w:spacing w:val="-1"/>
          <w:sz w:val="28"/>
          <w:szCs w:val="28"/>
          <w:lang w:val="en-US" w:eastAsia="zh-CN"/>
        </w:rPr>
        <w:t>谈判文件</w:t>
      </w:r>
      <w:r>
        <w:rPr>
          <w:rFonts w:hint="eastAsia" w:ascii="宋体" w:hAnsi="宋体" w:eastAsia="宋体" w:cs="宋体"/>
          <w:spacing w:val="-1"/>
          <w:sz w:val="28"/>
          <w:szCs w:val="28"/>
        </w:rPr>
        <w:t>附件</w:t>
      </w:r>
      <w:r>
        <w:rPr>
          <w:rFonts w:hint="eastAsia" w:ascii="宋体" w:hAnsi="宋体" w:eastAsia="宋体" w:cs="宋体"/>
          <w:spacing w:val="-1"/>
          <w:sz w:val="28"/>
          <w:szCs w:val="28"/>
          <w:lang w:val="en-US" w:eastAsia="zh-CN"/>
        </w:rPr>
        <w:t>1</w:t>
      </w:r>
      <w:r>
        <w:rPr>
          <w:rFonts w:hint="eastAsia" w:ascii="宋体" w:hAnsi="宋体" w:eastAsia="宋体" w:cs="宋体"/>
          <w:spacing w:val="-1"/>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4、被委托人身份证；</w:t>
      </w:r>
    </w:p>
    <w:p>
      <w:pPr>
        <w:keepNext w:val="0"/>
        <w:keepLines w:val="0"/>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spacing w:val="-1"/>
          <w:sz w:val="28"/>
          <w:szCs w:val="28"/>
        </w:rPr>
      </w:pPr>
      <w:r>
        <w:rPr>
          <w:rFonts w:hint="eastAsia" w:ascii="宋体" w:hAnsi="宋体" w:eastAsia="宋体" w:cs="宋体"/>
          <w:sz w:val="28"/>
          <w:szCs w:val="28"/>
          <w:u w:val="none"/>
        </w:rPr>
        <w:t>5.</w:t>
      </w:r>
      <w:r>
        <w:rPr>
          <w:rFonts w:hint="eastAsia" w:ascii="宋体" w:hAnsi="宋体" w:eastAsia="宋体" w:cs="宋体"/>
          <w:spacing w:val="-1"/>
          <w:sz w:val="28"/>
          <w:szCs w:val="28"/>
        </w:rPr>
        <w:t>未被列入“信用中国”网站(www.creditchina.gov.cn)、中国政府采购网www.ccgp.gov.cn)等渠道信用失信被执行人、重大税收违法案件当事人名单、政府采购严重违法失信行为记录名单（提供网站的查询结果截图）。</w:t>
      </w:r>
    </w:p>
    <w:p>
      <w:pPr>
        <w:keepNext w:val="0"/>
        <w:keepLines w:val="0"/>
        <w:pageBreakBefore w:val="0"/>
        <w:widowControl w:val="0"/>
        <w:kinsoku/>
        <w:wordWrap/>
        <w:overflowPunct/>
        <w:topLinePunct w:val="0"/>
        <w:autoSpaceDE/>
        <w:autoSpaceDN/>
        <w:bidi w:val="0"/>
        <w:adjustRightInd/>
        <w:spacing w:line="360" w:lineRule="auto"/>
        <w:ind w:firstLine="556" w:firstLineChars="200"/>
        <w:jc w:val="left"/>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6.《中小企业声明函》（格式详见附件2）</w:t>
      </w:r>
    </w:p>
    <w:p>
      <w:pPr>
        <w:pStyle w:val="14"/>
        <w:keepNext w:val="0"/>
        <w:keepLines w:val="0"/>
        <w:pageBreakBefore w:val="0"/>
        <w:widowControl w:val="0"/>
        <w:kinsoku/>
        <w:wordWrap/>
        <w:overflowPunct/>
        <w:topLinePunct w:val="0"/>
        <w:autoSpaceDE/>
        <w:autoSpaceDN/>
        <w:bidi w:val="0"/>
        <w:adjustRightInd/>
        <w:spacing w:after="0" w:line="360" w:lineRule="auto"/>
        <w:ind w:firstLine="590" w:firstLineChars="210"/>
        <w:textAlignment w:val="auto"/>
        <w:rPr>
          <w:rFonts w:hint="eastAsia" w:ascii="宋体" w:hAnsi="宋体" w:eastAsia="宋体" w:cs="宋体"/>
          <w:b/>
          <w:sz w:val="28"/>
          <w:szCs w:val="28"/>
        </w:rPr>
      </w:pPr>
      <w:r>
        <w:rPr>
          <w:rFonts w:hint="eastAsia" w:ascii="宋体" w:hAnsi="宋体" w:eastAsia="宋体" w:cs="宋体"/>
          <w:b/>
          <w:sz w:val="28"/>
          <w:szCs w:val="28"/>
        </w:rPr>
        <w:t>七、响应文件提交截止、开启时间及地点</w:t>
      </w:r>
    </w:p>
    <w:p>
      <w:pPr>
        <w:pStyle w:val="14"/>
        <w:keepNext w:val="0"/>
        <w:keepLines w:val="0"/>
        <w:pageBreakBefore w:val="0"/>
        <w:widowControl w:val="0"/>
        <w:kinsoku/>
        <w:wordWrap/>
        <w:overflowPunct/>
        <w:topLinePunct w:val="0"/>
        <w:autoSpaceDE/>
        <w:autoSpaceDN/>
        <w:bidi w:val="0"/>
        <w:adjustRightInd/>
        <w:spacing w:after="0" w:line="360" w:lineRule="auto"/>
        <w:ind w:firstLine="588" w:firstLineChars="210"/>
        <w:textAlignment w:val="auto"/>
        <w:rPr>
          <w:rFonts w:hint="eastAsia" w:ascii="宋体" w:hAnsi="宋体" w:eastAsia="宋体" w:cs="宋体"/>
          <w:sz w:val="28"/>
          <w:szCs w:val="28"/>
          <w:highlight w:val="none"/>
          <w:u w:val="none"/>
        </w:rPr>
      </w:pPr>
      <w:r>
        <w:rPr>
          <w:rFonts w:hint="eastAsia" w:ascii="宋体" w:hAnsi="宋体" w:eastAsia="宋体" w:cs="宋体"/>
          <w:sz w:val="28"/>
          <w:szCs w:val="28"/>
        </w:rPr>
        <w:t>响应文件提交截止时间：</w:t>
      </w:r>
      <w:r>
        <w:rPr>
          <w:rFonts w:hint="eastAsia" w:ascii="宋体" w:hAnsi="宋体" w:eastAsia="宋体" w:cs="宋体"/>
          <w:sz w:val="28"/>
          <w:szCs w:val="28"/>
          <w:highlight w:val="none"/>
          <w:u w:val="none"/>
        </w:rPr>
        <w:t>202</w:t>
      </w:r>
      <w:r>
        <w:rPr>
          <w:rFonts w:hint="eastAsia" w:ascii="宋体" w:hAnsi="宋体" w:cs="宋体"/>
          <w:sz w:val="28"/>
          <w:szCs w:val="28"/>
          <w:highlight w:val="none"/>
          <w:u w:val="none"/>
          <w:lang w:val="en-US" w:eastAsia="zh-CN"/>
        </w:rPr>
        <w:t>5</w:t>
      </w:r>
      <w:r>
        <w:rPr>
          <w:rFonts w:hint="eastAsia" w:ascii="宋体" w:hAnsi="宋体" w:eastAsia="宋体" w:cs="宋体"/>
          <w:sz w:val="28"/>
          <w:szCs w:val="28"/>
          <w:highlight w:val="none"/>
          <w:u w:val="none"/>
        </w:rPr>
        <w:t>年</w:t>
      </w:r>
      <w:r>
        <w:rPr>
          <w:rFonts w:hint="eastAsia" w:ascii="宋体" w:hAnsi="宋体" w:cs="宋体"/>
          <w:sz w:val="28"/>
          <w:szCs w:val="28"/>
          <w:highlight w:val="none"/>
          <w:u w:val="none"/>
          <w:lang w:val="en-US" w:eastAsia="zh-CN"/>
        </w:rPr>
        <w:t>7</w:t>
      </w:r>
      <w:r>
        <w:rPr>
          <w:rFonts w:hint="eastAsia" w:ascii="宋体" w:hAnsi="宋体" w:eastAsia="宋体" w:cs="宋体"/>
          <w:sz w:val="28"/>
          <w:szCs w:val="28"/>
          <w:highlight w:val="none"/>
          <w:u w:val="none"/>
        </w:rPr>
        <w:t>月</w:t>
      </w:r>
      <w:r>
        <w:rPr>
          <w:rFonts w:hint="eastAsia" w:ascii="宋体" w:hAnsi="宋体" w:cs="宋体"/>
          <w:sz w:val="28"/>
          <w:szCs w:val="28"/>
          <w:highlight w:val="none"/>
          <w:u w:val="none"/>
          <w:lang w:val="en-US" w:eastAsia="zh-CN"/>
        </w:rPr>
        <w:t>9</w:t>
      </w:r>
      <w:r>
        <w:rPr>
          <w:rFonts w:hint="eastAsia" w:ascii="宋体" w:hAnsi="宋体" w:eastAsia="宋体" w:cs="宋体"/>
          <w:sz w:val="28"/>
          <w:szCs w:val="28"/>
          <w:highlight w:val="none"/>
          <w:u w:val="none"/>
        </w:rPr>
        <w:t>日上午9：</w:t>
      </w:r>
      <w:r>
        <w:rPr>
          <w:rFonts w:hint="eastAsia" w:ascii="宋体" w:hAnsi="宋体" w:cs="宋体"/>
          <w:sz w:val="28"/>
          <w:szCs w:val="28"/>
          <w:highlight w:val="none"/>
          <w:u w:val="none"/>
          <w:lang w:val="en-US" w:eastAsia="zh-CN"/>
        </w:rPr>
        <w:t>3</w:t>
      </w:r>
      <w:r>
        <w:rPr>
          <w:rFonts w:hint="eastAsia" w:ascii="宋体" w:hAnsi="宋体" w:eastAsia="宋体" w:cs="宋体"/>
          <w:sz w:val="28"/>
          <w:szCs w:val="28"/>
          <w:highlight w:val="none"/>
          <w:u w:val="none"/>
        </w:rPr>
        <w:t>0</w:t>
      </w:r>
    </w:p>
    <w:p>
      <w:pPr>
        <w:pStyle w:val="14"/>
        <w:keepNext w:val="0"/>
        <w:keepLines w:val="0"/>
        <w:pageBreakBefore w:val="0"/>
        <w:widowControl w:val="0"/>
        <w:kinsoku/>
        <w:wordWrap/>
        <w:overflowPunct/>
        <w:topLinePunct w:val="0"/>
        <w:autoSpaceDE/>
        <w:autoSpaceDN/>
        <w:bidi w:val="0"/>
        <w:adjustRightInd/>
        <w:spacing w:after="0" w:line="360" w:lineRule="auto"/>
        <w:ind w:firstLine="588" w:firstLineChars="21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响应文件提交地点：赤峰市</w:t>
      </w:r>
      <w:r>
        <w:rPr>
          <w:rFonts w:hint="eastAsia" w:ascii="宋体" w:hAnsi="宋体" w:eastAsia="宋体" w:cs="宋体"/>
          <w:sz w:val="28"/>
          <w:szCs w:val="28"/>
          <w:lang w:val="en-US" w:eastAsia="zh-CN"/>
        </w:rPr>
        <w:t>红山区长青街116号赤峰市生态环境局红山区分局</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楼会议室</w:t>
      </w:r>
    </w:p>
    <w:p>
      <w:pPr>
        <w:pStyle w:val="14"/>
        <w:keepNext w:val="0"/>
        <w:keepLines w:val="0"/>
        <w:pageBreakBefore w:val="0"/>
        <w:widowControl w:val="0"/>
        <w:kinsoku/>
        <w:wordWrap/>
        <w:overflowPunct/>
        <w:topLinePunct w:val="0"/>
        <w:autoSpaceDE/>
        <w:autoSpaceDN/>
        <w:bidi w:val="0"/>
        <w:adjustRightInd/>
        <w:spacing w:after="0" w:line="360" w:lineRule="auto"/>
        <w:ind w:firstLine="588" w:firstLineChars="210"/>
        <w:textAlignment w:val="auto"/>
        <w:rPr>
          <w:rFonts w:hint="eastAsia" w:ascii="宋体" w:hAnsi="宋体" w:eastAsia="宋体" w:cs="宋体"/>
          <w:sz w:val="28"/>
          <w:szCs w:val="28"/>
          <w:highlight w:val="none"/>
          <w:u w:val="none"/>
        </w:rPr>
      </w:pPr>
      <w:r>
        <w:rPr>
          <w:rFonts w:hint="eastAsia" w:ascii="宋体" w:hAnsi="宋体" w:eastAsia="宋体" w:cs="宋体"/>
          <w:sz w:val="28"/>
          <w:szCs w:val="28"/>
        </w:rPr>
        <w:t>响应文件开启时间：</w:t>
      </w:r>
      <w:r>
        <w:rPr>
          <w:rFonts w:hint="eastAsia" w:ascii="宋体" w:hAnsi="宋体" w:eastAsia="宋体" w:cs="宋体"/>
          <w:sz w:val="28"/>
          <w:szCs w:val="28"/>
          <w:highlight w:val="none"/>
          <w:u w:val="none"/>
        </w:rPr>
        <w:t>202</w:t>
      </w:r>
      <w:r>
        <w:rPr>
          <w:rFonts w:hint="eastAsia" w:ascii="宋体" w:hAnsi="宋体" w:cs="宋体"/>
          <w:sz w:val="28"/>
          <w:szCs w:val="28"/>
          <w:highlight w:val="none"/>
          <w:u w:val="none"/>
          <w:lang w:val="en-US" w:eastAsia="zh-CN"/>
        </w:rPr>
        <w:t>5</w:t>
      </w:r>
      <w:r>
        <w:rPr>
          <w:rFonts w:hint="eastAsia" w:ascii="宋体" w:hAnsi="宋体" w:eastAsia="宋体" w:cs="宋体"/>
          <w:sz w:val="28"/>
          <w:szCs w:val="28"/>
          <w:highlight w:val="none"/>
          <w:u w:val="none"/>
        </w:rPr>
        <w:t>年</w:t>
      </w:r>
      <w:r>
        <w:rPr>
          <w:rFonts w:hint="eastAsia" w:ascii="宋体" w:hAnsi="宋体" w:cs="宋体"/>
          <w:sz w:val="28"/>
          <w:szCs w:val="28"/>
          <w:highlight w:val="none"/>
          <w:u w:val="none"/>
          <w:lang w:val="en-US" w:eastAsia="zh-CN"/>
        </w:rPr>
        <w:t>7</w:t>
      </w:r>
      <w:r>
        <w:rPr>
          <w:rFonts w:hint="eastAsia" w:ascii="宋体" w:hAnsi="宋体" w:eastAsia="宋体" w:cs="宋体"/>
          <w:sz w:val="28"/>
          <w:szCs w:val="28"/>
          <w:highlight w:val="none"/>
          <w:u w:val="none"/>
        </w:rPr>
        <w:t>月</w:t>
      </w:r>
      <w:r>
        <w:rPr>
          <w:rFonts w:hint="eastAsia" w:ascii="宋体" w:hAnsi="宋体" w:cs="宋体"/>
          <w:sz w:val="28"/>
          <w:szCs w:val="28"/>
          <w:highlight w:val="none"/>
          <w:u w:val="none"/>
          <w:lang w:val="en-US" w:eastAsia="zh-CN"/>
        </w:rPr>
        <w:t>9</w:t>
      </w:r>
      <w:r>
        <w:rPr>
          <w:rFonts w:hint="eastAsia" w:ascii="宋体" w:hAnsi="宋体" w:eastAsia="宋体" w:cs="宋体"/>
          <w:sz w:val="28"/>
          <w:szCs w:val="28"/>
          <w:highlight w:val="none"/>
          <w:u w:val="none"/>
        </w:rPr>
        <w:t>日上午9：</w:t>
      </w:r>
      <w:r>
        <w:rPr>
          <w:rFonts w:hint="eastAsia" w:ascii="宋体" w:hAnsi="宋体" w:cs="宋体"/>
          <w:sz w:val="28"/>
          <w:szCs w:val="28"/>
          <w:highlight w:val="none"/>
          <w:u w:val="none"/>
          <w:lang w:val="en-US" w:eastAsia="zh-CN"/>
        </w:rPr>
        <w:t>3</w:t>
      </w:r>
      <w:r>
        <w:rPr>
          <w:rFonts w:hint="eastAsia" w:ascii="宋体" w:hAnsi="宋体" w:eastAsia="宋体" w:cs="宋体"/>
          <w:sz w:val="28"/>
          <w:szCs w:val="28"/>
          <w:highlight w:val="none"/>
          <w:u w:val="none"/>
        </w:rPr>
        <w:t>0</w:t>
      </w:r>
    </w:p>
    <w:p>
      <w:pPr>
        <w:pStyle w:val="14"/>
        <w:keepNext w:val="0"/>
        <w:keepLines w:val="0"/>
        <w:pageBreakBefore w:val="0"/>
        <w:widowControl w:val="0"/>
        <w:kinsoku/>
        <w:wordWrap/>
        <w:overflowPunct/>
        <w:topLinePunct w:val="0"/>
        <w:autoSpaceDE/>
        <w:autoSpaceDN/>
        <w:bidi w:val="0"/>
        <w:adjustRightInd/>
        <w:spacing w:after="0" w:line="360" w:lineRule="auto"/>
        <w:ind w:firstLine="588" w:firstLineChars="210"/>
        <w:textAlignment w:val="auto"/>
        <w:rPr>
          <w:rFonts w:hint="eastAsia" w:ascii="宋体" w:hAnsi="宋体" w:eastAsia="宋体" w:cs="宋体"/>
          <w:sz w:val="28"/>
          <w:szCs w:val="28"/>
        </w:rPr>
      </w:pPr>
      <w:r>
        <w:rPr>
          <w:rFonts w:hint="eastAsia" w:ascii="宋体" w:hAnsi="宋体" w:eastAsia="宋体" w:cs="宋体"/>
          <w:sz w:val="28"/>
          <w:szCs w:val="28"/>
        </w:rPr>
        <w:t>响应文件开启地点：赤峰市</w:t>
      </w:r>
      <w:r>
        <w:rPr>
          <w:rFonts w:hint="eastAsia" w:ascii="宋体" w:hAnsi="宋体" w:eastAsia="宋体" w:cs="宋体"/>
          <w:sz w:val="28"/>
          <w:szCs w:val="28"/>
          <w:lang w:val="en-US" w:eastAsia="zh-CN"/>
        </w:rPr>
        <w:t>红山区长青街116号赤峰市生态环境局红山区分局</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楼会议室</w:t>
      </w:r>
    </w:p>
    <w:p>
      <w:pPr>
        <w:pStyle w:val="14"/>
        <w:keepNext w:val="0"/>
        <w:keepLines w:val="0"/>
        <w:pageBreakBefore w:val="0"/>
        <w:widowControl w:val="0"/>
        <w:kinsoku/>
        <w:wordWrap/>
        <w:overflowPunct/>
        <w:topLinePunct w:val="0"/>
        <w:autoSpaceDE/>
        <w:autoSpaceDN/>
        <w:bidi w:val="0"/>
        <w:adjustRightInd/>
        <w:spacing w:after="0" w:line="360" w:lineRule="auto"/>
        <w:ind w:firstLine="590" w:firstLineChars="210"/>
        <w:textAlignment w:val="auto"/>
        <w:rPr>
          <w:rFonts w:hint="eastAsia" w:ascii="宋体" w:hAnsi="宋体" w:eastAsia="宋体" w:cs="宋体"/>
          <w:b/>
          <w:bCs/>
          <w:sz w:val="28"/>
          <w:szCs w:val="28"/>
        </w:rPr>
      </w:pPr>
      <w:r>
        <w:rPr>
          <w:rFonts w:hint="eastAsia" w:ascii="宋体" w:hAnsi="宋体" w:eastAsia="宋体" w:cs="宋体"/>
          <w:b/>
          <w:bCs/>
          <w:sz w:val="28"/>
          <w:szCs w:val="28"/>
        </w:rPr>
        <w:t>八、联系方式</w:t>
      </w:r>
    </w:p>
    <w:p>
      <w:pPr>
        <w:keepNext w:val="0"/>
        <w:keepLines w:val="0"/>
        <w:pageBreakBefore w:val="0"/>
        <w:widowControl w:val="0"/>
        <w:kinsoku/>
        <w:wordWrap/>
        <w:overflowPunct/>
        <w:topLinePunct w:val="0"/>
        <w:autoSpaceDE/>
        <w:autoSpaceDN/>
        <w:bidi w:val="0"/>
        <w:adjustRightInd/>
        <w:spacing w:line="360" w:lineRule="auto"/>
        <w:ind w:firstLine="588" w:firstLineChars="21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采购单位名称：</w:t>
      </w:r>
      <w:r>
        <w:rPr>
          <w:rFonts w:hint="eastAsia" w:ascii="宋体" w:hAnsi="宋体" w:eastAsia="宋体" w:cs="宋体"/>
          <w:kern w:val="0"/>
          <w:sz w:val="28"/>
          <w:szCs w:val="28"/>
          <w:lang w:val="en-US" w:eastAsia="zh-CN"/>
        </w:rPr>
        <w:t>赤峰市生态环境局红山区分局</w:t>
      </w:r>
    </w:p>
    <w:p>
      <w:pPr>
        <w:keepNext w:val="0"/>
        <w:keepLines w:val="0"/>
        <w:pageBreakBefore w:val="0"/>
        <w:widowControl w:val="0"/>
        <w:kinsoku/>
        <w:wordWrap/>
        <w:overflowPunct/>
        <w:topLinePunct w:val="0"/>
        <w:autoSpaceDE/>
        <w:autoSpaceDN/>
        <w:bidi w:val="0"/>
        <w:adjustRightInd/>
        <w:spacing w:line="360" w:lineRule="auto"/>
        <w:ind w:firstLine="588" w:firstLineChars="21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地址：赤峰市红山区长青街116号</w:t>
      </w:r>
    </w:p>
    <w:p>
      <w:pPr>
        <w:keepNext w:val="0"/>
        <w:keepLines w:val="0"/>
        <w:pageBreakBefore w:val="0"/>
        <w:widowControl w:val="0"/>
        <w:kinsoku/>
        <w:wordWrap/>
        <w:overflowPunct/>
        <w:topLinePunct w:val="0"/>
        <w:autoSpaceDE/>
        <w:autoSpaceDN/>
        <w:bidi w:val="0"/>
        <w:adjustRightInd/>
        <w:spacing w:line="360" w:lineRule="auto"/>
        <w:ind w:firstLine="588" w:firstLineChars="21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邮政编码：024000</w:t>
      </w:r>
    </w:p>
    <w:p>
      <w:pPr>
        <w:keepNext w:val="0"/>
        <w:keepLines w:val="0"/>
        <w:pageBreakBefore w:val="0"/>
        <w:widowControl w:val="0"/>
        <w:kinsoku/>
        <w:wordWrap/>
        <w:overflowPunct/>
        <w:topLinePunct w:val="0"/>
        <w:autoSpaceDE/>
        <w:autoSpaceDN/>
        <w:bidi w:val="0"/>
        <w:adjustRightInd/>
        <w:spacing w:line="360" w:lineRule="auto"/>
        <w:ind w:firstLine="588" w:firstLineChars="210"/>
        <w:jc w:val="left"/>
        <w:textAlignment w:val="auto"/>
        <w:rPr>
          <w:rFonts w:hint="eastAsia" w:ascii="宋体" w:hAnsi="宋体" w:eastAsia="宋体" w:cs="宋体"/>
          <w:kern w:val="0"/>
          <w:sz w:val="28"/>
          <w:szCs w:val="28"/>
          <w:highlight w:val="none"/>
          <w:u w:val="none"/>
          <w:lang w:eastAsia="zh-CN"/>
        </w:rPr>
      </w:pPr>
      <w:r>
        <w:rPr>
          <w:rFonts w:hint="eastAsia" w:ascii="宋体" w:hAnsi="宋体" w:eastAsia="宋体" w:cs="宋体"/>
          <w:kern w:val="0"/>
          <w:sz w:val="28"/>
          <w:szCs w:val="28"/>
        </w:rPr>
        <w:t>联系人：</w:t>
      </w:r>
      <w:r>
        <w:rPr>
          <w:rFonts w:hint="eastAsia" w:ascii="宋体" w:hAnsi="宋体" w:eastAsia="宋体" w:cs="宋体"/>
          <w:kern w:val="0"/>
          <w:sz w:val="28"/>
          <w:szCs w:val="28"/>
          <w:highlight w:val="none"/>
          <w:u w:val="none"/>
          <w:lang w:eastAsia="zh-CN"/>
        </w:rPr>
        <w:t>杨曦</w:t>
      </w:r>
    </w:p>
    <w:p>
      <w:pPr>
        <w:keepNext w:val="0"/>
        <w:keepLines w:val="0"/>
        <w:pageBreakBefore w:val="0"/>
        <w:widowControl w:val="0"/>
        <w:kinsoku/>
        <w:wordWrap/>
        <w:overflowPunct/>
        <w:topLinePunct w:val="0"/>
        <w:autoSpaceDE/>
        <w:autoSpaceDN/>
        <w:bidi w:val="0"/>
        <w:adjustRightInd/>
        <w:spacing w:line="360" w:lineRule="auto"/>
        <w:ind w:firstLine="588" w:firstLineChars="210"/>
        <w:jc w:val="left"/>
        <w:textAlignment w:val="auto"/>
        <w:rPr>
          <w:rFonts w:hint="eastAsia" w:ascii="宋体" w:hAnsi="宋体" w:eastAsia="宋体" w:cs="宋体"/>
          <w:kern w:val="0"/>
          <w:sz w:val="28"/>
          <w:szCs w:val="28"/>
          <w:highlight w:val="none"/>
          <w:u w:val="none"/>
          <w:lang w:val="en-US" w:eastAsia="zh-CN"/>
        </w:rPr>
      </w:pPr>
      <w:r>
        <w:rPr>
          <w:rFonts w:hint="eastAsia" w:ascii="宋体" w:hAnsi="宋体" w:eastAsia="宋体" w:cs="宋体"/>
          <w:kern w:val="0"/>
          <w:sz w:val="28"/>
          <w:szCs w:val="28"/>
        </w:rPr>
        <w:t>联系电话：</w:t>
      </w:r>
      <w:r>
        <w:rPr>
          <w:rFonts w:hint="eastAsia" w:ascii="宋体" w:hAnsi="宋体" w:eastAsia="宋体" w:cs="宋体"/>
          <w:kern w:val="0"/>
          <w:sz w:val="28"/>
          <w:szCs w:val="28"/>
          <w:highlight w:val="none"/>
          <w:u w:val="none"/>
          <w:lang w:val="en-US" w:eastAsia="zh-CN"/>
        </w:rPr>
        <w:t>18204876999</w:t>
      </w:r>
    </w:p>
    <w:p>
      <w:pPr>
        <w:spacing w:line="360" w:lineRule="auto"/>
        <w:jc w:val="left"/>
        <w:rPr>
          <w:rFonts w:ascii="宋体" w:hAnsi="宋体" w:cs="宋体"/>
          <w:kern w:val="0"/>
          <w:sz w:val="27"/>
          <w:szCs w:val="27"/>
        </w:rPr>
      </w:pPr>
    </w:p>
    <w:p>
      <w:pPr>
        <w:spacing w:line="360" w:lineRule="auto"/>
        <w:jc w:val="left"/>
        <w:rPr>
          <w:rFonts w:ascii="宋体" w:hAnsi="宋体" w:cs="宋体"/>
          <w:kern w:val="0"/>
          <w:sz w:val="27"/>
          <w:szCs w:val="27"/>
        </w:rPr>
      </w:pPr>
    </w:p>
    <w:p>
      <w:pPr>
        <w:spacing w:line="360" w:lineRule="auto"/>
        <w:jc w:val="left"/>
        <w:rPr>
          <w:rFonts w:ascii="宋体" w:hAnsi="宋体" w:cs="宋体"/>
          <w:kern w:val="0"/>
          <w:sz w:val="27"/>
          <w:szCs w:val="27"/>
        </w:rPr>
      </w:pPr>
    </w:p>
    <w:p>
      <w:pPr>
        <w:spacing w:line="360" w:lineRule="auto"/>
        <w:jc w:val="left"/>
        <w:rPr>
          <w:rFonts w:hint="eastAsia" w:ascii="宋体" w:hAnsi="宋体" w:cs="宋体"/>
          <w:kern w:val="0"/>
          <w:sz w:val="27"/>
          <w:szCs w:val="27"/>
          <w:lang w:val="en-US" w:eastAsia="zh-CN"/>
        </w:rPr>
      </w:pPr>
      <w:r>
        <w:rPr>
          <w:rFonts w:hint="eastAsia" w:ascii="宋体" w:hAnsi="宋体" w:cs="宋体"/>
          <w:kern w:val="0"/>
          <w:sz w:val="27"/>
          <w:szCs w:val="27"/>
          <w:lang w:val="en-US" w:eastAsia="zh-CN"/>
        </w:rPr>
        <w:t xml:space="preserve">                                    赤峰市生态环境局红山区分局</w:t>
      </w:r>
    </w:p>
    <w:p>
      <w:pPr>
        <w:spacing w:line="360" w:lineRule="auto"/>
        <w:jc w:val="left"/>
        <w:rPr>
          <w:rFonts w:ascii="宋体" w:hAnsi="宋体" w:cs="宋体"/>
          <w:kern w:val="0"/>
          <w:sz w:val="27"/>
          <w:szCs w:val="27"/>
        </w:rPr>
      </w:pPr>
      <w:r>
        <w:rPr>
          <w:rFonts w:hint="eastAsia" w:ascii="宋体" w:hAnsi="宋体" w:cs="宋体"/>
          <w:kern w:val="0"/>
          <w:sz w:val="27"/>
          <w:szCs w:val="27"/>
          <w:lang w:val="en-US" w:eastAsia="zh-CN"/>
        </w:rPr>
        <w:t xml:space="preserve">                                           2025年7月1日</w:t>
      </w:r>
      <w:r>
        <w:rPr>
          <w:rFonts w:ascii="宋体" w:hAnsi="宋体" w:cs="宋体"/>
          <w:kern w:val="0"/>
          <w:sz w:val="27"/>
          <w:szCs w:val="27"/>
        </w:rPr>
        <w:br w:type="page"/>
      </w:r>
    </w:p>
    <w:p>
      <w:pPr>
        <w:pStyle w:val="2"/>
      </w:pPr>
    </w:p>
    <w:p>
      <w:pPr>
        <w:pStyle w:val="3"/>
        <w:keepNext w:val="0"/>
        <w:keepLines w:val="0"/>
        <w:rPr>
          <w:rFonts w:ascii="宋体" w:hAnsi="宋体"/>
        </w:rPr>
      </w:pPr>
      <w:bookmarkStart w:id="1" w:name="_Toc19926"/>
      <w:r>
        <w:rPr>
          <w:rFonts w:hint="eastAsia" w:ascii="宋体" w:hAnsi="宋体"/>
        </w:rPr>
        <w:t>第二章  供应商须知</w:t>
      </w:r>
      <w:bookmarkEnd w:id="1"/>
    </w:p>
    <w:p>
      <w:pPr>
        <w:bidi w:val="0"/>
        <w:rPr>
          <w:b/>
          <w:bCs/>
          <w:sz w:val="28"/>
          <w:szCs w:val="28"/>
        </w:rPr>
      </w:pPr>
      <w:bookmarkStart w:id="2" w:name="_Toc16470"/>
      <w:r>
        <w:rPr>
          <w:rFonts w:hint="eastAsia"/>
          <w:b/>
          <w:bCs/>
          <w:sz w:val="28"/>
          <w:szCs w:val="28"/>
        </w:rPr>
        <w:t>一、谈判文件说明</w:t>
      </w:r>
      <w:bookmarkEnd w:id="2"/>
    </w:p>
    <w:p>
      <w:pPr>
        <w:spacing w:line="360" w:lineRule="auto"/>
        <w:ind w:firstLine="560" w:firstLineChars="200"/>
        <w:rPr>
          <w:rFonts w:ascii="宋体" w:hAnsi="宋体" w:cs="宋体"/>
          <w:sz w:val="28"/>
          <w:szCs w:val="28"/>
        </w:rPr>
      </w:pPr>
      <w:r>
        <w:rPr>
          <w:rFonts w:hint="eastAsia" w:ascii="宋体" w:hAnsi="宋体" w:cs="宋体"/>
          <w:sz w:val="28"/>
          <w:szCs w:val="28"/>
        </w:rPr>
        <w:t>本文件根据《中华人民共和国政府采购法》《中华人民共和国政府采购法实施条例》《政府采购非招标采购方式管理办法》《中华人民共和国合同法》及国家和自治区有关法律、法规、规章制度编制。</w:t>
      </w:r>
    </w:p>
    <w:tbl>
      <w:tblPr>
        <w:tblStyle w:val="1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7"/>
        <w:gridCol w:w="2462"/>
        <w:gridCol w:w="53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3"/>
            <w:tcBorders>
              <w:top w:val="single" w:color="auto" w:sz="4" w:space="0"/>
              <w:bottom w:val="single" w:color="auto" w:sz="4" w:space="0"/>
            </w:tcBorders>
            <w:vAlign w:val="center"/>
          </w:tcPr>
          <w:p>
            <w:pPr>
              <w:snapToGrid w:val="0"/>
              <w:jc w:val="center"/>
              <w:rPr>
                <w:rFonts w:ascii="宋体" w:hAnsi="宋体"/>
                <w:sz w:val="24"/>
                <w:szCs w:val="24"/>
              </w:rPr>
            </w:pPr>
            <w:r>
              <w:rPr>
                <w:rFonts w:hint="eastAsia" w:ascii="宋体" w:hAnsi="宋体" w:cs="宋体"/>
                <w:b/>
                <w:bCs/>
                <w:sz w:val="24"/>
                <w:szCs w:val="24"/>
              </w:rPr>
              <w:t>供应商须知前</w:t>
            </w:r>
            <w:r>
              <w:rPr>
                <w:rFonts w:ascii="宋体" w:hAnsi="宋体" w:cs="宋体"/>
                <w:b/>
                <w:bCs/>
                <w:sz w:val="24"/>
                <w:szCs w:val="24"/>
              </w:rPr>
              <w:t>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b/>
                <w:sz w:val="24"/>
                <w:szCs w:val="24"/>
              </w:rPr>
            </w:pPr>
            <w:r>
              <w:rPr>
                <w:rFonts w:ascii="宋体" w:hAnsi="宋体"/>
                <w:b/>
                <w:sz w:val="24"/>
                <w:szCs w:val="24"/>
              </w:rPr>
              <w:t>序号</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szCs w:val="24"/>
              </w:rPr>
            </w:pPr>
            <w:r>
              <w:rPr>
                <w:rFonts w:ascii="宋体" w:hAnsi="宋体"/>
                <w:b/>
                <w:sz w:val="24"/>
                <w:szCs w:val="24"/>
              </w:rPr>
              <w:t>项    目</w:t>
            </w:r>
          </w:p>
        </w:tc>
        <w:tc>
          <w:tcPr>
            <w:tcW w:w="3094" w:type="pct"/>
            <w:tcBorders>
              <w:top w:val="single" w:color="auto" w:sz="4" w:space="0"/>
              <w:left w:val="single" w:color="auto" w:sz="4" w:space="0"/>
              <w:bottom w:val="single" w:color="auto" w:sz="4" w:space="0"/>
            </w:tcBorders>
            <w:vAlign w:val="center"/>
          </w:tcPr>
          <w:p>
            <w:pPr>
              <w:snapToGrid w:val="0"/>
              <w:jc w:val="center"/>
              <w:rPr>
                <w:rFonts w:ascii="宋体" w:hAnsi="宋体"/>
                <w:b/>
                <w:sz w:val="24"/>
                <w:szCs w:val="24"/>
              </w:rPr>
            </w:pPr>
            <w:r>
              <w:rPr>
                <w:rFonts w:ascii="宋体" w:hAnsi="宋体"/>
                <w:b/>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1</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项目名称</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cs="宋体"/>
                <w:kern w:val="0"/>
                <w:sz w:val="24"/>
                <w:szCs w:val="24"/>
              </w:rPr>
            </w:pPr>
            <w:r>
              <w:rPr>
                <w:rFonts w:hint="eastAsia" w:ascii="宋体" w:hAnsi="宋体" w:cs="宋体"/>
                <w:kern w:val="0"/>
                <w:sz w:val="24"/>
                <w:szCs w:val="24"/>
              </w:rPr>
              <w:t>赤峰市生态环境局红山区分局</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水</w:t>
            </w:r>
            <w:r>
              <w:rPr>
                <w:rFonts w:hint="eastAsia" w:ascii="宋体" w:hAnsi="宋体" w:cs="宋体"/>
                <w:kern w:val="0"/>
                <w:sz w:val="24"/>
                <w:szCs w:val="24"/>
              </w:rPr>
              <w:t>污染预警溯源仪（生产商：苏州国溯科技有限公司，型号：G-YSY(Z)-2000）运维服务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2</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项目编号</w:t>
            </w:r>
          </w:p>
        </w:tc>
        <w:tc>
          <w:tcPr>
            <w:tcW w:w="3094" w:type="pct"/>
            <w:tcBorders>
              <w:top w:val="single" w:color="auto" w:sz="4" w:space="0"/>
              <w:left w:val="single" w:color="auto" w:sz="4" w:space="0"/>
              <w:bottom w:val="single" w:color="auto" w:sz="4" w:space="0"/>
            </w:tcBorders>
            <w:vAlign w:val="center"/>
          </w:tcPr>
          <w:p>
            <w:pPr>
              <w:snapToGrid w:val="0"/>
              <w:rPr>
                <w:rFonts w:hint="default" w:ascii="宋体" w:hAnsi="宋体" w:cs="宋体"/>
                <w:kern w:val="0"/>
                <w:sz w:val="24"/>
                <w:szCs w:val="24"/>
                <w:lang w:val="en-US"/>
              </w:rPr>
            </w:pPr>
            <w:r>
              <w:rPr>
                <w:rFonts w:hint="eastAsia" w:ascii="宋体" w:hAnsi="宋体" w:cs="宋体"/>
                <w:kern w:val="0"/>
                <w:sz w:val="24"/>
                <w:szCs w:val="24"/>
                <w:lang w:eastAsia="zh-CN"/>
              </w:rPr>
              <w:t>J</w:t>
            </w:r>
            <w:r>
              <w:rPr>
                <w:rFonts w:hint="eastAsia" w:ascii="宋体" w:hAnsi="宋体" w:cs="宋体"/>
                <w:kern w:val="0"/>
                <w:sz w:val="24"/>
                <w:szCs w:val="24"/>
                <w:lang w:val="en-US" w:eastAsia="zh-CN"/>
              </w:rPr>
              <w:t>C</w:t>
            </w:r>
            <w:r>
              <w:rPr>
                <w:rFonts w:hint="eastAsia" w:ascii="宋体" w:hAnsi="宋体" w:cs="宋体"/>
                <w:kern w:val="0"/>
                <w:sz w:val="24"/>
                <w:szCs w:val="24"/>
                <w:lang w:eastAsia="zh-CN"/>
              </w:rPr>
              <w:t>202</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-0</w:t>
            </w:r>
            <w:r>
              <w:rPr>
                <w:rFonts w:hint="eastAsia" w:ascii="宋体" w:hAnsi="宋体" w:cs="宋体"/>
                <w:kern w:val="0"/>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3</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采购人</w:t>
            </w:r>
          </w:p>
        </w:tc>
        <w:tc>
          <w:tcPr>
            <w:tcW w:w="3094" w:type="pct"/>
            <w:tcBorders>
              <w:top w:val="single" w:color="auto" w:sz="4" w:space="0"/>
              <w:left w:val="single" w:color="auto" w:sz="4" w:space="0"/>
              <w:bottom w:val="single" w:color="auto" w:sz="4" w:space="0"/>
            </w:tcBorders>
            <w:vAlign w:val="center"/>
          </w:tcPr>
          <w:p>
            <w:pPr>
              <w:snapToGrid w:val="0"/>
              <w:rPr>
                <w:rFonts w:hint="eastAsia" w:ascii="宋体" w:hAnsi="宋体" w:cs="宋体"/>
                <w:kern w:val="0"/>
                <w:sz w:val="24"/>
                <w:szCs w:val="24"/>
                <w:lang w:val="en-US" w:eastAsia="zh-CN"/>
              </w:rPr>
            </w:pPr>
            <w:r>
              <w:rPr>
                <w:rFonts w:hint="eastAsia" w:ascii="宋体" w:hAnsi="宋体" w:cs="宋体"/>
                <w:kern w:val="0"/>
                <w:sz w:val="24"/>
                <w:szCs w:val="24"/>
              </w:rPr>
              <w:t>采购单位名称：</w:t>
            </w:r>
            <w:r>
              <w:rPr>
                <w:rFonts w:hint="eastAsia" w:ascii="宋体" w:hAnsi="宋体" w:cs="宋体"/>
                <w:kern w:val="0"/>
                <w:sz w:val="24"/>
                <w:szCs w:val="24"/>
                <w:lang w:val="en-US" w:eastAsia="zh-CN"/>
              </w:rPr>
              <w:t>赤峰市生态环境局红山区分局</w:t>
            </w:r>
          </w:p>
          <w:p>
            <w:pPr>
              <w:snapToGrid w:val="0"/>
              <w:rPr>
                <w:rFonts w:hint="default" w:ascii="宋体" w:hAnsi="宋体" w:eastAsia="宋体" w:cs="宋体"/>
                <w:kern w:val="0"/>
                <w:sz w:val="24"/>
                <w:szCs w:val="24"/>
                <w:lang w:val="en-US" w:eastAsia="zh-CN"/>
              </w:rPr>
            </w:pPr>
            <w:r>
              <w:rPr>
                <w:rFonts w:hint="eastAsia" w:ascii="宋体" w:hAnsi="宋体" w:cs="宋体"/>
                <w:kern w:val="0"/>
                <w:sz w:val="24"/>
                <w:szCs w:val="24"/>
              </w:rPr>
              <w:t>采购单位</w:t>
            </w:r>
            <w:r>
              <w:rPr>
                <w:rFonts w:ascii="宋体" w:hAnsi="宋体" w:cs="宋体"/>
                <w:kern w:val="0"/>
                <w:sz w:val="24"/>
                <w:szCs w:val="24"/>
              </w:rPr>
              <w:t>地址：</w:t>
            </w:r>
            <w:r>
              <w:rPr>
                <w:rFonts w:hint="eastAsia" w:ascii="宋体" w:hAnsi="宋体" w:cs="宋体"/>
                <w:kern w:val="0"/>
                <w:sz w:val="24"/>
                <w:szCs w:val="24"/>
              </w:rPr>
              <w:t>赤峰市</w:t>
            </w:r>
            <w:r>
              <w:rPr>
                <w:rFonts w:hint="eastAsia" w:ascii="宋体" w:hAnsi="宋体" w:cs="宋体"/>
                <w:kern w:val="0"/>
                <w:sz w:val="24"/>
                <w:szCs w:val="24"/>
                <w:lang w:val="en-US" w:eastAsia="zh-CN"/>
              </w:rPr>
              <w:t>红山区长青街</w:t>
            </w:r>
            <w:r>
              <w:rPr>
                <w:rFonts w:hint="default" w:ascii="宋体" w:hAnsi="宋体" w:cs="宋体"/>
                <w:kern w:val="0"/>
                <w:sz w:val="24"/>
                <w:szCs w:val="24"/>
                <w:lang w:val="en-US" w:eastAsia="zh-CN"/>
              </w:rPr>
              <w:t>116</w:t>
            </w:r>
            <w:r>
              <w:rPr>
                <w:rFonts w:hint="eastAsia" w:ascii="宋体" w:hAnsi="宋体" w:cs="宋体"/>
                <w:kern w:val="0"/>
                <w:sz w:val="24"/>
                <w:szCs w:val="24"/>
                <w:lang w:val="en-US" w:eastAsia="zh-CN"/>
              </w:rPr>
              <w:t>号</w:t>
            </w:r>
          </w:p>
          <w:p>
            <w:pPr>
              <w:snapToGrid w:val="0"/>
              <w:rPr>
                <w:rFonts w:ascii="宋体" w:hAnsi="宋体" w:cs="宋体"/>
                <w:kern w:val="0"/>
                <w:sz w:val="24"/>
                <w:szCs w:val="24"/>
              </w:rPr>
            </w:pPr>
            <w:r>
              <w:rPr>
                <w:rFonts w:hint="eastAsia" w:ascii="宋体" w:hAnsi="宋体" w:cs="宋体"/>
                <w:kern w:val="0"/>
                <w:sz w:val="24"/>
                <w:szCs w:val="24"/>
              </w:rPr>
              <w:t>邮编</w:t>
            </w:r>
            <w:r>
              <w:rPr>
                <w:rFonts w:ascii="宋体" w:hAnsi="宋体" w:cs="宋体"/>
                <w:kern w:val="0"/>
                <w:sz w:val="24"/>
                <w:szCs w:val="24"/>
              </w:rPr>
              <w:t>：</w:t>
            </w:r>
            <w:r>
              <w:rPr>
                <w:rFonts w:hint="eastAsia" w:ascii="宋体" w:hAnsi="宋体" w:cs="宋体"/>
                <w:kern w:val="0"/>
                <w:sz w:val="24"/>
                <w:szCs w:val="24"/>
              </w:rPr>
              <w:t>0240</w:t>
            </w:r>
            <w:r>
              <w:rPr>
                <w:rFonts w:ascii="宋体" w:hAnsi="宋体" w:cs="宋体"/>
                <w:kern w:val="0"/>
                <w:sz w:val="24"/>
                <w:szCs w:val="24"/>
              </w:rPr>
              <w:t>00</w:t>
            </w:r>
          </w:p>
          <w:p>
            <w:pPr>
              <w:snapToGrid w:val="0"/>
              <w:rPr>
                <w:rFonts w:hint="eastAsia" w:ascii="宋体" w:hAnsi="宋体" w:eastAsia="宋体" w:cs="宋体"/>
                <w:kern w:val="0"/>
                <w:sz w:val="24"/>
                <w:szCs w:val="24"/>
                <w:highlight w:val="none"/>
                <w:u w:val="none"/>
                <w:lang w:eastAsia="zh-CN"/>
              </w:rPr>
            </w:pPr>
            <w:r>
              <w:rPr>
                <w:rFonts w:ascii="宋体" w:hAnsi="宋体" w:cs="宋体"/>
                <w:kern w:val="0"/>
                <w:sz w:val="24"/>
                <w:szCs w:val="24"/>
                <w:highlight w:val="none"/>
                <w:u w:val="none"/>
              </w:rPr>
              <w:t>联系人：</w:t>
            </w:r>
            <w:r>
              <w:rPr>
                <w:rFonts w:hint="eastAsia" w:ascii="宋体" w:hAnsi="宋体" w:cs="宋体"/>
                <w:kern w:val="0"/>
                <w:sz w:val="24"/>
                <w:szCs w:val="24"/>
                <w:highlight w:val="none"/>
                <w:u w:val="none"/>
                <w:lang w:eastAsia="zh-CN"/>
              </w:rPr>
              <w:t>杨曦</w:t>
            </w:r>
          </w:p>
          <w:p>
            <w:pPr>
              <w:snapToGrid w:val="0"/>
              <w:rPr>
                <w:rFonts w:hint="default" w:ascii="宋体" w:hAnsi="宋体" w:eastAsia="宋体" w:cs="宋体"/>
                <w:kern w:val="0"/>
                <w:sz w:val="24"/>
                <w:szCs w:val="24"/>
                <w:lang w:val="en-US" w:eastAsia="zh-CN"/>
              </w:rPr>
            </w:pPr>
            <w:r>
              <w:rPr>
                <w:rFonts w:ascii="宋体" w:hAnsi="宋体" w:cs="宋体"/>
                <w:kern w:val="0"/>
                <w:sz w:val="24"/>
                <w:szCs w:val="24"/>
                <w:highlight w:val="none"/>
                <w:u w:val="none"/>
              </w:rPr>
              <w:t>联系</w:t>
            </w:r>
            <w:r>
              <w:rPr>
                <w:rFonts w:hint="eastAsia" w:ascii="宋体" w:hAnsi="宋体" w:cs="宋体"/>
                <w:kern w:val="0"/>
                <w:sz w:val="24"/>
                <w:szCs w:val="24"/>
                <w:highlight w:val="none"/>
                <w:u w:val="none"/>
              </w:rPr>
              <w:t>方式</w:t>
            </w:r>
            <w:r>
              <w:rPr>
                <w:rFonts w:ascii="宋体" w:hAnsi="宋体" w:cs="宋体"/>
                <w:kern w:val="0"/>
                <w:sz w:val="24"/>
                <w:szCs w:val="24"/>
                <w:highlight w:val="none"/>
                <w:u w:val="none"/>
              </w:rPr>
              <w:t>：</w:t>
            </w:r>
            <w:r>
              <w:rPr>
                <w:rFonts w:hint="eastAsia" w:ascii="宋体" w:hAnsi="宋体" w:cs="宋体"/>
                <w:kern w:val="0"/>
                <w:sz w:val="24"/>
                <w:szCs w:val="24"/>
                <w:highlight w:val="none"/>
                <w:u w:val="none"/>
                <w:lang w:val="en-US" w:eastAsia="zh-CN"/>
              </w:rPr>
              <w:t>18204876999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6</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响应文件份数</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sz w:val="24"/>
                <w:szCs w:val="24"/>
              </w:rPr>
              <w:t>（一式</w:t>
            </w:r>
            <w:r>
              <w:rPr>
                <w:rFonts w:hint="eastAsia" w:ascii="宋体" w:hAnsi="宋体"/>
                <w:sz w:val="24"/>
                <w:szCs w:val="24"/>
                <w:lang w:val="en-US" w:eastAsia="zh-CN"/>
              </w:rPr>
              <w:t>三</w:t>
            </w:r>
            <w:r>
              <w:rPr>
                <w:rFonts w:hint="eastAsia" w:ascii="宋体" w:hAnsi="宋体"/>
                <w:sz w:val="24"/>
                <w:szCs w:val="24"/>
              </w:rPr>
              <w:t>份</w:t>
            </w:r>
            <w:r>
              <w:rPr>
                <w:rFonts w:hint="eastAsia" w:ascii="宋体" w:hAnsi="宋体"/>
                <w:sz w:val="24"/>
                <w:szCs w:val="24"/>
                <w:lang w:eastAsia="zh-CN"/>
              </w:rPr>
              <w:t>，</w:t>
            </w:r>
            <w:r>
              <w:rPr>
                <w:rFonts w:hint="eastAsia" w:ascii="宋体" w:hAnsi="宋体"/>
                <w:sz w:val="24"/>
                <w:szCs w:val="24"/>
              </w:rPr>
              <w:t>一正</w:t>
            </w:r>
            <w:r>
              <w:rPr>
                <w:rFonts w:hint="eastAsia" w:ascii="宋体" w:hAnsi="宋体"/>
                <w:sz w:val="24"/>
                <w:szCs w:val="24"/>
                <w:lang w:val="en-US" w:eastAsia="zh-CN"/>
              </w:rPr>
              <w:t>二</w:t>
            </w:r>
            <w:r>
              <w:rPr>
                <w:rFonts w:hint="eastAsia" w:ascii="宋体" w:hAnsi="宋体"/>
                <w:sz w:val="24"/>
                <w:szCs w:val="24"/>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7</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谈判</w:t>
            </w:r>
            <w:r>
              <w:rPr>
                <w:rFonts w:ascii="宋体" w:hAnsi="宋体"/>
                <w:sz w:val="24"/>
                <w:szCs w:val="24"/>
              </w:rPr>
              <w:t>有效期</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cs="宋体"/>
                <w:kern w:val="0"/>
                <w:sz w:val="24"/>
                <w:szCs w:val="24"/>
              </w:rPr>
              <w:t>提交</w:t>
            </w:r>
            <w:r>
              <w:rPr>
                <w:rFonts w:ascii="宋体" w:hAnsi="宋体" w:cs="宋体"/>
                <w:kern w:val="0"/>
                <w:sz w:val="24"/>
                <w:szCs w:val="24"/>
              </w:rPr>
              <w:t>响应文件截止</w:t>
            </w:r>
            <w:r>
              <w:rPr>
                <w:rFonts w:hint="eastAsia" w:ascii="宋体" w:hAnsi="宋体" w:cs="宋体"/>
                <w:kern w:val="0"/>
                <w:sz w:val="24"/>
                <w:szCs w:val="24"/>
              </w:rPr>
              <w:t>之日起至合同履行完毕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8</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响应</w:t>
            </w:r>
            <w:r>
              <w:rPr>
                <w:rFonts w:ascii="宋体" w:hAnsi="宋体"/>
                <w:sz w:val="24"/>
                <w:szCs w:val="24"/>
              </w:rPr>
              <w:t>文件</w:t>
            </w:r>
          </w:p>
          <w:p>
            <w:pPr>
              <w:snapToGrid w:val="0"/>
              <w:jc w:val="center"/>
              <w:rPr>
                <w:rFonts w:ascii="宋体" w:hAnsi="宋体"/>
                <w:sz w:val="24"/>
                <w:szCs w:val="24"/>
              </w:rPr>
            </w:pPr>
            <w:r>
              <w:rPr>
                <w:rFonts w:hint="eastAsia" w:ascii="宋体" w:hAnsi="宋体"/>
                <w:sz w:val="24"/>
                <w:szCs w:val="24"/>
              </w:rPr>
              <w:t>提交截止</w:t>
            </w:r>
            <w:r>
              <w:rPr>
                <w:rFonts w:ascii="宋体" w:hAnsi="宋体"/>
                <w:sz w:val="24"/>
                <w:szCs w:val="24"/>
              </w:rPr>
              <w:t>时间</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cs="Arial"/>
                <w:sz w:val="24"/>
                <w:szCs w:val="24"/>
                <w:highlight w:val="none"/>
                <w:u w:val="none"/>
              </w:rPr>
              <w:t>202</w:t>
            </w:r>
            <w:r>
              <w:rPr>
                <w:rFonts w:hint="eastAsia" w:ascii="宋体" w:hAnsi="宋体" w:cs="Arial"/>
                <w:sz w:val="24"/>
                <w:szCs w:val="24"/>
                <w:highlight w:val="none"/>
                <w:u w:val="none"/>
                <w:lang w:val="en-US" w:eastAsia="zh-CN"/>
              </w:rPr>
              <w:t>5</w:t>
            </w:r>
            <w:r>
              <w:rPr>
                <w:rFonts w:hint="eastAsia" w:ascii="宋体" w:hAnsi="宋体" w:cs="Arial"/>
                <w:sz w:val="24"/>
                <w:szCs w:val="24"/>
                <w:highlight w:val="none"/>
                <w:u w:val="none"/>
              </w:rPr>
              <w:t>年</w:t>
            </w:r>
            <w:r>
              <w:rPr>
                <w:rFonts w:hint="eastAsia" w:ascii="宋体" w:hAnsi="宋体" w:cs="Arial"/>
                <w:sz w:val="24"/>
                <w:szCs w:val="24"/>
                <w:highlight w:val="none"/>
                <w:u w:val="none"/>
                <w:lang w:val="en-US" w:eastAsia="zh-CN"/>
              </w:rPr>
              <w:t>7</w:t>
            </w:r>
            <w:r>
              <w:rPr>
                <w:rFonts w:hint="eastAsia" w:ascii="宋体" w:hAnsi="宋体" w:cs="Arial"/>
                <w:sz w:val="24"/>
                <w:szCs w:val="24"/>
                <w:highlight w:val="none"/>
                <w:u w:val="none"/>
              </w:rPr>
              <w:t>月</w:t>
            </w:r>
            <w:r>
              <w:rPr>
                <w:rFonts w:hint="eastAsia" w:ascii="宋体" w:hAnsi="宋体" w:cs="Arial"/>
                <w:sz w:val="24"/>
                <w:szCs w:val="24"/>
                <w:highlight w:val="none"/>
                <w:u w:val="none"/>
                <w:lang w:val="en-US" w:eastAsia="zh-CN"/>
              </w:rPr>
              <w:t>9</w:t>
            </w:r>
            <w:r>
              <w:rPr>
                <w:rFonts w:hint="eastAsia" w:ascii="宋体" w:hAnsi="宋体" w:cs="Arial"/>
                <w:sz w:val="24"/>
                <w:szCs w:val="24"/>
                <w:highlight w:val="none"/>
                <w:u w:val="none"/>
              </w:rPr>
              <w:t>日上午9：</w:t>
            </w:r>
            <w:r>
              <w:rPr>
                <w:rFonts w:hint="eastAsia" w:ascii="宋体" w:hAnsi="宋体" w:cs="Arial"/>
                <w:sz w:val="24"/>
                <w:szCs w:val="24"/>
                <w:highlight w:val="none"/>
                <w:u w:val="none"/>
                <w:lang w:val="en-US" w:eastAsia="zh-CN"/>
              </w:rPr>
              <w:t>3</w:t>
            </w:r>
            <w:r>
              <w:rPr>
                <w:rFonts w:hint="eastAsia" w:ascii="宋体" w:hAnsi="宋体" w:cs="Arial"/>
                <w:sz w:val="24"/>
                <w:szCs w:val="24"/>
                <w:highlight w:val="none"/>
                <w:u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9</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响应</w:t>
            </w:r>
            <w:r>
              <w:rPr>
                <w:rFonts w:ascii="宋体" w:hAnsi="宋体"/>
                <w:sz w:val="24"/>
                <w:szCs w:val="24"/>
              </w:rPr>
              <w:t>文件</w:t>
            </w:r>
            <w:r>
              <w:rPr>
                <w:rFonts w:hint="eastAsia" w:ascii="宋体" w:hAnsi="宋体"/>
                <w:sz w:val="24"/>
                <w:szCs w:val="24"/>
              </w:rPr>
              <w:t>提交地点</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sz w:val="24"/>
                <w:szCs w:val="24"/>
              </w:rPr>
              <w:t>赤峰市红山区长青街116号赤峰市生态环境局红山区分局</w:t>
            </w:r>
            <w:r>
              <w:rPr>
                <w:rFonts w:hint="default" w:ascii="宋体" w:hAnsi="宋体"/>
                <w:sz w:val="24"/>
                <w:szCs w:val="24"/>
              </w:rPr>
              <w:t>3</w:t>
            </w:r>
            <w:r>
              <w:rPr>
                <w:rFonts w:hint="eastAsia" w:ascii="宋体" w:hAnsi="宋体"/>
                <w:sz w:val="24"/>
                <w:szCs w:val="24"/>
              </w:rPr>
              <w:t>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10</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响应文件开启时间</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highlight w:val="none"/>
                <w:u w:val="none"/>
              </w:rPr>
            </w:pPr>
            <w:r>
              <w:rPr>
                <w:rFonts w:hint="eastAsia" w:ascii="宋体" w:hAnsi="宋体" w:cs="Arial"/>
                <w:sz w:val="24"/>
                <w:szCs w:val="24"/>
                <w:highlight w:val="none"/>
                <w:u w:val="none"/>
              </w:rPr>
              <w:t>202</w:t>
            </w:r>
            <w:r>
              <w:rPr>
                <w:rFonts w:hint="eastAsia" w:ascii="宋体" w:hAnsi="宋体" w:cs="Arial"/>
                <w:sz w:val="24"/>
                <w:szCs w:val="24"/>
                <w:highlight w:val="none"/>
                <w:u w:val="none"/>
                <w:lang w:val="en-US" w:eastAsia="zh-CN"/>
              </w:rPr>
              <w:t>5</w:t>
            </w:r>
            <w:r>
              <w:rPr>
                <w:rFonts w:hint="eastAsia" w:ascii="宋体" w:hAnsi="宋体" w:cs="Arial"/>
                <w:sz w:val="24"/>
                <w:szCs w:val="24"/>
                <w:highlight w:val="none"/>
                <w:u w:val="none"/>
              </w:rPr>
              <w:t>年</w:t>
            </w:r>
            <w:r>
              <w:rPr>
                <w:rFonts w:hint="eastAsia" w:ascii="宋体" w:hAnsi="宋体" w:cs="Arial"/>
                <w:sz w:val="24"/>
                <w:szCs w:val="24"/>
                <w:highlight w:val="none"/>
                <w:u w:val="none"/>
                <w:lang w:val="en-US" w:eastAsia="zh-CN"/>
              </w:rPr>
              <w:t>7</w:t>
            </w:r>
            <w:r>
              <w:rPr>
                <w:rFonts w:hint="eastAsia" w:ascii="宋体" w:hAnsi="宋体" w:cs="Arial"/>
                <w:sz w:val="24"/>
                <w:szCs w:val="24"/>
                <w:highlight w:val="none"/>
                <w:u w:val="none"/>
              </w:rPr>
              <w:t>月</w:t>
            </w:r>
            <w:r>
              <w:rPr>
                <w:rFonts w:hint="eastAsia" w:ascii="宋体" w:hAnsi="宋体" w:cs="Arial"/>
                <w:sz w:val="24"/>
                <w:szCs w:val="24"/>
                <w:highlight w:val="none"/>
                <w:u w:val="none"/>
                <w:lang w:val="en-US" w:eastAsia="zh-CN"/>
              </w:rPr>
              <w:t>9</w:t>
            </w:r>
            <w:r>
              <w:rPr>
                <w:rFonts w:hint="eastAsia" w:ascii="宋体" w:hAnsi="宋体" w:cs="Arial"/>
                <w:sz w:val="24"/>
                <w:szCs w:val="24"/>
                <w:highlight w:val="none"/>
                <w:u w:val="none"/>
              </w:rPr>
              <w:t>日上午9：</w:t>
            </w:r>
            <w:r>
              <w:rPr>
                <w:rFonts w:hint="eastAsia" w:ascii="宋体" w:hAnsi="宋体" w:cs="Arial"/>
                <w:sz w:val="24"/>
                <w:szCs w:val="24"/>
                <w:highlight w:val="none"/>
                <w:u w:val="none"/>
                <w:lang w:val="en-US" w:eastAsia="zh-CN"/>
              </w:rPr>
              <w:t>3</w:t>
            </w:r>
            <w:r>
              <w:rPr>
                <w:rFonts w:hint="eastAsia" w:ascii="宋体" w:hAnsi="宋体" w:cs="Arial"/>
                <w:sz w:val="24"/>
                <w:szCs w:val="24"/>
                <w:highlight w:val="none"/>
                <w:u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11</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响应文件</w:t>
            </w:r>
            <w:r>
              <w:rPr>
                <w:rFonts w:ascii="宋体" w:hAnsi="宋体"/>
                <w:sz w:val="24"/>
                <w:szCs w:val="24"/>
              </w:rPr>
              <w:t>开</w:t>
            </w:r>
            <w:r>
              <w:rPr>
                <w:rFonts w:hint="eastAsia" w:ascii="宋体" w:hAnsi="宋体"/>
                <w:sz w:val="24"/>
                <w:szCs w:val="24"/>
              </w:rPr>
              <w:t>启</w:t>
            </w:r>
            <w:r>
              <w:rPr>
                <w:rFonts w:ascii="宋体" w:hAnsi="宋体"/>
                <w:sz w:val="24"/>
                <w:szCs w:val="24"/>
              </w:rPr>
              <w:t>地点</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sz w:val="24"/>
                <w:szCs w:val="24"/>
              </w:rPr>
              <w:t>赤峰市红山区长青街116号赤峰市生态环境局红山区分局</w:t>
            </w:r>
            <w:r>
              <w:rPr>
                <w:rFonts w:hint="default" w:ascii="宋体" w:hAnsi="宋体"/>
                <w:sz w:val="24"/>
                <w:szCs w:val="24"/>
              </w:rPr>
              <w:t>3</w:t>
            </w:r>
            <w:r>
              <w:rPr>
                <w:rFonts w:hint="eastAsia" w:ascii="宋体" w:hAnsi="宋体"/>
                <w:sz w:val="24"/>
                <w:szCs w:val="24"/>
              </w:rPr>
              <w:t>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评</w:t>
            </w:r>
            <w:r>
              <w:rPr>
                <w:rFonts w:hint="eastAsia" w:ascii="宋体" w:hAnsi="宋体"/>
                <w:sz w:val="24"/>
                <w:szCs w:val="24"/>
              </w:rPr>
              <w:t>审方</w:t>
            </w:r>
            <w:r>
              <w:rPr>
                <w:rFonts w:ascii="宋体" w:hAnsi="宋体"/>
                <w:sz w:val="24"/>
                <w:szCs w:val="24"/>
              </w:rPr>
              <w:t>法</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sz w:val="24"/>
                <w:szCs w:val="24"/>
                <w:shd w:val="clear"/>
              </w:rPr>
              <w:t>最低报价</w:t>
            </w:r>
            <w:r>
              <w:rPr>
                <w:rFonts w:ascii="宋体" w:hAnsi="宋体"/>
                <w:sz w:val="24"/>
                <w:szCs w:val="24"/>
                <w:shd w:val="clear"/>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1</w:t>
            </w:r>
            <w:r>
              <w:rPr>
                <w:rFonts w:hint="eastAsia" w:ascii="宋体" w:hAnsi="宋体"/>
                <w:sz w:val="24"/>
                <w:szCs w:val="24"/>
              </w:rPr>
              <w:t>3</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交</w:t>
            </w:r>
            <w:r>
              <w:rPr>
                <w:rFonts w:hint="eastAsia" w:ascii="宋体" w:hAnsi="宋体"/>
                <w:sz w:val="24"/>
                <w:szCs w:val="24"/>
              </w:rPr>
              <w:t>付时间</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cs="宋体"/>
                <w:kern w:val="0"/>
                <w:sz w:val="24"/>
                <w:szCs w:val="24"/>
              </w:rPr>
            </w:pPr>
            <w:r>
              <w:rPr>
                <w:rFonts w:hint="eastAsia" w:ascii="宋体" w:hAnsi="宋体"/>
                <w:sz w:val="24"/>
                <w:szCs w:val="24"/>
                <w:lang w:val="en-US" w:eastAsia="zh-CN"/>
              </w:rPr>
              <w:t>2025年7月12日至2026年7月13日</w:t>
            </w:r>
            <w:r>
              <w:rPr>
                <w:rFonts w:hint="eastAsia" w:ascii="宋体" w:hAnsi="宋体"/>
                <w:sz w:val="24"/>
                <w:szCs w:val="24"/>
              </w:rPr>
              <w:t>为期</w:t>
            </w:r>
            <w:r>
              <w:rPr>
                <w:rFonts w:hint="eastAsia" w:ascii="宋体" w:hAnsi="宋体"/>
                <w:sz w:val="24"/>
                <w:szCs w:val="24"/>
                <w:highlight w:val="none"/>
                <w:lang w:val="en-US" w:eastAsia="zh-CN"/>
              </w:rPr>
              <w:t>一年</w:t>
            </w:r>
            <w:r>
              <w:rPr>
                <w:rFonts w:hint="eastAsia" w:ascii="宋体" w:hAnsi="宋体"/>
                <w:sz w:val="24"/>
                <w:szCs w:val="24"/>
              </w:rPr>
              <w:t>的运行维修维护服务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14</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0"/>
                <w:sz w:val="24"/>
                <w:szCs w:val="24"/>
              </w:rPr>
              <w:t>交付地点</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cs="宋体"/>
                <w:kern w:val="0"/>
                <w:sz w:val="24"/>
                <w:szCs w:val="24"/>
              </w:rPr>
            </w:pPr>
            <w:r>
              <w:rPr>
                <w:rFonts w:hint="eastAsia" w:ascii="宋体" w:hAnsi="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w:t>
            </w:r>
            <w:r>
              <w:rPr>
                <w:rFonts w:ascii="宋体" w:hAnsi="宋体"/>
                <w:sz w:val="24"/>
                <w:szCs w:val="24"/>
              </w:rPr>
              <w:t>5</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ascii="宋体" w:hAnsi="宋体"/>
                <w:sz w:val="24"/>
                <w:szCs w:val="24"/>
              </w:rPr>
              <w:t>付款方式</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Times New Roman" w:hAnsi="Times New Roman" w:eastAsia="宋体" w:cs="Times New Roman"/>
                <w:kern w:val="2"/>
                <w:sz w:val="24"/>
                <w:szCs w:val="24"/>
                <w:lang w:val="en-US" w:eastAsia="zh-CN" w:bidi="ar-SA"/>
              </w:rPr>
              <w:t>运维时间为</w:t>
            </w:r>
            <w:r>
              <w:rPr>
                <w:rFonts w:hint="eastAsia" w:ascii="宋体" w:hAnsi="宋体"/>
                <w:sz w:val="24"/>
                <w:szCs w:val="24"/>
                <w:lang w:val="en-US" w:eastAsia="zh-CN"/>
              </w:rPr>
              <w:t>2025年7月12日至2026年7月13日</w:t>
            </w:r>
            <w:r>
              <w:rPr>
                <w:rFonts w:hint="eastAsia" w:ascii="宋体" w:hAnsi="宋体"/>
                <w:sz w:val="24"/>
                <w:szCs w:val="24"/>
              </w:rPr>
              <w:t>为期</w:t>
            </w:r>
            <w:r>
              <w:rPr>
                <w:rFonts w:hint="eastAsia" w:ascii="宋体" w:hAnsi="宋体"/>
                <w:sz w:val="24"/>
                <w:szCs w:val="24"/>
                <w:highlight w:val="none"/>
                <w:lang w:val="en-US" w:eastAsia="zh-CN"/>
              </w:rPr>
              <w:t>一年</w:t>
            </w:r>
            <w:r>
              <w:rPr>
                <w:rFonts w:hint="eastAsia" w:ascii="宋体" w:hAnsi="宋体"/>
                <w:sz w:val="24"/>
                <w:szCs w:val="24"/>
              </w:rPr>
              <w:t>的运行维修维护服务</w:t>
            </w:r>
            <w:r>
              <w:rPr>
                <w:rFonts w:hint="eastAsia" w:ascii="Times New Roman" w:hAnsi="Times New Roman" w:eastAsia="宋体" w:cs="Times New Roman"/>
                <w:kern w:val="2"/>
                <w:sz w:val="24"/>
                <w:szCs w:val="24"/>
                <w:lang w:val="en-US" w:eastAsia="zh-CN" w:bidi="ar-SA"/>
              </w:rPr>
              <w:t>，付款时间</w:t>
            </w:r>
            <w:r>
              <w:rPr>
                <w:rFonts w:hint="eastAsia" w:cs="Times New Roman"/>
                <w:kern w:val="2"/>
                <w:sz w:val="24"/>
                <w:szCs w:val="24"/>
                <w:lang w:val="en-US" w:eastAsia="zh-CN" w:bidi="ar-SA"/>
              </w:rPr>
              <w:t>分为三期：第一期</w:t>
            </w:r>
            <w:r>
              <w:rPr>
                <w:rFonts w:hint="eastAsia" w:ascii="Times New Roman" w:hAnsi="Times New Roman" w:eastAsia="宋体" w:cs="Times New Roman"/>
                <w:kern w:val="2"/>
                <w:sz w:val="24"/>
                <w:szCs w:val="24"/>
                <w:lang w:val="en-US" w:eastAsia="zh-CN" w:bidi="ar-SA"/>
              </w:rPr>
              <w:t>202</w:t>
            </w: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年</w:t>
            </w:r>
            <w:r>
              <w:rPr>
                <w:rFonts w:hint="eastAsia" w:cs="Times New Roman"/>
                <w:kern w:val="2"/>
                <w:sz w:val="24"/>
                <w:szCs w:val="24"/>
                <w:lang w:val="en-US" w:eastAsia="zh-CN" w:bidi="ar-SA"/>
              </w:rPr>
              <w:t>10月17日前，验收合格后，凭发票及验收单支付中标金额的30%（</w:t>
            </w:r>
            <w:r>
              <w:rPr>
                <w:rFonts w:hint="eastAsia" w:ascii="宋体" w:eastAsia="宋体" w:cs="宋体"/>
                <w:sz w:val="24"/>
                <w:szCs w:val="24"/>
                <w:highlight w:val="none"/>
                <w:lang w:val="en-US" w:eastAsia="zh-CN"/>
              </w:rPr>
              <w:t>如除不开，可以四舍五入</w:t>
            </w:r>
            <w:r>
              <w:rPr>
                <w:rFonts w:hint="eastAsia" w:ascii="宋体" w:cs="宋体"/>
                <w:sz w:val="24"/>
                <w:szCs w:val="24"/>
                <w:highlight w:val="none"/>
                <w:lang w:val="en-US" w:eastAsia="zh-CN"/>
              </w:rPr>
              <w:t>）</w:t>
            </w:r>
            <w:r>
              <w:rPr>
                <w:rFonts w:hint="eastAsia" w:cs="Times New Roman"/>
                <w:kern w:val="2"/>
                <w:sz w:val="24"/>
                <w:szCs w:val="24"/>
                <w:lang w:val="en-US" w:eastAsia="zh-CN" w:bidi="ar-SA"/>
              </w:rPr>
              <w:t>，第二期2026年4月30日前，验收合格后，凭发票及验收单支付剩余中标金额的50%（</w:t>
            </w:r>
            <w:r>
              <w:rPr>
                <w:rFonts w:hint="eastAsia" w:ascii="宋体" w:eastAsia="宋体" w:cs="宋体"/>
                <w:sz w:val="24"/>
                <w:szCs w:val="24"/>
                <w:highlight w:val="none"/>
                <w:lang w:val="en-US" w:eastAsia="zh-CN"/>
              </w:rPr>
              <w:t>如除不开，可以四舍五入</w:t>
            </w:r>
            <w:r>
              <w:rPr>
                <w:rFonts w:hint="eastAsia" w:cs="Times New Roman"/>
                <w:kern w:val="2"/>
                <w:sz w:val="24"/>
                <w:szCs w:val="24"/>
                <w:lang w:val="en-US" w:eastAsia="zh-CN" w:bidi="ar-SA"/>
              </w:rPr>
              <w:t>），第三期：运维服务结束后，验收合格后凭验收单及发票支付中标的剩余金额。</w:t>
            </w:r>
            <w:r>
              <w:rPr>
                <w:rFonts w:hint="eastAsia" w:ascii="Times New Roman" w:hAnsi="Times New Roman" w:eastAsia="宋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16</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分包、转包</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17</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供应商</w:t>
            </w:r>
            <w:r>
              <w:rPr>
                <w:rFonts w:ascii="宋体" w:hAnsi="宋体"/>
                <w:sz w:val="24"/>
                <w:szCs w:val="24"/>
              </w:rPr>
              <w:t>参会</w:t>
            </w:r>
            <w:r>
              <w:rPr>
                <w:rFonts w:hint="eastAsia" w:ascii="宋体" w:hAnsi="宋体"/>
                <w:sz w:val="24"/>
                <w:szCs w:val="24"/>
              </w:rPr>
              <w:t>人员</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sz w:val="24"/>
                <w:szCs w:val="24"/>
              </w:rPr>
            </w:pPr>
            <w:r>
              <w:rPr>
                <w:rFonts w:ascii="宋体" w:hAnsi="宋体"/>
                <w:sz w:val="24"/>
                <w:szCs w:val="24"/>
              </w:rPr>
              <w:t>本单位法定代表人或持有</w:t>
            </w:r>
            <w:r>
              <w:rPr>
                <w:rFonts w:hint="eastAsia" w:ascii="宋体" w:hAnsi="宋体"/>
                <w:sz w:val="24"/>
                <w:szCs w:val="24"/>
              </w:rPr>
              <w:t>“法定</w:t>
            </w:r>
            <w:r>
              <w:rPr>
                <w:rFonts w:ascii="宋体" w:hAnsi="宋体"/>
                <w:sz w:val="24"/>
                <w:szCs w:val="24"/>
              </w:rPr>
              <w:t>代表人授权</w:t>
            </w:r>
            <w:r>
              <w:rPr>
                <w:rFonts w:hint="eastAsia" w:ascii="宋体" w:hAnsi="宋体"/>
                <w:sz w:val="24"/>
                <w:szCs w:val="24"/>
              </w:rPr>
              <w:t>委托</w:t>
            </w:r>
            <w:r>
              <w:rPr>
                <w:rFonts w:ascii="宋体" w:hAnsi="宋体"/>
                <w:sz w:val="24"/>
                <w:szCs w:val="24"/>
              </w:rPr>
              <w:t>书”</w:t>
            </w:r>
            <w:r>
              <w:rPr>
                <w:rFonts w:hint="eastAsia" w:ascii="宋体" w:hAnsi="宋体"/>
                <w:sz w:val="24"/>
                <w:szCs w:val="24"/>
              </w:rPr>
              <w:t>的代理人在响应文件提交截止时间前携带响应文件参与谈判会。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483" w:type="pct"/>
            <w:tcBorders>
              <w:top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18</w:t>
            </w:r>
          </w:p>
        </w:tc>
        <w:tc>
          <w:tcPr>
            <w:tcW w:w="14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扶持</w:t>
            </w:r>
            <w:r>
              <w:rPr>
                <w:rFonts w:ascii="宋体" w:hAnsi="宋体"/>
                <w:sz w:val="24"/>
                <w:szCs w:val="24"/>
              </w:rPr>
              <w:t>政策</w:t>
            </w:r>
          </w:p>
        </w:tc>
        <w:tc>
          <w:tcPr>
            <w:tcW w:w="3094" w:type="pct"/>
            <w:tcBorders>
              <w:top w:val="single" w:color="auto" w:sz="4" w:space="0"/>
              <w:left w:val="single" w:color="auto" w:sz="4" w:space="0"/>
              <w:bottom w:val="single" w:color="auto" w:sz="4"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面向中小企业</w:t>
            </w:r>
          </w:p>
        </w:tc>
      </w:tr>
    </w:tbl>
    <w:p>
      <w:pPr>
        <w:spacing w:line="360" w:lineRule="auto"/>
        <w:ind w:firstLine="562" w:firstLineChars="200"/>
        <w:rPr>
          <w:rFonts w:ascii="宋体" w:hAnsi="宋体" w:cs="宋体"/>
          <w:b/>
          <w:sz w:val="28"/>
          <w:szCs w:val="28"/>
        </w:rPr>
      </w:pPr>
      <w:r>
        <w:rPr>
          <w:rFonts w:hint="eastAsia" w:ascii="宋体" w:hAnsi="宋体" w:cs="宋体"/>
          <w:b/>
          <w:sz w:val="28"/>
          <w:szCs w:val="28"/>
        </w:rPr>
        <w:t>（一）适用范围</w:t>
      </w:r>
    </w:p>
    <w:p>
      <w:pPr>
        <w:spacing w:line="360" w:lineRule="auto"/>
        <w:ind w:firstLine="560" w:firstLineChars="200"/>
        <w:rPr>
          <w:rFonts w:ascii="宋体" w:hAnsi="宋体" w:cs="宋体"/>
          <w:sz w:val="28"/>
          <w:szCs w:val="28"/>
        </w:rPr>
      </w:pPr>
      <w:r>
        <w:rPr>
          <w:rFonts w:hint="eastAsia" w:ascii="宋体" w:hAnsi="宋体" w:cs="宋体"/>
          <w:sz w:val="28"/>
          <w:szCs w:val="28"/>
        </w:rPr>
        <w:t>本谈判文件仅适用于本次采购活动中所涉及的项目和内容。</w:t>
      </w:r>
    </w:p>
    <w:p>
      <w:pPr>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（二）谈判费用</w:t>
      </w:r>
    </w:p>
    <w:p>
      <w:pPr>
        <w:spacing w:line="360" w:lineRule="auto"/>
        <w:ind w:firstLine="560" w:firstLineChars="200"/>
        <w:rPr>
          <w:rFonts w:ascii="宋体" w:hAnsi="宋体" w:cs="宋体"/>
          <w:sz w:val="28"/>
          <w:szCs w:val="28"/>
        </w:rPr>
      </w:pPr>
      <w:r>
        <w:rPr>
          <w:rFonts w:hint="eastAsia" w:ascii="宋体" w:hAnsi="宋体" w:cs="宋体"/>
          <w:sz w:val="28"/>
          <w:szCs w:val="28"/>
        </w:rPr>
        <w:t>采购人不</w:t>
      </w:r>
      <w:r>
        <w:rPr>
          <w:rFonts w:hint="eastAsia" w:ascii="宋体" w:hAnsi="宋体" w:cs="宋体"/>
          <w:kern w:val="0"/>
          <w:sz w:val="28"/>
          <w:szCs w:val="28"/>
        </w:rPr>
        <w:t>收取谈判文件和成交服</w:t>
      </w:r>
      <w:r>
        <w:rPr>
          <w:rFonts w:hint="eastAsia" w:ascii="宋体" w:hAnsi="宋体" w:cs="宋体"/>
          <w:sz w:val="28"/>
          <w:szCs w:val="28"/>
        </w:rPr>
        <w:t>务费，供应商应自行承担所有与准备和参加谈判有关的费用。不论谈判结果如何，采购人无义务和责任承担这些费用。</w:t>
      </w:r>
    </w:p>
    <w:p>
      <w:pPr>
        <w:spacing w:line="360" w:lineRule="auto"/>
        <w:ind w:firstLine="562" w:firstLineChars="200"/>
        <w:rPr>
          <w:rFonts w:ascii="宋体" w:hAnsi="宋体" w:cs="宋体"/>
          <w:b/>
        </w:rPr>
      </w:pPr>
      <w:r>
        <w:rPr>
          <w:rFonts w:hint="eastAsia" w:ascii="宋体" w:hAnsi="宋体" w:cs="宋体"/>
          <w:b/>
          <w:bCs/>
          <w:sz w:val="28"/>
          <w:szCs w:val="28"/>
        </w:rPr>
        <w:t>（四）联合体</w:t>
      </w:r>
    </w:p>
    <w:p>
      <w:pPr>
        <w:spacing w:line="360" w:lineRule="auto"/>
        <w:ind w:firstLine="560" w:firstLineChars="200"/>
        <w:rPr>
          <w:rFonts w:ascii="宋体" w:hAnsi="宋体"/>
        </w:rPr>
      </w:pPr>
      <w:r>
        <w:rPr>
          <w:rFonts w:hint="eastAsia" w:ascii="宋体" w:hAnsi="宋体" w:cs="宋体"/>
          <w:sz w:val="28"/>
          <w:szCs w:val="28"/>
        </w:rPr>
        <w:t>本次采购项目不接受联合体参与谈判。</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（五）进口设备</w:t>
      </w:r>
    </w:p>
    <w:p>
      <w:pPr>
        <w:spacing w:line="360" w:lineRule="auto"/>
        <w:ind w:firstLine="560" w:firstLineChars="200"/>
        <w:rPr>
          <w:rFonts w:ascii="宋体" w:hAnsi="宋体" w:cs="宋体"/>
          <w:b/>
          <w:bCs/>
          <w:sz w:val="28"/>
          <w:szCs w:val="28"/>
        </w:rPr>
      </w:pPr>
      <w:r>
        <w:rPr>
          <w:rFonts w:hint="eastAsia" w:ascii="宋体" w:hAnsi="宋体" w:cs="宋体"/>
          <w:sz w:val="28"/>
          <w:szCs w:val="28"/>
        </w:rPr>
        <w:t>本次采购项目不接受</w:t>
      </w:r>
      <w:r>
        <w:rPr>
          <w:rFonts w:hint="eastAsia" w:ascii="宋体" w:hAnsi="宋体" w:cs="宋体"/>
          <w:bCs/>
          <w:sz w:val="28"/>
          <w:szCs w:val="28"/>
        </w:rPr>
        <w:t>进口</w:t>
      </w:r>
      <w:r>
        <w:rPr>
          <w:rFonts w:ascii="宋体" w:hAnsi="宋体" w:cs="宋体"/>
          <w:bCs/>
          <w:sz w:val="28"/>
          <w:szCs w:val="28"/>
        </w:rPr>
        <w:t>设备</w:t>
      </w:r>
      <w:r>
        <w:rPr>
          <w:rFonts w:hint="eastAsia" w:ascii="宋体" w:hAnsi="宋体" w:cs="宋体"/>
          <w:bCs/>
          <w:sz w:val="28"/>
          <w:szCs w:val="28"/>
        </w:rPr>
        <w:t>。</w:t>
      </w:r>
    </w:p>
    <w:p>
      <w:pPr>
        <w:spacing w:line="360" w:lineRule="auto"/>
        <w:ind w:firstLine="562" w:firstLineChars="200"/>
        <w:rPr>
          <w:rFonts w:ascii="宋体" w:hAnsi="宋体" w:cs="宋体"/>
          <w:b/>
          <w:sz w:val="28"/>
          <w:szCs w:val="28"/>
        </w:rPr>
      </w:pPr>
      <w:r>
        <w:rPr>
          <w:rFonts w:hint="eastAsia" w:ascii="宋体" w:hAnsi="宋体" w:cs="宋体"/>
          <w:b/>
          <w:sz w:val="28"/>
          <w:szCs w:val="28"/>
        </w:rPr>
        <w:t>（六）谈判文件组成</w:t>
      </w:r>
    </w:p>
    <w:p>
      <w:pPr>
        <w:spacing w:line="360" w:lineRule="auto"/>
        <w:ind w:firstLine="560" w:firstLineChars="200"/>
        <w:rPr>
          <w:rFonts w:ascii="宋体" w:hAnsi="宋体" w:cs="宋体"/>
          <w:sz w:val="28"/>
          <w:shd w:val="clear" w:color="050000" w:fill="auto"/>
        </w:rPr>
      </w:pPr>
      <w:r>
        <w:rPr>
          <w:rFonts w:hint="eastAsia" w:ascii="宋体" w:hAnsi="宋体" w:cs="宋体"/>
          <w:sz w:val="28"/>
          <w:szCs w:val="28"/>
        </w:rPr>
        <w:t>谈判文件由谈判文件目录所列内容及采购过程中由采购</w:t>
      </w:r>
      <w:r>
        <w:rPr>
          <w:rFonts w:ascii="宋体" w:hAnsi="宋体" w:cs="宋体"/>
          <w:sz w:val="28"/>
          <w:szCs w:val="28"/>
        </w:rPr>
        <w:t>人、</w:t>
      </w:r>
      <w:r>
        <w:rPr>
          <w:rFonts w:hint="eastAsia" w:ascii="宋体" w:hAnsi="宋体" w:cs="宋体"/>
          <w:sz w:val="28"/>
          <w:shd w:val="clear" w:color="050000" w:fill="auto"/>
        </w:rPr>
        <w:t>采购代理机构或者谈判小组发出的澄清</w:t>
      </w:r>
      <w:r>
        <w:rPr>
          <w:rFonts w:ascii="宋体" w:hAnsi="宋体" w:cs="宋体"/>
          <w:sz w:val="28"/>
          <w:shd w:val="clear" w:color="050000" w:fill="auto"/>
        </w:rPr>
        <w:t>、</w:t>
      </w:r>
      <w:r>
        <w:rPr>
          <w:rFonts w:hint="eastAsia" w:ascii="宋体" w:hAnsi="宋体" w:cs="宋体"/>
          <w:sz w:val="28"/>
          <w:shd w:val="clear" w:color="050000" w:fill="auto"/>
        </w:rPr>
        <w:t>修改和补充文件组成。</w:t>
      </w:r>
    </w:p>
    <w:p>
      <w:pPr>
        <w:spacing w:line="360" w:lineRule="auto"/>
        <w:ind w:firstLine="562" w:firstLineChars="200"/>
        <w:rPr>
          <w:rFonts w:ascii="宋体" w:hAnsi="宋体" w:cs="宋体"/>
          <w:b/>
          <w:sz w:val="28"/>
          <w:szCs w:val="28"/>
        </w:rPr>
      </w:pPr>
      <w:r>
        <w:rPr>
          <w:rFonts w:hint="eastAsia" w:ascii="宋体" w:hAnsi="宋体" w:cs="宋体"/>
          <w:b/>
          <w:sz w:val="28"/>
          <w:szCs w:val="28"/>
        </w:rPr>
        <w:t>（七）谈判方式</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谈判小组所有成员集中与单一供应商分别进行谈判，并给予所有参与谈判的供应商平等的谈判机会。</w:t>
      </w:r>
    </w:p>
    <w:p>
      <w:pPr>
        <w:pStyle w:val="22"/>
        <w:rPr>
          <w:rFonts w:hint="eastAsia" w:ascii="宋体" w:hAnsi="宋体" w:cs="宋体"/>
          <w:sz w:val="28"/>
          <w:szCs w:val="28"/>
        </w:rPr>
      </w:pPr>
    </w:p>
    <w:p>
      <w:pPr>
        <w:spacing w:line="360" w:lineRule="auto"/>
        <w:ind w:firstLine="562" w:firstLineChars="200"/>
        <w:rPr>
          <w:rFonts w:ascii="宋体" w:hAnsi="宋体" w:cs="宋体"/>
          <w:b/>
          <w:sz w:val="28"/>
          <w:szCs w:val="28"/>
        </w:rPr>
      </w:pPr>
      <w:r>
        <w:rPr>
          <w:rFonts w:hint="eastAsia" w:ascii="宋体" w:hAnsi="宋体" w:cs="宋体"/>
          <w:b/>
          <w:sz w:val="28"/>
          <w:szCs w:val="28"/>
        </w:rPr>
        <w:t>（八）谈判内容及说明</w:t>
      </w:r>
    </w:p>
    <w:p>
      <w:pPr>
        <w:spacing w:line="360" w:lineRule="auto"/>
        <w:ind w:firstLine="560" w:firstLineChars="200"/>
        <w:rPr>
          <w:rFonts w:ascii="宋体" w:hAnsi="宋体" w:cs="宋体"/>
          <w:sz w:val="28"/>
          <w:szCs w:val="28"/>
        </w:rPr>
      </w:pPr>
      <w:r>
        <w:rPr>
          <w:rFonts w:hint="eastAsia" w:ascii="宋体" w:hAnsi="宋体" w:cs="宋体"/>
          <w:sz w:val="28"/>
          <w:szCs w:val="28"/>
        </w:rPr>
        <w:t>1、获取谈判文件的供应商应当认真阅读谈判文件的所有内容，按照“响应文件组成”规定的内容编制完整的响应文件。</w:t>
      </w:r>
    </w:p>
    <w:p>
      <w:pPr>
        <w:spacing w:line="360" w:lineRule="auto"/>
        <w:ind w:firstLine="560" w:firstLineChars="200"/>
        <w:rPr>
          <w:rFonts w:ascii="宋体" w:hAnsi="宋体" w:cs="宋体"/>
          <w:sz w:val="28"/>
          <w:shd w:val="clear" w:color="050000" w:fill="auto"/>
        </w:rPr>
      </w:pPr>
      <w:r>
        <w:rPr>
          <w:rFonts w:hint="eastAsia" w:ascii="宋体" w:hAnsi="宋体" w:cs="宋体"/>
          <w:sz w:val="28"/>
          <w:szCs w:val="28"/>
        </w:rPr>
        <w:t>2、</w:t>
      </w:r>
      <w:r>
        <w:rPr>
          <w:rFonts w:hint="eastAsia" w:ascii="宋体" w:hAnsi="宋体" w:cs="宋体"/>
          <w:sz w:val="28"/>
          <w:shd w:val="clear" w:color="050000" w:fill="auto"/>
        </w:rPr>
        <w:t>供应商必须保证响应文件所提供的全部资料和内容真实可靠，并接受采购人、采购代理机构或有关部门对其中任何资料、任何内容进一步审查。如果因为响应文件填报的内容不详，或没有提供竞争性谈判中所要求的全部资料及数据，或提供虚假文件，由此造成的后果由供应商自行承担。</w:t>
      </w:r>
    </w:p>
    <w:p>
      <w:pPr>
        <w:spacing w:line="360" w:lineRule="auto"/>
        <w:ind w:firstLine="560" w:firstLineChars="200"/>
        <w:rPr>
          <w:rFonts w:ascii="宋体" w:hAnsi="宋体" w:cs="宋体"/>
          <w:sz w:val="28"/>
          <w:szCs w:val="28"/>
        </w:rPr>
      </w:pPr>
      <w:r>
        <w:rPr>
          <w:rFonts w:hint="eastAsia" w:ascii="宋体" w:hAnsi="宋体" w:cs="宋体"/>
          <w:sz w:val="28"/>
          <w:szCs w:val="28"/>
        </w:rPr>
        <w:t>3、谈判</w:t>
      </w:r>
      <w:r>
        <w:rPr>
          <w:rFonts w:ascii="宋体" w:hAnsi="宋体" w:cs="宋体"/>
          <w:sz w:val="28"/>
          <w:szCs w:val="28"/>
        </w:rPr>
        <w:t>小组</w:t>
      </w:r>
      <w:r>
        <w:rPr>
          <w:rFonts w:hint="eastAsia" w:ascii="宋体" w:hAnsi="宋体" w:cs="宋体"/>
          <w:sz w:val="28"/>
          <w:szCs w:val="28"/>
        </w:rPr>
        <w:t>可对以下</w:t>
      </w:r>
      <w:r>
        <w:rPr>
          <w:rFonts w:ascii="宋体" w:hAnsi="宋体" w:cs="宋体"/>
          <w:sz w:val="28"/>
          <w:szCs w:val="28"/>
        </w:rPr>
        <w:t>内容</w:t>
      </w:r>
      <w:r>
        <w:rPr>
          <w:rFonts w:hint="eastAsia" w:ascii="宋体" w:hAnsi="宋体" w:cs="宋体"/>
          <w:sz w:val="28"/>
          <w:szCs w:val="28"/>
        </w:rPr>
        <w:t>进行谈判</w:t>
      </w:r>
      <w:r>
        <w:rPr>
          <w:rFonts w:ascii="宋体" w:hAnsi="宋体" w:cs="宋体"/>
          <w:sz w:val="28"/>
          <w:szCs w:val="28"/>
        </w:rPr>
        <w:t>：</w:t>
      </w:r>
    </w:p>
    <w:p>
      <w:pPr>
        <w:spacing w:line="360" w:lineRule="auto"/>
        <w:ind w:firstLine="560" w:firstLineChars="200"/>
        <w:rPr>
          <w:rFonts w:hint="default" w:ascii="宋体" w:hAnsi="宋体" w:cs="宋体"/>
          <w:sz w:val="28"/>
          <w:szCs w:val="28"/>
          <w:lang w:val="en"/>
        </w:rPr>
      </w:pPr>
      <w:r>
        <w:rPr>
          <w:rFonts w:hint="eastAsia" w:ascii="宋体" w:hAnsi="宋体" w:cs="宋体"/>
          <w:sz w:val="28"/>
          <w:szCs w:val="28"/>
        </w:rPr>
        <w:t>（1）采购需求中的技术、服务要求以及合同草案条款；</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（九）对响应文件的审查和澄清</w:t>
      </w:r>
    </w:p>
    <w:p>
      <w:pPr>
        <w:spacing w:line="360" w:lineRule="auto"/>
        <w:ind w:firstLine="560"/>
        <w:rPr>
          <w:rFonts w:ascii="宋体" w:hAns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2、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360" w:lineRule="auto"/>
        <w:ind w:firstLine="560" w:firstLineChars="200"/>
        <w:rPr>
          <w:rFonts w:ascii="宋体" w:hAnsi="宋体" w:cs="宋体"/>
          <w:sz w:val="28"/>
          <w:szCs w:val="28"/>
        </w:rPr>
      </w:pPr>
      <w:r>
        <w:rPr>
          <w:rFonts w:hint="eastAsia" w:ascii="宋体" w:hAnsi="宋体" w:cs="宋体"/>
          <w:sz w:val="28"/>
          <w:szCs w:val="28"/>
        </w:rPr>
        <w:t>3、谈判小组认为供应商的报价明显低于其他通过响应程度审查的供应商的报价，有可能影响产品质量或者不能诚信履约的，应当要求其在谈判现场合理的时间内提供书面说明，必要时提交相关证明材料；供应商不能证明其报价合理性的，谈判小组应当将其作为无效响应处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（十）谈判报价</w:t>
      </w:r>
    </w:p>
    <w:p>
      <w:pPr>
        <w:spacing w:line="360" w:lineRule="auto"/>
        <w:ind w:firstLine="560" w:firstLineChars="200"/>
        <w:rPr>
          <w:rFonts w:ascii="宋体" w:hAnsi="宋体" w:cs="宋体"/>
          <w:sz w:val="28"/>
          <w:szCs w:val="28"/>
        </w:rPr>
      </w:pPr>
      <w:r>
        <w:rPr>
          <w:rFonts w:hint="eastAsia" w:ascii="宋体" w:hAnsi="宋体" w:cs="宋体"/>
          <w:sz w:val="28"/>
          <w:szCs w:val="28"/>
        </w:rPr>
        <w:t>1、谈判报价为谈判现场报价，报价以人民币为计价单位。</w:t>
      </w:r>
    </w:p>
    <w:p>
      <w:pPr>
        <w:spacing w:line="360" w:lineRule="auto"/>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供应商应当按谈判文件要求做好最后报价的测算,以备谈判完毕进行最后报价。</w:t>
      </w:r>
    </w:p>
    <w:p>
      <w:pPr>
        <w:spacing w:line="360" w:lineRule="auto"/>
        <w:ind w:firstLine="560" w:firstLineChars="200"/>
        <w:rPr>
          <w:rFonts w:ascii="宋体" w:hAnsi="宋体" w:cs="宋体"/>
          <w:sz w:val="28"/>
          <w:szCs w:val="28"/>
        </w:rPr>
      </w:pPr>
      <w:r>
        <w:rPr>
          <w:rFonts w:hint="eastAsia" w:ascii="宋体" w:hAnsi="宋体" w:cs="宋体"/>
          <w:sz w:val="28"/>
          <w:szCs w:val="28"/>
        </w:rPr>
        <w:t>3、最后总价中不得包含谈判文件要求以外的内容，否则，在评审时不予核减。</w:t>
      </w:r>
    </w:p>
    <w:p>
      <w:pPr>
        <w:spacing w:line="360" w:lineRule="auto"/>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供应商的最后报价是响应文件的有效组成部分。最后报价包括为完成本项目所需的</w:t>
      </w:r>
      <w:r>
        <w:rPr>
          <w:rFonts w:hint="eastAsia" w:ascii="宋体" w:hAnsi="宋体" w:cs="宋体"/>
          <w:sz w:val="28"/>
          <w:szCs w:val="28"/>
          <w:lang w:val="en-US" w:eastAsia="zh-CN"/>
        </w:rPr>
        <w:t>成本</w:t>
      </w:r>
      <w:r>
        <w:rPr>
          <w:rFonts w:hint="eastAsia" w:ascii="宋体" w:hAnsi="宋体" w:cs="宋体"/>
          <w:sz w:val="28"/>
          <w:szCs w:val="28"/>
        </w:rPr>
        <w:t>、利润、税金</w:t>
      </w:r>
      <w:r>
        <w:rPr>
          <w:rFonts w:hint="eastAsia" w:ascii="宋体" w:hAnsi="宋体" w:cs="宋体"/>
          <w:sz w:val="28"/>
          <w:szCs w:val="28"/>
          <w:lang w:val="en-US" w:eastAsia="zh-CN"/>
        </w:rPr>
        <w:t>及</w:t>
      </w:r>
      <w:r>
        <w:rPr>
          <w:rFonts w:hint="eastAsia" w:ascii="宋体" w:hAnsi="宋体" w:cs="宋体"/>
          <w:sz w:val="28"/>
          <w:szCs w:val="28"/>
        </w:rPr>
        <w:t>谈判文件和合同包含的所有风险、责任等各项应有费用。</w:t>
      </w:r>
    </w:p>
    <w:p>
      <w:pPr>
        <w:spacing w:line="360" w:lineRule="auto"/>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、享受价格扣除政策的供应商，报价时需填报小微企业货物明细表。</w:t>
      </w:r>
    </w:p>
    <w:p>
      <w:pPr>
        <w:spacing w:line="360" w:lineRule="auto"/>
        <w:ind w:firstLine="560" w:firstLineChars="200"/>
        <w:rPr>
          <w:rFonts w:ascii="宋体" w:hAnsi="宋体" w:cs="宋体"/>
          <w:sz w:val="28"/>
          <w:szCs w:val="28"/>
        </w:rPr>
      </w:pPr>
      <w:r>
        <w:rPr>
          <w:rFonts w:ascii="宋体" w:hAnsi="宋体" w:cs="宋体"/>
          <w:sz w:val="28"/>
          <w:szCs w:val="28"/>
        </w:rPr>
        <w:t>6、</w:t>
      </w:r>
      <w:r>
        <w:rPr>
          <w:rFonts w:hint="eastAsia" w:ascii="宋体" w:hAnsi="宋体" w:cs="宋体"/>
          <w:sz w:val="28"/>
          <w:szCs w:val="28"/>
        </w:rPr>
        <w:t>谈判小组不接受任何选择报价。</w:t>
      </w:r>
    </w:p>
    <w:p>
      <w:pPr>
        <w:spacing w:line="360" w:lineRule="auto"/>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鼓励供应商不低于成本价的合理报价。</w:t>
      </w:r>
    </w:p>
    <w:p>
      <w:pPr>
        <w:pStyle w:val="14"/>
        <w:spacing w:after="0" w:line="360" w:lineRule="auto"/>
        <w:ind w:firstLine="560" w:firstLineChars="200"/>
        <w:rPr>
          <w:rFonts w:ascii="宋体" w:hAnsi="宋体" w:cs="宋体"/>
          <w:sz w:val="28"/>
          <w:szCs w:val="28"/>
        </w:rPr>
      </w:pPr>
      <w:r>
        <w:rPr>
          <w:rFonts w:ascii="宋体" w:hAnsi="宋体" w:cs="宋体"/>
          <w:sz w:val="28"/>
          <w:szCs w:val="28"/>
        </w:rPr>
        <w:t>8、</w:t>
      </w:r>
      <w:r>
        <w:rPr>
          <w:rFonts w:hint="eastAsia" w:ascii="宋体" w:hAnsi="宋体" w:cs="宋体"/>
          <w:sz w:val="28"/>
          <w:szCs w:val="28"/>
        </w:rPr>
        <w:t>供应商最后报价超过采购预算或最高限价的，</w:t>
      </w:r>
      <w:r>
        <w:rPr>
          <w:rFonts w:ascii="宋体" w:hAnsi="宋体" w:cs="宋体"/>
          <w:sz w:val="28"/>
          <w:szCs w:val="28"/>
        </w:rPr>
        <w:t>按无效响应</w:t>
      </w:r>
      <w:r>
        <w:rPr>
          <w:rFonts w:hint="eastAsia" w:ascii="宋体" w:hAnsi="宋体" w:cs="宋体"/>
          <w:sz w:val="28"/>
          <w:szCs w:val="28"/>
        </w:rPr>
        <w:t>处理；</w:t>
      </w:r>
    </w:p>
    <w:p>
      <w:pPr>
        <w:spacing w:line="360" w:lineRule="auto"/>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供应商成交后，其最后报价总额即作为与采购人签订政府采购合同的总价。</w:t>
      </w:r>
    </w:p>
    <w:p>
      <w:pPr>
        <w:pStyle w:val="14"/>
        <w:spacing w:after="0" w:line="360" w:lineRule="auto"/>
        <w:ind w:firstLine="562" w:firstLineChars="200"/>
        <w:rPr>
          <w:rFonts w:ascii="宋体" w:hAnsi="宋体" w:cs="宋体"/>
          <w:b/>
          <w:sz w:val="28"/>
          <w:szCs w:val="28"/>
        </w:rPr>
      </w:pPr>
      <w:r>
        <w:rPr>
          <w:rFonts w:hint="eastAsia" w:ascii="宋体" w:hAnsi="宋体" w:cs="宋体"/>
          <w:b/>
          <w:sz w:val="28"/>
          <w:szCs w:val="28"/>
        </w:rPr>
        <w:t>（十一）对响应内容的修正</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1、谈判过程中，对价格的计算错误按下述原则修正：</w:t>
      </w:r>
    </w:p>
    <w:p>
      <w:pPr>
        <w:pStyle w:val="14"/>
        <w:spacing w:after="0" w:line="360" w:lineRule="auto"/>
        <w:ind w:firstLine="425" w:firstLineChars="152"/>
        <w:rPr>
          <w:rFonts w:ascii="宋体" w:hAnsi="宋体" w:cs="宋体"/>
          <w:sz w:val="28"/>
          <w:szCs w:val="28"/>
        </w:rPr>
      </w:pPr>
      <w:r>
        <w:rPr>
          <w:rFonts w:hint="eastAsia" w:ascii="宋体" w:hAnsi="宋体" w:cs="宋体"/>
          <w:sz w:val="28"/>
          <w:szCs w:val="28"/>
        </w:rPr>
        <w:t>（1）货物明细表中</w:t>
      </w:r>
      <w:r>
        <w:rPr>
          <w:rFonts w:ascii="宋体" w:hAnsi="宋体" w:cs="宋体"/>
          <w:sz w:val="28"/>
          <w:szCs w:val="28"/>
        </w:rPr>
        <w:t>单价汇总与合计金额不符的，以单项汇总为准</w:t>
      </w:r>
      <w:r>
        <w:rPr>
          <w:rFonts w:hint="eastAsia" w:ascii="宋体" w:hAnsi="宋体" w:cs="宋体"/>
          <w:sz w:val="28"/>
          <w:szCs w:val="28"/>
        </w:rPr>
        <w:t>；</w:t>
      </w:r>
    </w:p>
    <w:p>
      <w:pPr>
        <w:pStyle w:val="14"/>
        <w:spacing w:after="0" w:line="360" w:lineRule="auto"/>
        <w:ind w:firstLine="425" w:firstLineChars="152"/>
        <w:rPr>
          <w:rFonts w:ascii="宋体" w:hAnsi="宋体" w:cs="宋体"/>
          <w:sz w:val="28"/>
          <w:szCs w:val="28"/>
        </w:rPr>
      </w:pPr>
      <w:r>
        <w:rPr>
          <w:rFonts w:hint="eastAsia" w:ascii="宋体" w:hAnsi="宋体" w:cs="宋体"/>
          <w:sz w:val="28"/>
          <w:szCs w:val="28"/>
        </w:rPr>
        <w:t>（2）最后报价金额大写和小写金额不一致的，以大写金额为准；</w:t>
      </w:r>
    </w:p>
    <w:p>
      <w:pPr>
        <w:pStyle w:val="14"/>
        <w:spacing w:after="0" w:line="360" w:lineRule="auto"/>
        <w:ind w:firstLine="425" w:firstLineChars="152"/>
        <w:rPr>
          <w:rFonts w:ascii="宋体" w:hAnsi="宋体" w:cs="宋体"/>
          <w:sz w:val="28"/>
          <w:szCs w:val="28"/>
        </w:rPr>
      </w:pPr>
      <w:r>
        <w:rPr>
          <w:rFonts w:hint="eastAsia" w:ascii="宋体" w:hAnsi="宋体" w:cs="宋体"/>
          <w:sz w:val="28"/>
          <w:szCs w:val="28"/>
        </w:rPr>
        <w:t>（3）对不同文字文本响应文件的解释发生异议的，以中文文本为准。</w:t>
      </w:r>
    </w:p>
    <w:p>
      <w:pPr>
        <w:pStyle w:val="14"/>
        <w:spacing w:after="0" w:line="360" w:lineRule="auto"/>
        <w:ind w:firstLine="705" w:firstLineChars="252"/>
        <w:rPr>
          <w:rFonts w:ascii="宋体" w:hAnsi="宋体" w:cs="宋体"/>
          <w:sz w:val="28"/>
          <w:szCs w:val="28"/>
        </w:rPr>
      </w:pPr>
      <w:r>
        <w:rPr>
          <w:rFonts w:hint="eastAsia" w:ascii="宋体" w:hAnsi="宋体" w:cs="宋体"/>
          <w:sz w:val="28"/>
          <w:szCs w:val="28"/>
        </w:rPr>
        <w:t>2、供应商不同意以上修正，其响应文件按</w:t>
      </w:r>
      <w:r>
        <w:rPr>
          <w:rFonts w:ascii="宋体" w:hAnsi="宋体" w:cs="宋体"/>
          <w:sz w:val="28"/>
          <w:szCs w:val="28"/>
        </w:rPr>
        <w:t>未实质性响应谈判文件</w:t>
      </w:r>
      <w:r>
        <w:rPr>
          <w:rFonts w:hint="eastAsia" w:ascii="宋体" w:hAnsi="宋体" w:cs="宋体"/>
          <w:sz w:val="28"/>
          <w:szCs w:val="28"/>
        </w:rPr>
        <w:t>处理。</w:t>
      </w:r>
    </w:p>
    <w:p>
      <w:pPr>
        <w:pStyle w:val="14"/>
        <w:spacing w:after="0" w:line="360" w:lineRule="auto"/>
        <w:ind w:firstLine="562" w:firstLineChars="200"/>
        <w:rPr>
          <w:rFonts w:ascii="宋体" w:hAnsi="宋体" w:cs="宋体"/>
          <w:b/>
          <w:sz w:val="28"/>
          <w:szCs w:val="28"/>
        </w:rPr>
      </w:pPr>
      <w:r>
        <w:rPr>
          <w:rFonts w:hint="eastAsia" w:ascii="宋体" w:hAnsi="宋体" w:cs="宋体"/>
          <w:b/>
          <w:sz w:val="28"/>
          <w:szCs w:val="28"/>
        </w:rPr>
        <w:t>（十二）无效响应情况说明</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 xml:space="preserve">供应商的响应文件中有下列情形之一的，应当按照无效响应文件处理： </w:t>
      </w:r>
    </w:p>
    <w:p>
      <w:pPr>
        <w:pStyle w:val="14"/>
        <w:spacing w:after="0" w:line="360" w:lineRule="auto"/>
        <w:ind w:firstLine="560" w:firstLineChars="200"/>
        <w:rPr>
          <w:rFonts w:ascii="宋体" w:hAnsi="宋体" w:cs="宋体"/>
          <w:sz w:val="28"/>
          <w:szCs w:val="28"/>
        </w:rPr>
      </w:pPr>
      <w:r>
        <w:rPr>
          <w:rFonts w:ascii="宋体" w:hAnsi="宋体" w:cs="宋体"/>
          <w:sz w:val="28"/>
          <w:szCs w:val="28"/>
        </w:rPr>
        <w:t>1、未</w:t>
      </w:r>
      <w:r>
        <w:rPr>
          <w:rFonts w:hint="eastAsia" w:ascii="宋体" w:hAnsi="宋体" w:cs="宋体"/>
          <w:sz w:val="28"/>
          <w:szCs w:val="28"/>
        </w:rPr>
        <w:t xml:space="preserve">在规定的截止时间前提交响应文件的； </w:t>
      </w:r>
    </w:p>
    <w:p>
      <w:pPr>
        <w:pStyle w:val="14"/>
        <w:spacing w:after="0" w:line="360" w:lineRule="auto"/>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 xml:space="preserve">未按谈判文件规定要求密封、签字、盖章的； </w:t>
      </w:r>
    </w:p>
    <w:p>
      <w:pPr>
        <w:pStyle w:val="14"/>
        <w:spacing w:after="0" w:line="360" w:lineRule="auto"/>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供应商提交的响应文件不足（一式</w:t>
      </w:r>
      <w:r>
        <w:rPr>
          <w:rFonts w:hint="eastAsia" w:ascii="宋体" w:hAnsi="宋体" w:cs="宋体"/>
          <w:sz w:val="28"/>
          <w:szCs w:val="28"/>
          <w:lang w:val="en-US" w:eastAsia="zh-CN"/>
        </w:rPr>
        <w:t>三</w:t>
      </w:r>
      <w:r>
        <w:rPr>
          <w:rFonts w:hint="eastAsia" w:ascii="宋体" w:hAnsi="宋体" w:cs="宋体"/>
          <w:sz w:val="28"/>
          <w:szCs w:val="28"/>
        </w:rPr>
        <w:t>份</w:t>
      </w:r>
      <w:r>
        <w:rPr>
          <w:rFonts w:hint="eastAsia" w:ascii="宋体" w:hAnsi="宋体" w:cs="宋体"/>
          <w:sz w:val="28"/>
          <w:szCs w:val="28"/>
          <w:lang w:eastAsia="zh-CN"/>
        </w:rPr>
        <w:t>，</w:t>
      </w:r>
      <w:r>
        <w:rPr>
          <w:rFonts w:hint="eastAsia" w:ascii="宋体" w:hAnsi="宋体" w:cs="宋体"/>
          <w:sz w:val="28"/>
          <w:szCs w:val="28"/>
        </w:rPr>
        <w:t>一正</w:t>
      </w:r>
      <w:r>
        <w:rPr>
          <w:rFonts w:hint="eastAsia" w:ascii="宋体" w:hAnsi="宋体" w:cs="宋体"/>
          <w:sz w:val="28"/>
          <w:szCs w:val="28"/>
          <w:lang w:val="en-US" w:eastAsia="zh-CN"/>
        </w:rPr>
        <w:t>二</w:t>
      </w:r>
      <w:r>
        <w:rPr>
          <w:rFonts w:hint="eastAsia" w:ascii="宋体" w:hAnsi="宋体" w:cs="宋体"/>
          <w:sz w:val="28"/>
          <w:szCs w:val="28"/>
        </w:rPr>
        <w:t>副）（A4纸）的；</w:t>
      </w:r>
      <w:r>
        <w:rPr>
          <w:rFonts w:ascii="宋体" w:hAnsi="宋体" w:cs="宋体"/>
          <w:sz w:val="28"/>
          <w:szCs w:val="28"/>
        </w:rPr>
        <w:t xml:space="preserve"> </w:t>
      </w:r>
    </w:p>
    <w:p>
      <w:pPr>
        <w:pStyle w:val="14"/>
        <w:spacing w:after="0" w:line="360" w:lineRule="auto"/>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供应商资格无效的；</w:t>
      </w:r>
    </w:p>
    <w:p>
      <w:pPr>
        <w:pStyle w:val="14"/>
        <w:spacing w:after="0" w:line="360" w:lineRule="auto"/>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对谈判小组现场提出的实质性变动内容不响应的；</w:t>
      </w:r>
    </w:p>
    <w:p>
      <w:pPr>
        <w:pStyle w:val="14"/>
        <w:spacing w:after="0" w:line="360" w:lineRule="auto"/>
        <w:ind w:firstLine="560" w:firstLineChars="200"/>
        <w:rPr>
          <w:rFonts w:ascii="宋体" w:hAnsi="宋体" w:cs="宋体"/>
          <w:sz w:val="28"/>
          <w:szCs w:val="28"/>
        </w:rPr>
      </w:pPr>
      <w:r>
        <w:rPr>
          <w:rFonts w:ascii="宋体" w:hAnsi="宋体" w:cs="宋体"/>
          <w:sz w:val="28"/>
          <w:szCs w:val="28"/>
        </w:rPr>
        <w:t>6</w:t>
      </w:r>
      <w:r>
        <w:rPr>
          <w:rFonts w:hint="eastAsia" w:ascii="宋体" w:hAnsi="宋体" w:cs="宋体"/>
          <w:sz w:val="28"/>
          <w:szCs w:val="28"/>
        </w:rPr>
        <w:t>、单位负责人为同一人或者存在直接控股、管理关系供应商，参加同一项下的政府采购活动的；为采购项目提供整体设计、规范编制或者项目管理、监理、检测等服务的供应商，再参加该采购项目其他采购活动的；</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lang w:val="en-US" w:eastAsia="zh-CN"/>
        </w:rPr>
        <w:t>7</w:t>
      </w:r>
      <w:r>
        <w:rPr>
          <w:rFonts w:ascii="宋体" w:hAnsi="宋体" w:cs="宋体"/>
          <w:sz w:val="28"/>
          <w:szCs w:val="28"/>
        </w:rPr>
        <w:t>、</w:t>
      </w:r>
      <w:r>
        <w:rPr>
          <w:rFonts w:hint="eastAsia" w:ascii="宋体" w:hAnsi="宋体" w:cs="宋体"/>
          <w:sz w:val="28"/>
          <w:szCs w:val="28"/>
        </w:rPr>
        <w:t>未全部响应谈判文件规定的实质性要求的或不符合法律、法规规定的其他情形。</w:t>
      </w:r>
    </w:p>
    <w:p>
      <w:pPr>
        <w:pStyle w:val="14"/>
        <w:spacing w:after="0" w:line="360" w:lineRule="auto"/>
        <w:ind w:firstLine="562" w:firstLineChars="200"/>
        <w:rPr>
          <w:rFonts w:ascii="宋体" w:hAnsi="宋体" w:cs="宋体"/>
          <w:b/>
          <w:sz w:val="28"/>
          <w:szCs w:val="28"/>
        </w:rPr>
      </w:pPr>
      <w:r>
        <w:rPr>
          <w:rFonts w:hint="eastAsia" w:ascii="宋体" w:hAnsi="宋体" w:cs="宋体"/>
          <w:b/>
          <w:sz w:val="28"/>
          <w:szCs w:val="28"/>
        </w:rPr>
        <w:t>（十三）谈判有效期</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1、谈判有效期为提交响应</w:t>
      </w:r>
      <w:r>
        <w:rPr>
          <w:rFonts w:ascii="宋体" w:hAnsi="宋体" w:cs="宋体"/>
          <w:sz w:val="28"/>
          <w:szCs w:val="28"/>
        </w:rPr>
        <w:t>文件截止</w:t>
      </w:r>
      <w:r>
        <w:rPr>
          <w:rFonts w:hint="eastAsia" w:ascii="宋体" w:hAnsi="宋体" w:cs="宋体"/>
          <w:sz w:val="28"/>
          <w:szCs w:val="28"/>
        </w:rPr>
        <w:t>之日起至合同履行完毕。</w:t>
      </w:r>
    </w:p>
    <w:p>
      <w:pPr>
        <w:pStyle w:val="14"/>
        <w:spacing w:after="0" w:line="360" w:lineRule="auto"/>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、特殊情况下，按有关法规执行。</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3、响应文件中没有另行说明的即视为响应该有效期。</w:t>
      </w:r>
    </w:p>
    <w:p>
      <w:pPr>
        <w:bidi w:val="0"/>
        <w:rPr>
          <w:b/>
          <w:bCs/>
          <w:sz w:val="28"/>
          <w:szCs w:val="28"/>
        </w:rPr>
      </w:pPr>
      <w:bookmarkStart w:id="3" w:name="_Toc18404"/>
      <w:r>
        <w:rPr>
          <w:rFonts w:hint="eastAsia"/>
          <w:b/>
          <w:bCs/>
          <w:sz w:val="28"/>
          <w:szCs w:val="28"/>
        </w:rPr>
        <w:t>二、响应文件编制</w:t>
      </w:r>
      <w:bookmarkEnd w:id="3"/>
    </w:p>
    <w:p>
      <w:pPr>
        <w:spacing w:line="360" w:lineRule="auto"/>
        <w:ind w:firstLine="550" w:firstLineChars="196"/>
        <w:rPr>
          <w:rFonts w:ascii="宋体" w:hAnsi="宋体" w:cs="宋体"/>
          <w:b/>
          <w:bCs/>
          <w:sz w:val="28"/>
          <w:szCs w:val="28"/>
        </w:rPr>
      </w:pPr>
      <w:r>
        <w:rPr>
          <w:rFonts w:hint="eastAsia" w:ascii="宋体" w:hAnsi="宋体" w:cs="宋体"/>
          <w:b/>
          <w:bCs/>
          <w:sz w:val="28"/>
          <w:szCs w:val="28"/>
        </w:rPr>
        <w:t>（一）响应文件组成</w:t>
      </w:r>
    </w:p>
    <w:p>
      <w:pPr>
        <w:spacing w:line="360" w:lineRule="auto"/>
        <w:ind w:firstLine="560" w:firstLineChars="200"/>
        <w:rPr>
          <w:rFonts w:ascii="宋体" w:hAnsi="宋体" w:cs="宋体"/>
          <w:sz w:val="28"/>
          <w:szCs w:val="28"/>
        </w:rPr>
      </w:pPr>
      <w:r>
        <w:rPr>
          <w:rFonts w:hint="eastAsia" w:ascii="宋体" w:hAnsi="宋体" w:cs="宋体"/>
          <w:sz w:val="28"/>
          <w:szCs w:val="28"/>
        </w:rPr>
        <w:t>响应文件分为资格、技术、</w:t>
      </w:r>
      <w:r>
        <w:rPr>
          <w:rFonts w:ascii="宋体" w:hAnsi="宋体" w:cs="宋体"/>
          <w:sz w:val="28"/>
          <w:szCs w:val="28"/>
        </w:rPr>
        <w:t>服务</w:t>
      </w:r>
      <w:r>
        <w:rPr>
          <w:rFonts w:hint="eastAsia" w:ascii="宋体" w:hAnsi="宋体" w:cs="宋体"/>
          <w:sz w:val="28"/>
          <w:szCs w:val="28"/>
        </w:rPr>
        <w:t>及其他四个部分。加“★”部分供应商参加谈判时需提供资料原件或公证部门出具的公证书。以下资料复印件应当按照“响应文件组成”要求的顺序全部装订在响应文件里，如果原件与响应文件里的内容不对应，不对应的部分按无效响应处理，且这部分内容不允许在谈判开始后补正。</w:t>
      </w:r>
    </w:p>
    <w:p>
      <w:pPr>
        <w:spacing w:line="360" w:lineRule="auto"/>
        <w:ind w:firstLine="560" w:firstLineChars="200"/>
        <w:rPr>
          <w:rFonts w:ascii="宋体" w:hAnsi="宋体" w:cs="宋体"/>
          <w:sz w:val="28"/>
          <w:szCs w:val="28"/>
        </w:rPr>
      </w:pPr>
      <w:r>
        <w:rPr>
          <w:rFonts w:hint="eastAsia" w:ascii="宋体" w:hAnsi="宋体" w:cs="宋体"/>
          <w:sz w:val="28"/>
          <w:szCs w:val="28"/>
        </w:rPr>
        <w:t>为了方便评审，响应文件中的各项内容必须按照规定格式要求制作。</w:t>
      </w:r>
    </w:p>
    <w:p>
      <w:pPr>
        <w:spacing w:line="360" w:lineRule="auto"/>
        <w:ind w:firstLine="562" w:firstLineChars="200"/>
        <w:rPr>
          <w:rFonts w:ascii="宋体" w:hAnsi="宋体" w:cs="宋体"/>
          <w:b/>
          <w:sz w:val="28"/>
          <w:shd w:val="clear" w:color="050000" w:fill="auto"/>
        </w:rPr>
      </w:pPr>
      <w:r>
        <w:rPr>
          <w:rFonts w:hint="eastAsia" w:ascii="宋体" w:hAnsi="宋体" w:cs="宋体"/>
          <w:b/>
          <w:sz w:val="28"/>
          <w:szCs w:val="28"/>
        </w:rPr>
        <w:t>1、</w:t>
      </w:r>
      <w:r>
        <w:rPr>
          <w:rFonts w:hint="eastAsia" w:ascii="宋体" w:hAnsi="宋体" w:cs="宋体"/>
          <w:b/>
          <w:bCs/>
          <w:sz w:val="28"/>
          <w:szCs w:val="28"/>
        </w:rPr>
        <w:t>资格部分</w:t>
      </w:r>
    </w:p>
    <w:p>
      <w:pPr>
        <w:spacing w:line="360" w:lineRule="auto"/>
        <w:ind w:firstLine="560" w:firstLineChars="200"/>
        <w:rPr>
          <w:rFonts w:ascii="宋体" w:hAnsi="宋体" w:cs="宋体"/>
          <w:sz w:val="28"/>
          <w:szCs w:val="28"/>
        </w:rPr>
      </w:pPr>
      <w:r>
        <w:rPr>
          <w:rFonts w:hint="eastAsia" w:ascii="宋体" w:hAnsi="宋体" w:cs="宋体"/>
          <w:sz w:val="28"/>
          <w:szCs w:val="28"/>
        </w:rPr>
        <w:t>具体内容详见谈判文件第四章供应商资格证明材料。</w:t>
      </w:r>
    </w:p>
    <w:p>
      <w:pPr>
        <w:spacing w:line="360" w:lineRule="auto"/>
        <w:ind w:firstLine="562" w:firstLineChars="200"/>
        <w:rPr>
          <w:rFonts w:ascii="宋体" w:hAnsi="宋体" w:cs="宋体"/>
          <w:b/>
          <w:sz w:val="28"/>
          <w:szCs w:val="28"/>
        </w:rPr>
      </w:pPr>
      <w:r>
        <w:rPr>
          <w:rFonts w:hint="eastAsia" w:ascii="宋体" w:hAnsi="宋体" w:cs="宋体"/>
          <w:b/>
          <w:sz w:val="28"/>
          <w:szCs w:val="28"/>
        </w:rPr>
        <w:t>2、技术部分</w:t>
      </w:r>
    </w:p>
    <w:p>
      <w:pPr>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）竞争性谈判</w:t>
      </w:r>
      <w:r>
        <w:rPr>
          <w:rFonts w:ascii="宋体" w:hAnsi="宋体" w:cs="宋体"/>
          <w:sz w:val="28"/>
          <w:szCs w:val="28"/>
        </w:rPr>
        <w:t>明细表（格式</w:t>
      </w:r>
      <w:r>
        <w:rPr>
          <w:rFonts w:hint="eastAsia" w:ascii="宋体" w:hAnsi="宋体" w:cs="宋体"/>
          <w:sz w:val="28"/>
          <w:szCs w:val="28"/>
        </w:rPr>
        <w:t>见附件</w:t>
      </w:r>
      <w:r>
        <w:rPr>
          <w:rFonts w:ascii="宋体" w:hAnsi="宋体" w:cs="宋体"/>
          <w:sz w:val="28"/>
          <w:szCs w:val="28"/>
        </w:rPr>
        <w:t>）</w:t>
      </w:r>
    </w:p>
    <w:p>
      <w:pPr>
        <w:spacing w:line="360" w:lineRule="auto"/>
        <w:ind w:firstLine="560" w:firstLineChars="200"/>
        <w:rPr>
          <w:rFonts w:ascii="宋体" w:hAnsi="宋体" w:cs="宋体"/>
          <w:sz w:val="28"/>
          <w:szCs w:val="28"/>
        </w:rPr>
      </w:pPr>
      <w:bookmarkStart w:id="4" w:name="OLE_LINK7"/>
      <w:r>
        <w:rPr>
          <w:rFonts w:hint="eastAsia" w:ascii="宋体" w:hAnsi="宋体" w:cs="宋体"/>
          <w:sz w:val="28"/>
          <w:szCs w:val="28"/>
        </w:rPr>
        <w:t>（2）</w:t>
      </w:r>
      <w:bookmarkEnd w:id="4"/>
      <w:r>
        <w:rPr>
          <w:rFonts w:ascii="宋体" w:hAnsi="宋体" w:cs="宋体"/>
          <w:sz w:val="28"/>
          <w:szCs w:val="28"/>
        </w:rPr>
        <w:t>所投</w:t>
      </w:r>
      <w:r>
        <w:rPr>
          <w:rFonts w:hint="eastAsia" w:ascii="宋体" w:hAnsi="宋体" w:cs="宋体"/>
          <w:sz w:val="28"/>
          <w:szCs w:val="28"/>
        </w:rPr>
        <w:t>设备技术参数响应</w:t>
      </w:r>
      <w:r>
        <w:rPr>
          <w:rFonts w:ascii="宋体" w:hAnsi="宋体" w:cs="宋体"/>
          <w:sz w:val="28"/>
          <w:szCs w:val="28"/>
        </w:rPr>
        <w:t>表（格式</w:t>
      </w:r>
      <w:r>
        <w:rPr>
          <w:rFonts w:hint="eastAsia" w:ascii="宋体" w:hAnsi="宋体" w:cs="宋体"/>
          <w:sz w:val="28"/>
          <w:szCs w:val="28"/>
        </w:rPr>
        <w:t>见附件</w:t>
      </w:r>
      <w:r>
        <w:rPr>
          <w:rFonts w:ascii="宋体" w:hAnsi="宋体" w:cs="宋体"/>
          <w:sz w:val="28"/>
          <w:szCs w:val="28"/>
        </w:rPr>
        <w:t>）</w:t>
      </w:r>
      <w:r>
        <w:rPr>
          <w:rFonts w:hint="eastAsia" w:ascii="宋体" w:hAnsi="宋体" w:cs="宋体"/>
          <w:sz w:val="28"/>
          <w:szCs w:val="28"/>
        </w:rPr>
        <w:t>及技术佐证</w:t>
      </w:r>
      <w:r>
        <w:rPr>
          <w:rFonts w:ascii="宋体" w:hAnsi="宋体" w:cs="宋体"/>
          <w:sz w:val="28"/>
          <w:szCs w:val="28"/>
        </w:rPr>
        <w:t>材料；</w:t>
      </w:r>
    </w:p>
    <w:p>
      <w:pPr>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）供应商认为对本次谈判有利的其他技术资料。</w:t>
      </w:r>
    </w:p>
    <w:p>
      <w:pPr>
        <w:spacing w:line="360" w:lineRule="auto"/>
        <w:ind w:firstLine="562" w:firstLineChars="200"/>
        <w:rPr>
          <w:rFonts w:ascii="宋体" w:hAnsi="宋体" w:cs="宋体"/>
          <w:b/>
          <w:sz w:val="28"/>
          <w:szCs w:val="28"/>
        </w:rPr>
      </w:pPr>
      <w:r>
        <w:rPr>
          <w:rFonts w:ascii="宋体" w:hAnsi="宋体" w:cs="宋体"/>
          <w:b/>
          <w:sz w:val="28"/>
          <w:szCs w:val="28"/>
        </w:rPr>
        <w:t>3</w:t>
      </w:r>
      <w:r>
        <w:rPr>
          <w:rFonts w:hint="eastAsia" w:ascii="宋体" w:hAnsi="宋体" w:cs="宋体"/>
          <w:b/>
          <w:sz w:val="28"/>
          <w:szCs w:val="28"/>
        </w:rPr>
        <w:t>、</w:t>
      </w:r>
      <w:r>
        <w:rPr>
          <w:rFonts w:ascii="宋体" w:hAnsi="宋体" w:cs="宋体"/>
          <w:b/>
          <w:sz w:val="28"/>
          <w:szCs w:val="28"/>
        </w:rPr>
        <w:t>服务</w:t>
      </w:r>
      <w:r>
        <w:rPr>
          <w:rFonts w:hint="eastAsia" w:ascii="宋体" w:hAnsi="宋体" w:cs="宋体"/>
          <w:b/>
          <w:sz w:val="28"/>
          <w:szCs w:val="28"/>
        </w:rPr>
        <w:t>部分</w:t>
      </w:r>
    </w:p>
    <w:p>
      <w:pPr>
        <w:spacing w:line="360" w:lineRule="auto"/>
        <w:ind w:firstLine="560" w:firstLineChars="200"/>
        <w:rPr>
          <w:rFonts w:ascii="宋体" w:hAnsi="宋体" w:cs="宋体"/>
          <w:sz w:val="28"/>
          <w:szCs w:val="28"/>
        </w:rPr>
      </w:pPr>
      <w:r>
        <w:rPr>
          <w:rFonts w:hint="eastAsia" w:ascii="宋体" w:hAnsi="宋体" w:cs="宋体"/>
          <w:sz w:val="28"/>
          <w:szCs w:val="28"/>
        </w:rPr>
        <w:t>（1）服务承诺、质量保证承诺；</w:t>
      </w:r>
    </w:p>
    <w:p>
      <w:pPr>
        <w:spacing w:line="360" w:lineRule="auto"/>
        <w:ind w:firstLine="560" w:firstLineChars="200"/>
        <w:rPr>
          <w:rFonts w:ascii="宋体" w:hAnsi="宋体" w:cs="宋体"/>
          <w:sz w:val="28"/>
          <w:szCs w:val="28"/>
        </w:rPr>
      </w:pPr>
      <w:r>
        <w:rPr>
          <w:rFonts w:hint="eastAsia" w:ascii="宋体" w:hAnsi="宋体" w:cs="宋体"/>
          <w:sz w:val="28"/>
          <w:szCs w:val="28"/>
        </w:rPr>
        <w:t>（2）交付期限及付款方式承诺等；</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）供应商认为对本次谈判有利的其他服务资料。</w:t>
      </w:r>
    </w:p>
    <w:p>
      <w:pPr>
        <w:pStyle w:val="22"/>
      </w:pPr>
    </w:p>
    <w:p>
      <w:pPr>
        <w:pStyle w:val="14"/>
        <w:spacing w:after="0" w:line="360" w:lineRule="auto"/>
        <w:ind w:firstLine="562" w:firstLineChars="200"/>
        <w:rPr>
          <w:rFonts w:ascii="宋体" w:hAnsi="宋体" w:cs="宋体"/>
          <w:b/>
          <w:bCs/>
          <w:sz w:val="28"/>
          <w:szCs w:val="28"/>
        </w:rPr>
      </w:pPr>
      <w:r>
        <w:rPr>
          <w:rFonts w:ascii="宋体" w:hAnsi="宋体" w:cs="宋体"/>
          <w:b/>
          <w:bCs/>
          <w:sz w:val="28"/>
          <w:szCs w:val="28"/>
        </w:rPr>
        <w:t>4</w:t>
      </w:r>
      <w:r>
        <w:rPr>
          <w:rFonts w:hint="eastAsia" w:ascii="宋体" w:hAnsi="宋体" w:cs="宋体"/>
          <w:b/>
          <w:bCs/>
          <w:sz w:val="28"/>
          <w:szCs w:val="28"/>
        </w:rPr>
        <w:t>、其他材料：</w:t>
      </w:r>
    </w:p>
    <w:p>
      <w:pPr>
        <w:spacing w:line="360" w:lineRule="auto"/>
        <w:ind w:firstLine="560" w:firstLineChars="200"/>
        <w:rPr>
          <w:rFonts w:ascii="宋体" w:hAnsi="宋体" w:cs="宋体"/>
          <w:sz w:val="28"/>
          <w:szCs w:val="28"/>
        </w:rPr>
      </w:pPr>
      <w:r>
        <w:rPr>
          <w:rFonts w:hint="eastAsia" w:ascii="宋体" w:hAnsi="宋体" w:cs="宋体"/>
          <w:sz w:val="28"/>
          <w:szCs w:val="28"/>
        </w:rPr>
        <w:t>（1）竞争性谈判报价表</w:t>
      </w:r>
      <w:r>
        <w:rPr>
          <w:rFonts w:ascii="宋体" w:hAnsi="宋体" w:cs="宋体"/>
          <w:sz w:val="28"/>
          <w:szCs w:val="28"/>
        </w:rPr>
        <w:t>；</w:t>
      </w:r>
    </w:p>
    <w:p>
      <w:pPr>
        <w:pStyle w:val="14"/>
        <w:spacing w:after="0" w:line="360" w:lineRule="auto"/>
        <w:ind w:firstLine="560" w:firstLineChars="200"/>
        <w:rPr>
          <w:rFonts w:ascii="宋体" w:hAnsi="宋体" w:cs="宋体"/>
          <w:bCs/>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2</w:t>
      </w:r>
      <w:r>
        <w:rPr>
          <w:rFonts w:hint="eastAsia" w:ascii="宋体" w:hAnsi="宋体" w:cs="宋体"/>
          <w:sz w:val="28"/>
          <w:shd w:val="clear" w:color="050000" w:fill="auto"/>
        </w:rPr>
        <w:t>）</w:t>
      </w:r>
      <w:r>
        <w:rPr>
          <w:rFonts w:hint="eastAsia" w:ascii="宋体" w:hAnsi="宋体" w:cs="宋体"/>
          <w:bCs/>
          <w:sz w:val="28"/>
          <w:szCs w:val="28"/>
        </w:rPr>
        <w:t>供应商企业类型符合国家政策规定的相关证明材料。</w:t>
      </w:r>
    </w:p>
    <w:p>
      <w:pPr>
        <w:pStyle w:val="14"/>
        <w:spacing w:after="0" w:line="360" w:lineRule="auto"/>
        <w:ind w:firstLine="560" w:firstLineChars="200"/>
        <w:rPr>
          <w:rFonts w:ascii="宋体" w:hAnsi="宋体" w:cs="宋体"/>
          <w:sz w:val="28"/>
          <w:shd w:val="clear" w:color="050000" w:fill="auto"/>
        </w:rPr>
      </w:pPr>
      <w:r>
        <w:rPr>
          <w:rFonts w:hint="eastAsia" w:ascii="宋体" w:hAnsi="宋体" w:cs="宋体"/>
          <w:sz w:val="28"/>
          <w:shd w:val="clear" w:color="050000" w:fill="auto"/>
        </w:rPr>
        <w:t>（</w:t>
      </w:r>
      <w:r>
        <w:rPr>
          <w:rFonts w:ascii="宋体" w:hAnsi="宋体" w:cs="宋体"/>
          <w:sz w:val="28"/>
          <w:shd w:val="clear" w:color="050000" w:fill="auto"/>
        </w:rPr>
        <w:t>3</w:t>
      </w:r>
      <w:r>
        <w:rPr>
          <w:rFonts w:hint="eastAsia" w:ascii="宋体" w:hAnsi="宋体" w:cs="宋体"/>
          <w:sz w:val="28"/>
          <w:shd w:val="clear" w:color="050000" w:fill="auto"/>
        </w:rPr>
        <w:t>）</w:t>
      </w:r>
      <w:r>
        <w:rPr>
          <w:rFonts w:hint="eastAsia" w:ascii="宋体" w:hAnsi="宋体" w:cs="宋体"/>
          <w:sz w:val="28"/>
          <w:szCs w:val="28"/>
        </w:rPr>
        <w:t>供应商自行提供的其他资料。</w:t>
      </w:r>
    </w:p>
    <w:p>
      <w:pPr>
        <w:spacing w:line="360" w:lineRule="auto"/>
        <w:ind w:firstLine="560"/>
        <w:rPr>
          <w:rFonts w:ascii="宋体" w:hAnsi="宋体" w:cs="宋体"/>
          <w:b/>
          <w:sz w:val="28"/>
          <w:szCs w:val="28"/>
        </w:rPr>
      </w:pPr>
      <w:r>
        <w:rPr>
          <w:rFonts w:hint="eastAsia" w:ascii="宋体" w:hAnsi="宋体" w:cs="宋体"/>
          <w:b/>
          <w:sz w:val="28"/>
          <w:szCs w:val="28"/>
        </w:rPr>
        <w:t>（二）响应文件语言和计量单位</w:t>
      </w:r>
    </w:p>
    <w:p>
      <w:pPr>
        <w:pStyle w:val="14"/>
        <w:spacing w:after="0" w:line="360" w:lineRule="auto"/>
        <w:ind w:firstLine="560" w:firstLineChars="200"/>
        <w:rPr>
          <w:rFonts w:ascii="宋体" w:hAnsi="宋体" w:cs="宋体"/>
          <w:sz w:val="28"/>
          <w:shd w:val="clear" w:color="050000" w:fill="auto"/>
        </w:rPr>
      </w:pPr>
      <w:r>
        <w:rPr>
          <w:rFonts w:hint="eastAsia" w:ascii="宋体" w:hAnsi="宋体" w:cs="宋体"/>
          <w:sz w:val="28"/>
          <w:shd w:val="clear" w:color="050000" w:fill="auto"/>
        </w:rPr>
        <w:t>1、响应文件和所有来往函电均应使用简体中文。如果供应商提供的响应文件或与谈判有关的其他文件使用其他文字，供应商应将其译成中文，如未翻译该文件为无效文件。</w:t>
      </w:r>
    </w:p>
    <w:p>
      <w:pPr>
        <w:pStyle w:val="14"/>
        <w:spacing w:after="0" w:line="360" w:lineRule="auto"/>
        <w:ind w:firstLine="560" w:firstLineChars="200"/>
        <w:rPr>
          <w:rFonts w:ascii="宋体" w:hAnsi="宋体" w:cs="宋体"/>
          <w:sz w:val="28"/>
          <w:shd w:val="clear" w:color="050000" w:fill="auto"/>
        </w:rPr>
      </w:pPr>
      <w:r>
        <w:rPr>
          <w:rFonts w:hint="eastAsia" w:ascii="宋体" w:hAnsi="宋体" w:cs="宋体"/>
          <w:sz w:val="28"/>
          <w:shd w:val="clear" w:color="050000" w:fill="auto"/>
        </w:rPr>
        <w:t>2、响应文件中使用的计量单位应使用中华人民共和国法定计量单位。</w:t>
      </w:r>
    </w:p>
    <w:p>
      <w:pPr>
        <w:spacing w:line="360" w:lineRule="auto"/>
        <w:ind w:firstLine="560"/>
        <w:rPr>
          <w:rFonts w:ascii="宋体" w:hAnsi="宋体" w:cs="宋体"/>
          <w:b/>
          <w:sz w:val="28"/>
          <w:szCs w:val="28"/>
        </w:rPr>
      </w:pPr>
      <w:r>
        <w:rPr>
          <w:rFonts w:hint="eastAsia" w:ascii="宋体" w:hAnsi="宋体" w:cs="宋体"/>
          <w:b/>
          <w:sz w:val="28"/>
          <w:szCs w:val="28"/>
        </w:rPr>
        <w:t>（三）响应文件装订</w:t>
      </w:r>
    </w:p>
    <w:p>
      <w:pPr>
        <w:spacing w:line="360" w:lineRule="auto"/>
        <w:ind w:firstLine="560"/>
        <w:rPr>
          <w:rFonts w:ascii="宋体" w:hAnsi="宋体" w:cs="宋体"/>
          <w:kern w:val="0"/>
          <w:sz w:val="28"/>
          <w:szCs w:val="24"/>
          <w:shd w:val="clear" w:color="050000" w:fill="auto"/>
        </w:rPr>
      </w:pPr>
      <w:r>
        <w:rPr>
          <w:rFonts w:hint="eastAsia" w:ascii="宋体" w:hAnsi="宋体" w:cs="宋体"/>
          <w:sz w:val="28"/>
          <w:szCs w:val="28"/>
        </w:rPr>
        <w:t>1、响应文件要求制作规格幅面一致，供应商自行提供的其他资料附于“响应文件组成”要求的内容之后。</w:t>
      </w:r>
    </w:p>
    <w:p>
      <w:pPr>
        <w:pStyle w:val="14"/>
        <w:spacing w:after="0" w:line="360" w:lineRule="auto"/>
        <w:ind w:firstLine="560" w:firstLineChars="200"/>
        <w:rPr>
          <w:rFonts w:ascii="宋体" w:hAnsi="宋体" w:cs="宋体"/>
          <w:sz w:val="28"/>
          <w:shd w:val="clear" w:color="050000" w:fill="auto"/>
        </w:rPr>
      </w:pPr>
      <w:r>
        <w:rPr>
          <w:rFonts w:hint="eastAsia" w:ascii="宋体" w:hAnsi="宋体" w:cs="宋体"/>
          <w:sz w:val="28"/>
          <w:shd w:val="clear" w:color="050000" w:fill="auto"/>
        </w:rPr>
        <w:t>2、响应文件按着“响应文件组成”的顺序统一编目、编码、编页，页码必须连续（所附的图纸、不能重新打印的资料和印刷品等除外）、装订成册（不可活页）。</w:t>
      </w:r>
    </w:p>
    <w:p>
      <w:pPr>
        <w:pStyle w:val="14"/>
        <w:spacing w:after="0" w:line="360" w:lineRule="auto"/>
        <w:ind w:firstLine="560" w:firstLineChars="200"/>
        <w:rPr>
          <w:rFonts w:ascii="宋体" w:hAnsi="宋体" w:cs="宋体"/>
          <w:sz w:val="28"/>
          <w:shd w:val="clear" w:color="050000" w:fill="auto"/>
        </w:rPr>
      </w:pPr>
      <w:r>
        <w:rPr>
          <w:rFonts w:hint="eastAsia" w:ascii="宋体" w:hAnsi="宋体" w:cs="宋体"/>
          <w:sz w:val="28"/>
          <w:shd w:val="clear" w:color="050000" w:fill="auto"/>
        </w:rPr>
        <w:t>3、响应文件封面上均需分别注明“采购人 ”、“项目名称”、“供应商全称”等字样。</w:t>
      </w:r>
    </w:p>
    <w:p>
      <w:pPr>
        <w:pStyle w:val="14"/>
        <w:spacing w:after="0" w:line="360" w:lineRule="auto"/>
        <w:ind w:firstLine="560" w:firstLineChars="200"/>
        <w:rPr>
          <w:rFonts w:ascii="宋体" w:hAnsi="宋体" w:cs="宋体"/>
          <w:sz w:val="28"/>
          <w:szCs w:val="28"/>
        </w:rPr>
      </w:pPr>
      <w:r>
        <w:rPr>
          <w:rFonts w:hint="eastAsia" w:ascii="宋体" w:hAnsi="宋体" w:cs="宋体"/>
          <w:sz w:val="28"/>
          <w:shd w:val="clear" w:color="050000" w:fill="auto"/>
        </w:rPr>
        <w:t>4、响应文件装订成</w:t>
      </w:r>
      <w:r>
        <w:rPr>
          <w:rFonts w:hint="eastAsia" w:ascii="宋体" w:hAnsi="宋体"/>
          <w:sz w:val="28"/>
          <w:szCs w:val="28"/>
        </w:rPr>
        <w:t>（一式</w:t>
      </w:r>
      <w:r>
        <w:rPr>
          <w:rFonts w:hint="eastAsia" w:ascii="宋体" w:hAnsi="宋体"/>
          <w:sz w:val="28"/>
          <w:szCs w:val="28"/>
          <w:lang w:val="en-US" w:eastAsia="zh-CN"/>
        </w:rPr>
        <w:t>三</w:t>
      </w:r>
      <w:r>
        <w:rPr>
          <w:rFonts w:hint="eastAsia" w:ascii="宋体" w:hAnsi="宋体"/>
          <w:sz w:val="28"/>
          <w:szCs w:val="28"/>
        </w:rPr>
        <w:t>份</w:t>
      </w:r>
      <w:r>
        <w:rPr>
          <w:rFonts w:hint="eastAsia" w:ascii="宋体" w:hAnsi="宋体"/>
          <w:sz w:val="28"/>
          <w:szCs w:val="28"/>
          <w:lang w:eastAsia="zh-CN"/>
        </w:rPr>
        <w:t>，</w:t>
      </w:r>
      <w:r>
        <w:rPr>
          <w:rFonts w:hint="eastAsia" w:ascii="宋体" w:hAnsi="宋体"/>
          <w:sz w:val="28"/>
          <w:szCs w:val="28"/>
        </w:rPr>
        <w:t>一正</w:t>
      </w:r>
      <w:r>
        <w:rPr>
          <w:rFonts w:hint="eastAsia" w:ascii="宋体" w:hAnsi="宋体"/>
          <w:sz w:val="28"/>
          <w:szCs w:val="28"/>
          <w:lang w:val="en-US" w:eastAsia="zh-CN"/>
        </w:rPr>
        <w:t>二</w:t>
      </w:r>
      <w:r>
        <w:rPr>
          <w:rFonts w:hint="eastAsia" w:ascii="宋体" w:hAnsi="宋体"/>
          <w:sz w:val="28"/>
          <w:szCs w:val="28"/>
        </w:rPr>
        <w:t>副）</w:t>
      </w:r>
      <w:r>
        <w:rPr>
          <w:rFonts w:hint="eastAsia" w:ascii="宋体" w:hAnsi="宋体" w:cs="宋体"/>
          <w:sz w:val="28"/>
          <w:shd w:val="clear" w:color="050000" w:fill="auto"/>
        </w:rPr>
        <w:t>（A4纸）。响应文件正本中</w:t>
      </w:r>
      <w:r>
        <w:rPr>
          <w:rFonts w:hint="eastAsia" w:ascii="宋体" w:hAnsi="宋体" w:cs="宋体"/>
          <w:sz w:val="28"/>
          <w:shd w:val="clear" w:color="050000" w:fill="auto"/>
          <w:lang w:val="en-US" w:eastAsia="zh-CN"/>
        </w:rPr>
        <w:t>按采购文件要求</w:t>
      </w:r>
      <w:r>
        <w:rPr>
          <w:rFonts w:hint="eastAsia" w:ascii="宋体" w:hAnsi="宋体" w:cs="宋体"/>
          <w:sz w:val="28"/>
          <w:shd w:val="clear" w:color="050000" w:fill="auto"/>
        </w:rPr>
        <w:t>加盖供应商公章，正本的复印件可以作为副本。若副本与正本不符，以正本为准。</w:t>
      </w:r>
      <w:bookmarkStart w:id="5" w:name="OLE_LINK8"/>
    </w:p>
    <w:bookmarkEnd w:id="5"/>
    <w:p>
      <w:pPr>
        <w:spacing w:line="360" w:lineRule="auto"/>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供应商愿意提供与本次谈判有关的其他资料，可视各自的情况自行编制，规格幅面应与其他谈判资料一致，附于响应文件之后，与其他谈判资料页码统一编目、编码、编页装订。</w:t>
      </w:r>
    </w:p>
    <w:p>
      <w:pPr>
        <w:spacing w:line="360" w:lineRule="auto"/>
        <w:ind w:firstLine="560" w:firstLineChars="200"/>
        <w:rPr>
          <w:rFonts w:ascii="宋体" w:hAnsi="宋体" w:cs="宋体"/>
          <w:sz w:val="28"/>
          <w:szCs w:val="28"/>
        </w:rPr>
      </w:pPr>
      <w:r>
        <w:rPr>
          <w:rFonts w:hint="eastAsia" w:ascii="宋体" w:hAnsi="宋体" w:cs="宋体"/>
          <w:sz w:val="28"/>
          <w:szCs w:val="28"/>
        </w:rPr>
        <w:t>6、供应商提供的原件资料，提交时需附有原件明细表，表中注明：供应商名称、联系人、联系电话、文件名称、份数或证件人员姓名等信息。</w:t>
      </w:r>
    </w:p>
    <w:p>
      <w:pPr>
        <w:spacing w:line="360" w:lineRule="auto"/>
        <w:ind w:firstLine="562" w:firstLineChars="200"/>
        <w:rPr>
          <w:rFonts w:ascii="宋体" w:hAnsi="宋体" w:cs="宋体"/>
          <w:b/>
          <w:sz w:val="28"/>
          <w:szCs w:val="28"/>
        </w:rPr>
      </w:pPr>
      <w:r>
        <w:rPr>
          <w:rFonts w:hint="eastAsia" w:ascii="宋体" w:hAnsi="宋体" w:cs="宋体"/>
          <w:b/>
          <w:sz w:val="28"/>
          <w:szCs w:val="28"/>
        </w:rPr>
        <w:t>（四）响应文件的密封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供应商</w:t>
      </w:r>
      <w:r>
        <w:rPr>
          <w:rFonts w:hint="eastAsia" w:ascii="宋体" w:hAnsi="宋体" w:cs="宋体"/>
          <w:kern w:val="0"/>
          <w:sz w:val="28"/>
          <w:szCs w:val="28"/>
          <w:lang w:val="en-US" w:eastAsia="zh-CN"/>
        </w:rPr>
        <w:t>所有</w:t>
      </w:r>
      <w:r>
        <w:rPr>
          <w:rFonts w:hint="eastAsia" w:ascii="宋体" w:hAnsi="宋体" w:cs="宋体"/>
          <w:kern w:val="0"/>
          <w:sz w:val="28"/>
          <w:szCs w:val="28"/>
        </w:rPr>
        <w:t>响应文件密封并加盖公章。</w:t>
      </w:r>
    </w:p>
    <w:p>
      <w:pPr>
        <w:spacing w:line="360" w:lineRule="auto"/>
        <w:ind w:firstLine="562" w:firstLineChars="200"/>
        <w:rPr>
          <w:rFonts w:ascii="宋体" w:hAnsi="宋体" w:cs="宋体"/>
          <w:b/>
          <w:sz w:val="28"/>
          <w:szCs w:val="28"/>
        </w:rPr>
      </w:pPr>
      <w:r>
        <w:rPr>
          <w:rFonts w:hint="eastAsia" w:ascii="宋体" w:hAnsi="宋体" w:cs="宋体"/>
          <w:b/>
          <w:sz w:val="28"/>
          <w:szCs w:val="28"/>
        </w:rPr>
        <w:t>（五）其他注意</w:t>
      </w:r>
      <w:r>
        <w:rPr>
          <w:rFonts w:ascii="宋体" w:hAnsi="宋体" w:cs="宋体"/>
          <w:b/>
          <w:sz w:val="28"/>
          <w:szCs w:val="28"/>
        </w:rPr>
        <w:t>事项</w:t>
      </w:r>
    </w:p>
    <w:p>
      <w:pPr>
        <w:spacing w:line="360" w:lineRule="auto"/>
        <w:ind w:firstLine="560" w:firstLineChars="200"/>
        <w:rPr>
          <w:rFonts w:ascii="宋体" w:hAnsi="宋体" w:cs="宋体"/>
          <w:sz w:val="28"/>
          <w:szCs w:val="28"/>
        </w:rPr>
      </w:pPr>
      <w:r>
        <w:rPr>
          <w:rFonts w:hint="eastAsia" w:ascii="宋体" w:hAnsi="宋体" w:cs="宋体"/>
          <w:sz w:val="28"/>
          <w:szCs w:val="28"/>
        </w:rPr>
        <w:t>1、供应商应保证响应文件中装订的内容清晰可见，如未按谈判文件要求提供证明材料或提供的材料过期失效或无法辨识的，均为无效响应。所有文件必须真实可靠、不得伪造，否则将受到相应处罚。</w:t>
      </w:r>
    </w:p>
    <w:p>
      <w:pPr>
        <w:spacing w:line="360" w:lineRule="auto"/>
        <w:ind w:firstLine="560" w:firstLineChars="200"/>
        <w:rPr>
          <w:rFonts w:ascii="宋体" w:hAnsi="宋体" w:cs="宋体"/>
          <w:sz w:val="28"/>
          <w:szCs w:val="28"/>
        </w:rPr>
      </w:pPr>
      <w:r>
        <w:rPr>
          <w:rFonts w:hint="eastAsia" w:ascii="宋体" w:hAnsi="宋体" w:cs="宋体"/>
          <w:sz w:val="28"/>
          <w:szCs w:val="28"/>
        </w:rPr>
        <w:t>2、响应文件具有法律效力，供应商与采购人的口头协议不影响响应文件的任何条款和内容。</w:t>
      </w:r>
    </w:p>
    <w:p>
      <w:pPr>
        <w:spacing w:line="360" w:lineRule="auto"/>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供应商应认真阅读谈判文件中所有的事项、格式、条款和技术规范、参数及要求，如果供应商没有按照谈判文件要求提交全部资料，或者供应商没有对谈判文件在各方面都做出实质性响应，其风险应由供应商自行承担并根据有关政策和条款规定，其响应文件</w:t>
      </w:r>
      <w:r>
        <w:rPr>
          <w:rFonts w:ascii="宋体" w:hAnsi="宋体" w:cs="宋体"/>
          <w:sz w:val="28"/>
          <w:szCs w:val="28"/>
        </w:rPr>
        <w:t>及相关材料</w:t>
      </w:r>
      <w:r>
        <w:rPr>
          <w:rFonts w:hint="eastAsia" w:ascii="宋体" w:hAnsi="宋体" w:cs="宋体"/>
          <w:sz w:val="28"/>
          <w:szCs w:val="28"/>
        </w:rPr>
        <w:t>有可能被拒绝，或者被认定为无效响应。</w:t>
      </w:r>
    </w:p>
    <w:p>
      <w:pPr>
        <w:bidi w:val="0"/>
      </w:pPr>
    </w:p>
    <w:p>
      <w:pPr>
        <w:bidi w:val="0"/>
      </w:pPr>
    </w:p>
    <w:p>
      <w:pPr>
        <w:rPr>
          <w:rFonts w:hint="eastAsia" w:ascii="宋体" w:hAnsi="宋体"/>
        </w:rPr>
      </w:pPr>
      <w:r>
        <w:rPr>
          <w:rFonts w:hint="eastAsia" w:ascii="宋体" w:hAnsi="宋体"/>
        </w:rPr>
        <w:br w:type="page"/>
      </w:r>
    </w:p>
    <w:p>
      <w:pPr>
        <w:pStyle w:val="3"/>
        <w:keepNext w:val="0"/>
        <w:keepLines w:val="0"/>
        <w:rPr>
          <w:rFonts w:ascii="宋体" w:hAnsi="宋体"/>
        </w:rPr>
      </w:pPr>
      <w:bookmarkStart w:id="6" w:name="_Toc25034"/>
      <w:r>
        <w:rPr>
          <w:rFonts w:hint="eastAsia" w:ascii="宋体" w:hAnsi="宋体"/>
        </w:rPr>
        <w:t>第三章  采购</w:t>
      </w:r>
      <w:r>
        <w:rPr>
          <w:rFonts w:hint="eastAsia" w:ascii="宋体" w:hAnsi="宋体"/>
          <w:lang w:eastAsia="zh-CN"/>
        </w:rPr>
        <w:t>技术</w:t>
      </w:r>
      <w:r>
        <w:rPr>
          <w:rFonts w:hint="eastAsia" w:ascii="宋体" w:hAnsi="宋体"/>
        </w:rPr>
        <w:t>要求</w:t>
      </w:r>
      <w:bookmarkEnd w:id="6"/>
    </w:p>
    <w:p>
      <w:pPr>
        <w:spacing w:line="360" w:lineRule="auto"/>
        <w:ind w:firstLine="560" w:firstLineChars="200"/>
        <w:rPr>
          <w:rFonts w:ascii="宋体" w:hAnsi="宋体" w:cs="宋体"/>
          <w:b/>
          <w:sz w:val="28"/>
          <w:szCs w:val="28"/>
        </w:rPr>
      </w:pPr>
      <w:r>
        <w:rPr>
          <w:rFonts w:hint="eastAsia" w:ascii="宋体" w:hAnsi="宋体" w:cs="宋体"/>
          <w:sz w:val="28"/>
          <w:szCs w:val="28"/>
        </w:rPr>
        <w:t>根据《中华人民共和国政府采购法》《中华人民共和国政府采购法实施条例》《政府采购非招标采购方式管理办法》《中华人民共和国合同法》等国家和自治区有关法律、法规、规章制度，</w:t>
      </w:r>
      <w:r>
        <w:rPr>
          <w:rFonts w:hint="eastAsia" w:ascii="宋体" w:hAnsi="宋体" w:cs="宋体"/>
          <w:sz w:val="28"/>
          <w:szCs w:val="28"/>
          <w:lang w:val="en-US" w:eastAsia="zh-CN"/>
        </w:rPr>
        <w:t>赤峰市生态环境局红山区分局</w:t>
      </w:r>
      <w:r>
        <w:rPr>
          <w:rFonts w:hint="eastAsia" w:ascii="宋体" w:hAnsi="宋体" w:cs="宋体"/>
          <w:sz w:val="28"/>
          <w:szCs w:val="28"/>
        </w:rPr>
        <w:t>对</w:t>
      </w:r>
      <w:r>
        <w:rPr>
          <w:rFonts w:hint="eastAsia" w:ascii="宋体" w:hAnsi="宋体" w:cs="宋体"/>
          <w:sz w:val="27"/>
          <w:szCs w:val="27"/>
          <w:highlight w:val="none"/>
        </w:rPr>
        <w:t>202</w:t>
      </w:r>
      <w:r>
        <w:rPr>
          <w:rFonts w:hint="eastAsia" w:ascii="宋体" w:hAnsi="宋体" w:cs="宋体"/>
          <w:sz w:val="27"/>
          <w:szCs w:val="27"/>
          <w:highlight w:val="none"/>
          <w:lang w:val="en-US" w:eastAsia="zh-CN"/>
        </w:rPr>
        <w:t>5</w:t>
      </w:r>
      <w:r>
        <w:rPr>
          <w:rFonts w:hint="eastAsia" w:ascii="宋体" w:hAnsi="宋体" w:cs="宋体"/>
          <w:sz w:val="27"/>
          <w:szCs w:val="27"/>
          <w:highlight w:val="none"/>
        </w:rPr>
        <w:t>年</w:t>
      </w:r>
      <w:r>
        <w:rPr>
          <w:rFonts w:hint="eastAsia" w:ascii="宋体" w:hAnsi="宋体" w:cs="宋体"/>
          <w:sz w:val="27"/>
          <w:szCs w:val="27"/>
          <w:lang w:val="en-US" w:eastAsia="zh-CN"/>
        </w:rPr>
        <w:t>水</w:t>
      </w:r>
      <w:r>
        <w:rPr>
          <w:rFonts w:hint="eastAsia" w:ascii="宋体" w:hAnsi="宋体" w:cs="宋体"/>
          <w:kern w:val="0"/>
          <w:sz w:val="28"/>
          <w:szCs w:val="28"/>
        </w:rPr>
        <w:t>污染预警溯源仪运维服务</w:t>
      </w:r>
      <w:r>
        <w:rPr>
          <w:rFonts w:hint="eastAsia" w:ascii="宋体" w:hAnsi="宋体" w:cs="宋体"/>
          <w:kern w:val="0"/>
          <w:sz w:val="28"/>
          <w:szCs w:val="28"/>
          <w:lang w:val="en-US" w:eastAsia="zh-CN"/>
        </w:rPr>
        <w:t>项目</w:t>
      </w:r>
      <w:r>
        <w:rPr>
          <w:rFonts w:hint="eastAsia" w:ascii="宋体" w:hAnsi="宋体" w:cs="宋体"/>
          <w:sz w:val="28"/>
          <w:szCs w:val="28"/>
        </w:rPr>
        <w:t>采用竞争性谈判方式</w:t>
      </w:r>
      <w:r>
        <w:rPr>
          <w:rFonts w:ascii="宋体" w:hAnsi="宋体" w:cs="宋体"/>
          <w:sz w:val="28"/>
          <w:szCs w:val="28"/>
        </w:rPr>
        <w:t>进行采购</w:t>
      </w:r>
      <w:r>
        <w:rPr>
          <w:rFonts w:hint="eastAsia" w:ascii="宋体" w:hAnsi="宋体" w:cs="宋体"/>
          <w:sz w:val="28"/>
          <w:szCs w:val="28"/>
        </w:rPr>
        <w:t>。本项目全部资金已经获得了赤峰市财政局的批准，并计划将这部分资金用于支付此次实行竞争性谈判采购所签订的采购合同。具体情况如下：</w:t>
      </w:r>
    </w:p>
    <w:p>
      <w:pPr>
        <w:numPr>
          <w:ilvl w:val="0"/>
          <w:numId w:val="0"/>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一、</w:t>
      </w:r>
      <w:r>
        <w:rPr>
          <w:rFonts w:hint="eastAsia" w:ascii="宋体" w:hAnsi="宋体" w:cs="宋体"/>
          <w:b/>
          <w:bCs/>
          <w:sz w:val="28"/>
          <w:szCs w:val="28"/>
        </w:rPr>
        <w:t>采购</w:t>
      </w:r>
      <w:r>
        <w:rPr>
          <w:rFonts w:ascii="宋体" w:hAnsi="宋体" w:cs="宋体"/>
          <w:b/>
          <w:bCs/>
          <w:sz w:val="28"/>
          <w:szCs w:val="28"/>
        </w:rPr>
        <w:t>技术要求</w:t>
      </w:r>
    </w:p>
    <w:tbl>
      <w:tblPr>
        <w:tblStyle w:val="16"/>
        <w:tblW w:w="8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10" w:type="dxa"/>
          <w:bottom w:w="0" w:type="dxa"/>
          <w:right w:w="10" w:type="dxa"/>
        </w:tblCellMar>
      </w:tblPr>
      <w:tblGrid>
        <w:gridCol w:w="436"/>
        <w:gridCol w:w="709"/>
        <w:gridCol w:w="426"/>
        <w:gridCol w:w="509"/>
        <w:gridCol w:w="1030"/>
        <w:gridCol w:w="5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403" w:hRule="atLeast"/>
        </w:trPr>
        <w:tc>
          <w:tcPr>
            <w:tcW w:w="436"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09"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426"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509"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维护内容</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555" w:hRule="atLeast"/>
        </w:trPr>
        <w:tc>
          <w:tcPr>
            <w:tcW w:w="436"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在线式预警溯源仪</w:t>
            </w:r>
          </w:p>
        </w:tc>
        <w:tc>
          <w:tcPr>
            <w:tcW w:w="426"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509"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台</w:t>
            </w: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bCs/>
                <w:sz w:val="24"/>
                <w:szCs w:val="24"/>
              </w:rPr>
            </w:pPr>
            <w:r>
              <w:rPr>
                <w:rFonts w:hint="eastAsia" w:ascii="宋体" w:hAnsi="宋体" w:cs="宋体"/>
                <w:bCs/>
                <w:sz w:val="24"/>
                <w:szCs w:val="24"/>
                <w:lang w:val="en-US" w:eastAsia="zh-CN"/>
              </w:rPr>
              <w:t>周</w:t>
            </w:r>
            <w:r>
              <w:rPr>
                <w:rFonts w:hint="eastAsia" w:ascii="宋体" w:hAnsi="宋体" w:eastAsia="宋体" w:cs="宋体"/>
                <w:bCs/>
                <w:sz w:val="24"/>
                <w:szCs w:val="24"/>
              </w:rPr>
              <w:t>查看</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周3次</w:t>
            </w:r>
            <w:r>
              <w:rPr>
                <w:rFonts w:hint="eastAsia" w:ascii="宋体" w:hAnsi="宋体" w:eastAsia="宋体" w:cs="宋体"/>
                <w:sz w:val="24"/>
                <w:szCs w:val="24"/>
              </w:rPr>
              <w:t>远程查看数据，安排专人对数据进行查看，对在线站上传至平台软件的数据进行远程监控，检查系统是否正常，并留有监控记录，确认系统工作状态。如发现数据异常，应及时汇报相关人员或前往站点进行检查;如发现设备异常，及时通知现场运维人员前往站点进行维护。安排专人负责系统软件的运行，配合使用方做好系统的升级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555"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509"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bCs/>
                <w:sz w:val="24"/>
                <w:szCs w:val="24"/>
              </w:rPr>
            </w:pPr>
            <w:r>
              <w:rPr>
                <w:rFonts w:hint="eastAsia" w:ascii="宋体" w:hAnsi="宋体" w:cs="宋体"/>
                <w:bCs/>
                <w:sz w:val="24"/>
                <w:szCs w:val="24"/>
                <w:lang w:val="en-US" w:eastAsia="zh-CN"/>
              </w:rPr>
              <w:t>月</w:t>
            </w:r>
            <w:r>
              <w:rPr>
                <w:rFonts w:hint="eastAsia" w:ascii="宋体" w:hAnsi="宋体" w:eastAsia="宋体" w:cs="宋体"/>
                <w:bCs/>
                <w:sz w:val="24"/>
                <w:szCs w:val="24"/>
              </w:rPr>
              <w:t>巡检</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月2</w:t>
            </w:r>
            <w:r>
              <w:rPr>
                <w:rFonts w:hint="eastAsia" w:ascii="宋体" w:hAnsi="宋体" w:eastAsia="宋体" w:cs="宋体"/>
                <w:sz w:val="24"/>
                <w:szCs w:val="24"/>
              </w:rPr>
              <w:t>次到现场核查仪器运行状态，主要包括：检查易损件损耗情况、检查试剂的损耗情况、数据通讯是否正常等情况；检查仪器关键参数；检查仪器报警阈值；检查水路是否正常。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488"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509"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季</w:t>
            </w:r>
            <w:r>
              <w:rPr>
                <w:rFonts w:hint="eastAsia" w:ascii="宋体" w:hAnsi="宋体" w:eastAsia="宋体" w:cs="宋体"/>
                <w:sz w:val="24"/>
                <w:szCs w:val="24"/>
              </w:rPr>
              <w:t>校准</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每</w:t>
            </w:r>
            <w:r>
              <w:rPr>
                <w:rFonts w:hint="eastAsia" w:ascii="宋体" w:hAnsi="宋体" w:eastAsia="宋体" w:cs="宋体"/>
                <w:sz w:val="24"/>
                <w:szCs w:val="24"/>
                <w:lang w:val="en-US" w:eastAsia="zh-CN"/>
              </w:rPr>
              <w:t>季度</w:t>
            </w:r>
            <w:r>
              <w:rPr>
                <w:rFonts w:hint="eastAsia" w:ascii="宋体" w:hAnsi="宋体" w:eastAsia="宋体" w:cs="宋体"/>
                <w:sz w:val="24"/>
                <w:szCs w:val="24"/>
              </w:rPr>
              <w:t>对水污染预警溯源仪进行一次维护保养，系统全面检查，仪器校准，测试标液，检查耗材的污损情况、易损件的使用情况、管路畅通情况，必要时进行更换，并记录归档。每月对数据整理备份，并进行深度分析，整理成</w:t>
            </w:r>
            <w:r>
              <w:rPr>
                <w:rFonts w:hint="eastAsia" w:ascii="宋体" w:hAnsi="宋体" w:eastAsia="宋体" w:cs="宋体"/>
                <w:sz w:val="24"/>
                <w:szCs w:val="24"/>
                <w:lang w:val="en-US" w:eastAsia="zh-CN"/>
              </w:rPr>
              <w:t>季</w:t>
            </w:r>
            <w:r>
              <w:rPr>
                <w:rFonts w:hint="eastAsia" w:ascii="宋体" w:hAnsi="宋体" w:eastAsia="宋体" w:cs="宋体"/>
                <w:sz w:val="24"/>
                <w:szCs w:val="24"/>
              </w:rPr>
              <w:t>度数据分析报告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每季度校准之外如遇确需校准的，次数可根据情况进行增加。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09"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系统集成设施（预处理单元</w:t>
            </w:r>
            <w:r>
              <w:rPr>
                <w:rFonts w:hint="eastAsia" w:ascii="宋体" w:hAnsi="宋体" w:eastAsia="宋体" w:cs="宋体"/>
                <w:sz w:val="24"/>
                <w:szCs w:val="24"/>
                <w:lang w:eastAsia="zh-CN"/>
              </w:rPr>
              <w:t>）</w:t>
            </w:r>
          </w:p>
        </w:tc>
        <w:tc>
          <w:tcPr>
            <w:tcW w:w="426"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09"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月</w:t>
            </w:r>
            <w:r>
              <w:rPr>
                <w:rFonts w:hint="eastAsia" w:ascii="宋体" w:hAnsi="宋体" w:eastAsia="宋体" w:cs="宋体"/>
                <w:sz w:val="24"/>
                <w:szCs w:val="24"/>
              </w:rPr>
              <w:t>巡查</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需观察至少一周期预处理单元运行情况。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509"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月清洗</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每月需清洗原水箱、清水杯以及四级过滤罐。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509"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故障检修与更换</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包括更换四级滤芯、电动球阀、电磁阀以及增压泵</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90" w:hRule="atLeast"/>
        </w:trPr>
        <w:tc>
          <w:tcPr>
            <w:tcW w:w="436"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09"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系统集成设施（取水单元）</w:t>
            </w:r>
          </w:p>
        </w:tc>
        <w:tc>
          <w:tcPr>
            <w:tcW w:w="426"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09"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030"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运行维护</w:t>
            </w:r>
            <w:r>
              <w:rPr>
                <w:rFonts w:hint="eastAsia" w:ascii="宋体" w:hAnsi="宋体" w:eastAsia="宋体" w:cs="宋体"/>
                <w:sz w:val="24"/>
                <w:szCs w:val="24"/>
              </w:rPr>
              <w:t>。</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根据户外水泵运行情况，不定期实时进行清洗维修和更换</w:t>
            </w:r>
            <w:r>
              <w:rPr>
                <w:rFonts w:hint="eastAsia" w:ascii="宋体" w:hAnsi="宋体" w:eastAsia="宋体" w:cs="宋体"/>
                <w:sz w:val="24"/>
                <w:szCs w:val="24"/>
                <w:lang w:eastAsia="zh-CN"/>
              </w:rPr>
              <w:t>。</w:t>
            </w:r>
          </w:p>
        </w:tc>
      </w:tr>
    </w:tbl>
    <w:p>
      <w:pPr>
        <w:pStyle w:val="15"/>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360" w:lineRule="auto"/>
        <w:ind w:firstLine="562" w:firstLineChars="200"/>
        <w:textAlignment w:val="auto"/>
        <w:rPr>
          <w:rFonts w:hint="eastAsia" w:eastAsia="宋体"/>
          <w:b/>
          <w:sz w:val="28"/>
          <w:szCs w:val="28"/>
        </w:rPr>
      </w:pPr>
    </w:p>
    <w:p>
      <w:pPr>
        <w:pStyle w:val="15"/>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360" w:lineRule="auto"/>
        <w:ind w:firstLine="562" w:firstLineChars="200"/>
        <w:textAlignment w:val="auto"/>
        <w:rPr>
          <w:rFonts w:hint="eastAsia" w:eastAsia="宋体"/>
          <w:b/>
          <w:sz w:val="28"/>
          <w:szCs w:val="28"/>
        </w:rPr>
      </w:pPr>
    </w:p>
    <w:p>
      <w:pPr>
        <w:pStyle w:val="15"/>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360" w:lineRule="auto"/>
        <w:ind w:firstLine="562" w:firstLineChars="200"/>
        <w:textAlignment w:val="auto"/>
        <w:rPr>
          <w:rFonts w:eastAsia="宋体"/>
          <w:b/>
          <w:sz w:val="28"/>
          <w:szCs w:val="28"/>
        </w:rPr>
      </w:pPr>
      <w:r>
        <w:rPr>
          <w:rFonts w:hint="eastAsia" w:eastAsia="宋体"/>
          <w:b/>
          <w:sz w:val="28"/>
          <w:szCs w:val="28"/>
        </w:rPr>
        <w:t>二、采购要求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中标供应商严格按照采购清单及技术要求的内容展开工作，及时处理使用过程中的故障。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本项目中所涉及的人身及设备等所有安全责任由供应商承担。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认真做好《巡检记录表》、《故障维修记录表》等相关记录。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rPr>
        <w:t>质保要求</w:t>
      </w:r>
    </w:p>
    <w:p>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560" w:firstLineChars="200"/>
        <w:textAlignment w:val="auto"/>
        <w:rPr>
          <w:rFonts w:ascii="宋体" w:hAnsi="宋体" w:cs="宋体"/>
          <w:kern w:val="0"/>
          <w:sz w:val="28"/>
          <w:szCs w:val="28"/>
        </w:rPr>
      </w:pPr>
      <w:r>
        <w:rPr>
          <w:rFonts w:hint="eastAsia" w:ascii="宋体" w:hAnsi="宋体" w:cs="宋体"/>
          <w:kern w:val="0"/>
          <w:sz w:val="28"/>
          <w:szCs w:val="28"/>
        </w:rPr>
        <w:t>保证机房环境、网络、软硬件设备、应用系统稳定运行。</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eastAsia="宋体"/>
          <w:sz w:val="28"/>
          <w:szCs w:val="28"/>
        </w:rPr>
      </w:pPr>
      <w:r>
        <w:rPr>
          <w:rFonts w:hint="eastAsia" w:eastAsia="宋体"/>
          <w:sz w:val="28"/>
          <w:szCs w:val="28"/>
          <w:lang w:eastAsia="zh-CN"/>
        </w:rPr>
        <w:t>（</w:t>
      </w:r>
      <w:r>
        <w:rPr>
          <w:rFonts w:hint="eastAsia" w:eastAsia="宋体"/>
          <w:sz w:val="28"/>
          <w:szCs w:val="28"/>
          <w:lang w:val="en-US" w:eastAsia="zh-CN"/>
        </w:rPr>
        <w:t>三</w:t>
      </w:r>
      <w:r>
        <w:rPr>
          <w:rFonts w:hint="eastAsia" w:eastAsia="宋体"/>
          <w:sz w:val="28"/>
          <w:szCs w:val="28"/>
          <w:lang w:eastAsia="zh-CN"/>
        </w:rPr>
        <w:t>）</w:t>
      </w:r>
      <w:r>
        <w:rPr>
          <w:rFonts w:hint="eastAsia" w:eastAsia="宋体"/>
          <w:sz w:val="28"/>
          <w:szCs w:val="28"/>
        </w:rPr>
        <w:t>踏勘现场：采购人不统一组织踏勘现场。供应商自行踏勘并承担踏勘现场后的分析结果。</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eastAsia="宋体"/>
          <w:sz w:val="28"/>
          <w:szCs w:val="28"/>
          <w:highlight w:val="none"/>
          <w:u w:val="none"/>
          <w:lang w:eastAsia="zh-CN"/>
        </w:rPr>
      </w:pPr>
      <w:r>
        <w:rPr>
          <w:rFonts w:hint="eastAsia" w:eastAsia="宋体"/>
          <w:sz w:val="28"/>
          <w:szCs w:val="28"/>
          <w:highlight w:val="none"/>
          <w:u w:val="none"/>
        </w:rPr>
        <w:t>踏勘联系人：</w:t>
      </w:r>
      <w:r>
        <w:rPr>
          <w:rFonts w:hint="eastAsia" w:eastAsia="宋体"/>
          <w:sz w:val="28"/>
          <w:szCs w:val="28"/>
          <w:highlight w:val="none"/>
          <w:u w:val="none"/>
          <w:lang w:eastAsia="zh-CN"/>
        </w:rPr>
        <w:t>杨曦</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eastAsia="宋体"/>
          <w:sz w:val="28"/>
          <w:szCs w:val="28"/>
          <w:highlight w:val="none"/>
          <w:u w:val="none"/>
          <w:lang w:val="en-US" w:eastAsia="zh-CN"/>
        </w:rPr>
      </w:pPr>
      <w:r>
        <w:rPr>
          <w:rFonts w:hint="eastAsia" w:eastAsia="宋体"/>
          <w:sz w:val="28"/>
          <w:szCs w:val="28"/>
          <w:highlight w:val="none"/>
          <w:u w:val="none"/>
        </w:rPr>
        <w:t>联系电话：</w:t>
      </w:r>
      <w:r>
        <w:rPr>
          <w:rFonts w:hint="eastAsia" w:eastAsia="宋体"/>
          <w:sz w:val="28"/>
          <w:szCs w:val="28"/>
          <w:highlight w:val="none"/>
          <w:u w:val="none"/>
          <w:lang w:val="en-US" w:eastAsia="zh-CN"/>
        </w:rPr>
        <w:t>18204876999</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eastAsia="宋体"/>
          <w:b/>
          <w:sz w:val="28"/>
          <w:szCs w:val="28"/>
        </w:rPr>
      </w:pPr>
      <w:r>
        <w:rPr>
          <w:rFonts w:hint="eastAsia" w:eastAsia="宋体"/>
          <w:kern w:val="2"/>
          <w:sz w:val="28"/>
          <w:szCs w:val="28"/>
          <w:lang w:eastAsia="zh-CN"/>
        </w:rPr>
        <w:t>（</w:t>
      </w:r>
      <w:r>
        <w:rPr>
          <w:rFonts w:hint="eastAsia" w:eastAsia="宋体"/>
          <w:kern w:val="2"/>
          <w:sz w:val="28"/>
          <w:szCs w:val="28"/>
          <w:lang w:val="en-US" w:eastAsia="zh-CN"/>
        </w:rPr>
        <w:t>四</w:t>
      </w:r>
      <w:r>
        <w:rPr>
          <w:rFonts w:hint="eastAsia" w:eastAsia="宋体"/>
          <w:kern w:val="2"/>
          <w:sz w:val="28"/>
          <w:szCs w:val="28"/>
          <w:lang w:eastAsia="zh-CN"/>
        </w:rPr>
        <w:t>）</w:t>
      </w:r>
      <w:r>
        <w:rPr>
          <w:rFonts w:hint="eastAsia" w:eastAsia="宋体"/>
          <w:kern w:val="2"/>
          <w:sz w:val="28"/>
          <w:szCs w:val="28"/>
        </w:rPr>
        <w:t>其他要求</w:t>
      </w:r>
    </w:p>
    <w:p>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r>
        <w:rPr>
          <w:rFonts w:hint="default" w:ascii="宋体" w:hAnsi="宋体" w:cs="宋体"/>
          <w:kern w:val="0"/>
          <w:sz w:val="28"/>
          <w:szCs w:val="28"/>
          <w:lang w:val="en-US" w:eastAsia="zh-CN"/>
        </w:rPr>
        <w:t>管理方针：运维规范、反应及时、数据准确管理有效；</w:t>
      </w:r>
    </w:p>
    <w:p>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r>
        <w:rPr>
          <w:rFonts w:hint="default" w:ascii="宋体" w:hAnsi="宋体" w:cs="宋体"/>
          <w:kern w:val="0"/>
          <w:sz w:val="28"/>
          <w:szCs w:val="28"/>
          <w:lang w:val="en-US" w:eastAsia="zh-CN"/>
        </w:rPr>
        <w:t>管理目标：全面贯彻赤峰市生态环境局红山区分局污染预警溯源仪的质量管理方针，建立符合国家环保系统相关规范与标准且适应于赤峰市生态环境局红山区分局污染预警溯源仪运维管理模式下的质量管理体系，提供及时、准确、有效的检测数据，不断提高运维质量，并达到考核指标，包括系统正常运行率达到85%以上；有效数据捕获率达到85%以上；系统有效运行率达到80%以上；数据质控合格率达到90%以上；异常情况处理率达到100%。</w:t>
      </w:r>
    </w:p>
    <w:p>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3、服务人员要求：</w:t>
      </w:r>
      <w:r>
        <w:rPr>
          <w:rFonts w:hint="eastAsia" w:ascii="宋体" w:hAnsi="宋体" w:cs="宋体"/>
          <w:color w:val="000000"/>
          <w:kern w:val="0"/>
          <w:sz w:val="28"/>
          <w:szCs w:val="28"/>
        </w:rPr>
        <w:t>运维技术人员1名，须大专以上学历，从事本仪器运维工作，并要求</w:t>
      </w:r>
      <w:r>
        <w:rPr>
          <w:rFonts w:hint="eastAsia" w:ascii="宋体" w:hAnsi="宋体" w:cs="宋体"/>
          <w:color w:val="000000"/>
          <w:kern w:val="0"/>
          <w:sz w:val="28"/>
          <w:szCs w:val="28"/>
          <w:lang w:val="en-US" w:eastAsia="zh-CN"/>
        </w:rPr>
        <w:t>供应商</w:t>
      </w:r>
      <w:r>
        <w:rPr>
          <w:rFonts w:hint="eastAsia" w:ascii="宋体" w:hAnsi="宋体" w:cs="宋体"/>
          <w:color w:val="000000"/>
          <w:kern w:val="0"/>
          <w:sz w:val="28"/>
          <w:szCs w:val="28"/>
        </w:rPr>
        <w:t>采取适当措施以保证人员稳定性。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rPr>
      </w:pPr>
      <w:r>
        <w:rPr>
          <w:rFonts w:hint="eastAsia" w:ascii="宋体" w:hAnsi="宋体" w:cs="宋体"/>
          <w:b/>
          <w:bCs/>
          <w:sz w:val="28"/>
          <w:szCs w:val="28"/>
        </w:rPr>
        <w:t>三、交付时间</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eastAsia="宋体"/>
          <w:sz w:val="28"/>
          <w:szCs w:val="28"/>
        </w:rPr>
      </w:pPr>
      <w:r>
        <w:rPr>
          <w:rFonts w:hint="eastAsia" w:eastAsia="宋体"/>
          <w:sz w:val="28"/>
          <w:szCs w:val="28"/>
          <w:lang w:val="en-US" w:eastAsia="zh-CN"/>
        </w:rPr>
        <w:t>服务期</w:t>
      </w:r>
      <w:r>
        <w:rPr>
          <w:rFonts w:hint="eastAsia" w:eastAsia="宋体"/>
          <w:sz w:val="28"/>
          <w:szCs w:val="28"/>
        </w:rPr>
        <w:t>：</w:t>
      </w:r>
      <w:r>
        <w:rPr>
          <w:rFonts w:hint="eastAsia" w:eastAsia="宋体"/>
          <w:sz w:val="28"/>
          <w:szCs w:val="28"/>
          <w:lang w:val="en-US" w:eastAsia="zh-CN"/>
        </w:rPr>
        <w:t>2025年7月12日至2026年7月13日止</w:t>
      </w:r>
      <w:r>
        <w:rPr>
          <w:rFonts w:hint="eastAsia" w:eastAsia="宋体"/>
          <w:sz w:val="28"/>
          <w:szCs w:val="28"/>
        </w:rPr>
        <w:t>。</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eastAsia="宋体"/>
          <w:b/>
          <w:sz w:val="28"/>
          <w:szCs w:val="28"/>
        </w:rPr>
      </w:pPr>
      <w:r>
        <w:rPr>
          <w:rFonts w:hint="eastAsia" w:eastAsia="宋体"/>
          <w:b/>
          <w:sz w:val="28"/>
          <w:szCs w:val="28"/>
        </w:rPr>
        <w:t>付款方式</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运维时间为2025年7月12日至2026年7月13日为期一年的运行维修维护服务，付款时间分为三期：第一期2025年1</w:t>
      </w:r>
      <w:r>
        <w:rPr>
          <w:rFonts w:hint="eastAsia" w:eastAsia="宋体" w:cs="宋体"/>
          <w:color w:val="000000"/>
          <w:kern w:val="0"/>
          <w:sz w:val="28"/>
          <w:szCs w:val="28"/>
          <w:lang w:val="en-US" w:eastAsia="zh-CN" w:bidi="ar-SA"/>
        </w:rPr>
        <w:t>0</w:t>
      </w:r>
      <w:r>
        <w:rPr>
          <w:rFonts w:hint="eastAsia" w:ascii="宋体" w:hAnsi="宋体" w:eastAsia="宋体" w:cs="宋体"/>
          <w:color w:val="000000"/>
          <w:kern w:val="0"/>
          <w:sz w:val="28"/>
          <w:szCs w:val="28"/>
          <w:lang w:val="en-US" w:eastAsia="zh-CN" w:bidi="ar-SA"/>
        </w:rPr>
        <w:t>月</w:t>
      </w:r>
      <w:r>
        <w:rPr>
          <w:rFonts w:hint="eastAsia" w:eastAsia="宋体" w:cs="宋体"/>
          <w:color w:val="000000"/>
          <w:kern w:val="0"/>
          <w:sz w:val="28"/>
          <w:szCs w:val="28"/>
          <w:lang w:val="en-US" w:eastAsia="zh-CN" w:bidi="ar-SA"/>
        </w:rPr>
        <w:t>17</w:t>
      </w:r>
      <w:r>
        <w:rPr>
          <w:rFonts w:hint="eastAsia" w:ascii="宋体" w:hAnsi="宋体" w:eastAsia="宋体" w:cs="宋体"/>
          <w:color w:val="000000"/>
          <w:kern w:val="0"/>
          <w:sz w:val="28"/>
          <w:szCs w:val="28"/>
          <w:lang w:val="en-US" w:eastAsia="zh-CN" w:bidi="ar-SA"/>
        </w:rPr>
        <w:t>日前，验收合格后，凭发票及验收单支付中标金额的</w:t>
      </w:r>
      <w:r>
        <w:rPr>
          <w:rFonts w:hint="eastAsia" w:eastAsia="宋体" w:cs="宋体"/>
          <w:color w:val="000000"/>
          <w:kern w:val="0"/>
          <w:sz w:val="28"/>
          <w:szCs w:val="28"/>
          <w:lang w:val="en-US" w:eastAsia="zh-CN" w:bidi="ar-SA"/>
        </w:rPr>
        <w:t>3</w:t>
      </w:r>
      <w:r>
        <w:rPr>
          <w:rFonts w:hint="eastAsia" w:ascii="宋体" w:hAnsi="宋体" w:eastAsia="宋体" w:cs="宋体"/>
          <w:color w:val="000000"/>
          <w:kern w:val="0"/>
          <w:sz w:val="28"/>
          <w:szCs w:val="28"/>
          <w:lang w:val="en-US" w:eastAsia="zh-CN" w:bidi="ar-SA"/>
        </w:rPr>
        <w:t xml:space="preserve">0%（如除不开，可以四舍五入），第二期2026年4月30日前，验收合格后，凭发票及验收单支付剩余中标金额的50%（如除不开，可以四舍五入），第三期：运维服务结束后，验收合格后凭验收单及发票支付中标的剩余金额。  </w:t>
      </w:r>
    </w:p>
    <w:p>
      <w:pPr>
        <w:bidi w:val="0"/>
        <w:rPr>
          <w:rFonts w:hint="eastAsia"/>
        </w:rPr>
      </w:pPr>
    </w:p>
    <w:p>
      <w:pPr>
        <w:bidi w:val="0"/>
        <w:rPr>
          <w:rFonts w:hint="eastAsia"/>
        </w:rPr>
      </w:pPr>
    </w:p>
    <w:p>
      <w:pPr>
        <w:rPr>
          <w:rFonts w:hint="eastAsia" w:ascii="宋体" w:hAnsi="宋体"/>
        </w:rPr>
      </w:pPr>
      <w:r>
        <w:rPr>
          <w:rFonts w:hint="eastAsia" w:ascii="宋体" w:hAnsi="宋体"/>
        </w:rPr>
        <w:br w:type="page"/>
      </w:r>
    </w:p>
    <w:p>
      <w:pPr>
        <w:pStyle w:val="3"/>
        <w:keepNext w:val="0"/>
        <w:keepLines w:val="0"/>
        <w:rPr>
          <w:rFonts w:ascii="宋体" w:hAnsi="宋体"/>
        </w:rPr>
      </w:pPr>
      <w:bookmarkStart w:id="7" w:name="_Toc26979"/>
      <w:r>
        <w:rPr>
          <w:rFonts w:hint="eastAsia" w:ascii="宋体" w:hAnsi="宋体"/>
        </w:rPr>
        <w:t>第四章</w:t>
      </w:r>
      <w:r>
        <w:rPr>
          <w:rFonts w:ascii="宋体" w:hAnsi="宋体"/>
        </w:rPr>
        <w:t xml:space="preserve">  </w:t>
      </w:r>
      <w:r>
        <w:rPr>
          <w:rFonts w:hint="eastAsia" w:ascii="宋体" w:hAnsi="宋体"/>
        </w:rPr>
        <w:t>供应商资格证明材料</w:t>
      </w:r>
      <w:bookmarkEnd w:id="7"/>
    </w:p>
    <w:p>
      <w:pPr>
        <w:spacing w:line="360" w:lineRule="auto"/>
        <w:ind w:firstLine="560" w:firstLineChars="200"/>
        <w:rPr>
          <w:rFonts w:ascii="宋体" w:hAnsi="宋体" w:cs="宋体"/>
          <w:sz w:val="28"/>
          <w:szCs w:val="28"/>
        </w:rPr>
      </w:pPr>
      <w:r>
        <w:rPr>
          <w:rFonts w:hint="eastAsia" w:ascii="宋体" w:hAnsi="宋体" w:cs="宋体"/>
          <w:sz w:val="28"/>
          <w:szCs w:val="28"/>
        </w:rPr>
        <w:t>符合《中华人民共和国政府采购法》第二十二条规定，资格证明材料包括：</w:t>
      </w:r>
    </w:p>
    <w:p>
      <w:pPr>
        <w:spacing w:line="360" w:lineRule="auto"/>
        <w:ind w:firstLine="560" w:firstLineChars="200"/>
        <w:rPr>
          <w:rFonts w:ascii="宋体" w:hAnsi="宋体" w:cs="宋体"/>
          <w:sz w:val="28"/>
          <w:szCs w:val="28"/>
        </w:rPr>
      </w:pPr>
      <w:r>
        <w:rPr>
          <w:rFonts w:hint="eastAsia" w:ascii="宋体" w:hAnsi="宋体" w:cs="宋体"/>
          <w:sz w:val="28"/>
          <w:szCs w:val="28"/>
        </w:rPr>
        <w:t>1、谈判承诺函（格式见附件）</w:t>
      </w:r>
    </w:p>
    <w:p>
      <w:pPr>
        <w:spacing w:line="360" w:lineRule="auto"/>
        <w:ind w:firstLine="560" w:firstLineChars="200"/>
        <w:rPr>
          <w:rFonts w:ascii="宋体" w:hAnsi="宋体" w:cs="宋体"/>
          <w:sz w:val="28"/>
          <w:szCs w:val="28"/>
        </w:rPr>
      </w:pPr>
      <w:r>
        <w:rPr>
          <w:rFonts w:hint="eastAsia" w:ascii="宋体" w:hAnsi="宋体" w:cs="宋体"/>
          <w:sz w:val="28"/>
          <w:szCs w:val="28"/>
        </w:rPr>
        <w:t>2、★法定代表人授权委托书</w:t>
      </w:r>
      <w:bookmarkStart w:id="8" w:name="OLE_LINK5"/>
      <w:r>
        <w:rPr>
          <w:rFonts w:hint="eastAsia" w:ascii="宋体" w:hAnsi="宋体" w:cs="宋体"/>
          <w:sz w:val="28"/>
          <w:szCs w:val="28"/>
        </w:rPr>
        <w:t>（格式见附件）</w:t>
      </w:r>
      <w:bookmarkEnd w:id="8"/>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3、法人或其他组织的营业执照副本，或自然人的身份证明；</w:t>
      </w:r>
    </w:p>
    <w:p>
      <w:pPr>
        <w:spacing w:line="360" w:lineRule="auto"/>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、参加本次采购活动前3年内在经营活动中没有重大违法记录的书面声明（格式见附件）；</w:t>
      </w:r>
    </w:p>
    <w:p>
      <w:pPr>
        <w:spacing w:line="360" w:lineRule="auto"/>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、未受过财政部门禁止参加政府采购活动的行政处罚或受过行政处罚但期限届满的书面声明（格式自拟）；</w:t>
      </w:r>
    </w:p>
    <w:p>
      <w:pPr>
        <w:spacing w:line="360" w:lineRule="auto"/>
        <w:ind w:firstLine="560" w:firstLineChars="200"/>
        <w:rPr>
          <w:rFonts w:ascii="宋体" w:hAnsi="宋体" w:cs="宋体"/>
          <w:sz w:val="28"/>
          <w:szCs w:val="28"/>
        </w:rPr>
      </w:pPr>
      <w:r>
        <w:rPr>
          <w:rFonts w:ascii="宋体" w:hAnsi="宋体" w:cs="宋体"/>
          <w:sz w:val="28"/>
          <w:szCs w:val="28"/>
        </w:rPr>
        <w:t>6</w:t>
      </w:r>
      <w:r>
        <w:rPr>
          <w:rFonts w:hint="eastAsia" w:ascii="宋体" w:hAnsi="宋体" w:cs="宋体"/>
          <w:sz w:val="28"/>
          <w:szCs w:val="28"/>
        </w:rPr>
        <w:t>、未被列入“信用中国”网站(www.creditchina.gov.cn)信用失信被执行人、重大税收违法案件当事人名单、政府采购严重违法失信名单（提供查询记录的网页截图，见附件）；</w:t>
      </w:r>
    </w:p>
    <w:p>
      <w:pPr>
        <w:spacing w:line="360" w:lineRule="auto"/>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、未被列入中国政府采购网(www.ccgp.gov.cn) 政府采购严重违法失信行为记录名单（提供查询记录的网页截图，见附件）。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8、《中小企业声明函》（格式详见附件）</w:t>
      </w:r>
    </w:p>
    <w:p>
      <w:pPr>
        <w:spacing w:line="360" w:lineRule="auto"/>
        <w:ind w:firstLine="560" w:firstLineChars="200"/>
        <w:rPr>
          <w:rFonts w:ascii="宋体" w:hAnsi="宋体" w:cs="宋体"/>
          <w:sz w:val="28"/>
          <w:szCs w:val="28"/>
        </w:rPr>
      </w:pPr>
      <w:r>
        <w:rPr>
          <w:rFonts w:hint="eastAsia" w:ascii="宋体" w:hAnsi="宋体" w:cs="宋体"/>
          <w:sz w:val="28"/>
          <w:szCs w:val="28"/>
        </w:rPr>
        <w:t>注：加“★”部分供应商参加谈判时需提供资料原件。</w:t>
      </w:r>
    </w:p>
    <w:p>
      <w:pPr>
        <w:spacing w:line="360" w:lineRule="auto"/>
        <w:jc w:val="left"/>
        <w:rPr>
          <w:rFonts w:ascii="宋体" w:hAnsi="宋体" w:cs="宋体"/>
          <w:sz w:val="28"/>
          <w:szCs w:val="28"/>
        </w:rPr>
      </w:pPr>
      <w:r>
        <w:rPr>
          <w:rFonts w:ascii="宋体" w:hAnsi="宋体" w:cs="宋体"/>
          <w:sz w:val="28"/>
          <w:szCs w:val="28"/>
        </w:rPr>
        <w:br w:type="page"/>
      </w:r>
    </w:p>
    <w:p>
      <w:pPr>
        <w:pStyle w:val="3"/>
        <w:keepNext w:val="0"/>
        <w:keepLines w:val="0"/>
        <w:rPr>
          <w:rFonts w:ascii="宋体" w:hAnsi="宋体"/>
        </w:rPr>
      </w:pPr>
      <w:bookmarkStart w:id="9" w:name="_Toc11241"/>
      <w:r>
        <w:rPr>
          <w:rFonts w:ascii="宋体" w:hAnsi="宋体"/>
        </w:rPr>
        <w:t>第</w:t>
      </w:r>
      <w:r>
        <w:rPr>
          <w:rFonts w:hint="eastAsia" w:ascii="宋体" w:hAnsi="宋体"/>
        </w:rPr>
        <w:t>五</w:t>
      </w:r>
      <w:r>
        <w:rPr>
          <w:rFonts w:ascii="宋体" w:hAnsi="宋体"/>
        </w:rPr>
        <w:t>章</w:t>
      </w:r>
      <w:r>
        <w:rPr>
          <w:rFonts w:hint="eastAsia" w:ascii="宋体" w:hAnsi="宋体"/>
        </w:rPr>
        <w:t xml:space="preserve">  竞争性谈判活动程序</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一、组成谈判小组</w:t>
      </w:r>
    </w:p>
    <w:p>
      <w:pPr>
        <w:spacing w:line="360" w:lineRule="auto"/>
        <w:ind w:firstLine="561"/>
        <w:rPr>
          <w:rFonts w:ascii="宋体" w:hAnsi="宋体" w:cs="宋体"/>
          <w:sz w:val="28"/>
          <w:szCs w:val="28"/>
        </w:rPr>
      </w:pPr>
      <w:r>
        <w:rPr>
          <w:rFonts w:hint="eastAsia" w:ascii="宋体" w:hAnsi="宋体" w:cs="宋体"/>
          <w:sz w:val="28"/>
          <w:szCs w:val="28"/>
        </w:rPr>
        <w:t>谈判小组由采购人代表和采购小组成员组成，其中评审专家人数不得少于谈判小组成员总数的2/3。</w:t>
      </w:r>
    </w:p>
    <w:p>
      <w:pPr>
        <w:spacing w:line="360" w:lineRule="auto"/>
        <w:ind w:firstLine="561"/>
        <w:rPr>
          <w:rFonts w:ascii="宋体" w:hAnsi="宋体" w:cs="宋体"/>
          <w:b/>
          <w:bCs/>
          <w:sz w:val="28"/>
          <w:szCs w:val="28"/>
        </w:rPr>
      </w:pPr>
      <w:r>
        <w:rPr>
          <w:rFonts w:hint="eastAsia" w:ascii="宋体" w:hAnsi="宋体" w:cs="宋体"/>
          <w:b/>
          <w:bCs/>
          <w:sz w:val="28"/>
          <w:szCs w:val="28"/>
        </w:rPr>
        <w:t>二、制定谈判文件</w:t>
      </w:r>
    </w:p>
    <w:p>
      <w:pPr>
        <w:spacing w:line="360" w:lineRule="auto"/>
        <w:ind w:firstLine="561"/>
        <w:rPr>
          <w:rFonts w:ascii="宋体" w:hAnsi="宋体" w:cs="宋体"/>
          <w:sz w:val="28"/>
          <w:szCs w:val="28"/>
        </w:rPr>
      </w:pPr>
      <w:r>
        <w:rPr>
          <w:rFonts w:hint="eastAsia" w:ascii="宋体" w:hAnsi="宋体" w:cs="宋体"/>
          <w:sz w:val="28"/>
          <w:szCs w:val="28"/>
        </w:rPr>
        <w:t>根据采购项目的特点、采购人的实际需求及政府采购有关规定，制定本次政府采购项目谈判文件。</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三、确定参加竞争性谈判的供应商</w:t>
      </w:r>
    </w:p>
    <w:p>
      <w:pPr>
        <w:spacing w:line="360" w:lineRule="auto"/>
        <w:ind w:firstLine="560" w:firstLineChars="200"/>
        <w:rPr>
          <w:rFonts w:ascii="宋体" w:hAnsi="宋体" w:cs="宋体"/>
          <w:sz w:val="28"/>
          <w:szCs w:val="28"/>
        </w:rPr>
      </w:pPr>
      <w:r>
        <w:rPr>
          <w:rFonts w:hint="eastAsia" w:ascii="宋体" w:hAnsi="宋体" w:cs="宋体"/>
          <w:sz w:val="28"/>
          <w:szCs w:val="28"/>
        </w:rPr>
        <w:t>本次采购确定参加竞争性谈判供应商的方式</w:t>
      </w:r>
      <w:r>
        <w:rPr>
          <w:rFonts w:hint="eastAsia" w:ascii="宋体" w:hAnsi="宋体" w:cs="宋体"/>
          <w:sz w:val="28"/>
          <w:szCs w:val="28"/>
          <w:highlight w:val="none"/>
        </w:rPr>
        <w:t>：发布公告。</w:t>
      </w:r>
    </w:p>
    <w:p>
      <w:pPr>
        <w:spacing w:line="360" w:lineRule="auto"/>
        <w:ind w:firstLine="562" w:firstLineChars="200"/>
        <w:rPr>
          <w:rFonts w:ascii="宋体" w:hAnsi="宋体" w:cs="宋体"/>
          <w:sz w:val="28"/>
          <w:szCs w:val="28"/>
        </w:rPr>
      </w:pPr>
      <w:r>
        <w:rPr>
          <w:rFonts w:hint="eastAsia" w:ascii="宋体" w:hAnsi="宋体" w:cs="宋体"/>
          <w:b/>
          <w:bCs/>
          <w:sz w:val="28"/>
          <w:szCs w:val="28"/>
        </w:rPr>
        <w:t>四、发出谈判文件</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谈判文件从赤峰市生态环境局官网http://sthjj.chifeng.gov.cn获取。</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五、谈判文件的澄清或修改</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hint="eastAsia" w:ascii="宋体" w:hAnsi="宋体" w:cs="宋体"/>
          <w:sz w:val="28"/>
          <w:shd w:val="clear" w:color="050000" w:fill="auto"/>
          <w:lang w:val="en-US" w:eastAsia="zh-CN"/>
        </w:rPr>
        <w:t>3</w:t>
      </w:r>
      <w:r>
        <w:rPr>
          <w:rFonts w:hint="eastAsia" w:ascii="宋体" w:hAnsi="宋体" w:cs="宋体"/>
          <w:sz w:val="28"/>
          <w:shd w:val="clear" w:color="050000" w:fill="auto"/>
        </w:rPr>
        <w:t>日前，以书面形式通知所有获取谈判文件的供应商，不足</w:t>
      </w:r>
      <w:r>
        <w:rPr>
          <w:rFonts w:hint="eastAsia" w:ascii="宋体" w:hAnsi="宋体" w:cs="宋体"/>
          <w:sz w:val="28"/>
          <w:shd w:val="clear" w:color="050000" w:fill="auto"/>
          <w:lang w:val="en-US" w:eastAsia="zh-CN"/>
        </w:rPr>
        <w:t>3</w:t>
      </w:r>
      <w:r>
        <w:rPr>
          <w:rFonts w:hint="eastAsia" w:ascii="宋体" w:hAnsi="宋体" w:cs="宋体"/>
          <w:sz w:val="28"/>
          <w:shd w:val="clear" w:color="050000" w:fill="auto"/>
        </w:rPr>
        <w:t>日的，采购人应当顺延提交首次响应文件截止时间。</w:t>
      </w:r>
    </w:p>
    <w:p>
      <w:pPr>
        <w:spacing w:line="360" w:lineRule="auto"/>
        <w:ind w:firstLine="562"/>
        <w:rPr>
          <w:rFonts w:ascii="宋体" w:hAnsi="宋体" w:cs="宋体"/>
          <w:b/>
          <w:sz w:val="28"/>
          <w:shd w:val="clear" w:color="060000" w:fill="auto"/>
        </w:rPr>
      </w:pPr>
      <w:r>
        <w:rPr>
          <w:rFonts w:hint="eastAsia" w:ascii="宋体" w:hAnsi="宋体" w:cs="宋体"/>
          <w:b/>
          <w:sz w:val="28"/>
          <w:shd w:val="clear" w:color="060000" w:fill="auto"/>
        </w:rPr>
        <w:t>六、提交响应文件及其他资料</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供应商应当按照谈判文件的要求编制响应文件，并对提交的响应文件的真实性、合法性承担法律责任。</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供应商应当在谈判文件要求的截止时间前，将响应文件密封盖章及原件资料送达指定地点。在截止时间后送达的响应文件为无效文件，采购人或者谈判小组应当拒收。</w:t>
      </w:r>
    </w:p>
    <w:p>
      <w:pPr>
        <w:numPr>
          <w:ilvl w:val="0"/>
          <w:numId w:val="2"/>
        </w:numPr>
        <w:spacing w:line="360" w:lineRule="auto"/>
        <w:ind w:firstLine="562"/>
        <w:rPr>
          <w:rFonts w:ascii="宋体" w:hAnsi="宋体" w:cs="宋体"/>
          <w:b/>
          <w:sz w:val="28"/>
          <w:shd w:val="clear" w:color="060000" w:fill="auto"/>
        </w:rPr>
      </w:pPr>
      <w:r>
        <w:rPr>
          <w:rFonts w:hint="eastAsia" w:ascii="宋体" w:hAnsi="宋体" w:cs="宋体"/>
          <w:b/>
          <w:sz w:val="28"/>
          <w:shd w:val="clear" w:color="060000" w:fill="auto"/>
        </w:rPr>
        <w:t>响应文件的补充、修改和撤回</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line="360" w:lineRule="auto"/>
        <w:ind w:firstLine="562" w:firstLineChars="200"/>
        <w:rPr>
          <w:rFonts w:ascii="宋体" w:hAnsi="宋体" w:cs="宋体"/>
          <w:b/>
          <w:bCs/>
          <w:sz w:val="28"/>
          <w:szCs w:val="28"/>
          <w:lang w:val="zh-CN"/>
        </w:rPr>
      </w:pPr>
      <w:r>
        <w:rPr>
          <w:rFonts w:hint="eastAsia" w:ascii="宋体" w:hAnsi="宋体" w:cs="宋体"/>
          <w:b/>
          <w:bCs/>
          <w:sz w:val="28"/>
          <w:szCs w:val="28"/>
        </w:rPr>
        <w:t>八</w:t>
      </w:r>
      <w:r>
        <w:rPr>
          <w:rFonts w:hint="eastAsia" w:ascii="宋体" w:hAnsi="宋体" w:cs="宋体"/>
          <w:b/>
          <w:sz w:val="28"/>
          <w:szCs w:val="28"/>
        </w:rPr>
        <w:t>、</w:t>
      </w:r>
      <w:r>
        <w:rPr>
          <w:rFonts w:hint="eastAsia" w:ascii="宋体" w:hAnsi="宋体" w:cs="宋体"/>
          <w:b/>
          <w:bCs/>
          <w:sz w:val="28"/>
          <w:szCs w:val="28"/>
          <w:lang w:val="zh-CN"/>
        </w:rPr>
        <w:t>谈判评审纪律</w:t>
      </w:r>
    </w:p>
    <w:p>
      <w:pPr>
        <w:pStyle w:val="14"/>
        <w:spacing w:after="0" w:line="360" w:lineRule="auto"/>
        <w:ind w:firstLine="560" w:firstLineChars="200"/>
        <w:rPr>
          <w:rFonts w:ascii="宋体" w:hAnsi="宋体" w:cs="宋体"/>
          <w:sz w:val="28"/>
          <w:szCs w:val="28"/>
          <w:lang w:val="zh-CN"/>
        </w:rPr>
      </w:pPr>
      <w:r>
        <w:rPr>
          <w:rFonts w:hint="eastAsia" w:ascii="宋体" w:hAnsi="宋体" w:cs="宋体"/>
          <w:sz w:val="28"/>
          <w:szCs w:val="28"/>
        </w:rPr>
        <w:t>1、谈判小组成员</w:t>
      </w:r>
      <w:r>
        <w:rPr>
          <w:rFonts w:hint="eastAsia" w:ascii="宋体" w:hAnsi="宋体" w:cs="宋体"/>
          <w:sz w:val="28"/>
          <w:szCs w:val="28"/>
          <w:lang w:val="zh-CN"/>
        </w:rPr>
        <w:t>内部讨论的情况和意见应当予以保密，任何人不得以任何形式透露给供应商或与供应商有关的单位或个人；</w:t>
      </w:r>
    </w:p>
    <w:p>
      <w:pPr>
        <w:pStyle w:val="14"/>
        <w:spacing w:after="0" w:line="360" w:lineRule="auto"/>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在谈判过程中，供应商不得以任何形式对谈判小组成员进行旨在影响谈判结果的私下接触，否则取消其谈判资格；</w:t>
      </w:r>
    </w:p>
    <w:p>
      <w:pPr>
        <w:pStyle w:val="14"/>
        <w:spacing w:after="0" w:line="360" w:lineRule="auto"/>
        <w:ind w:firstLine="560" w:firstLineChars="200"/>
        <w:rPr>
          <w:rFonts w:ascii="宋体" w:hAnsi="宋体" w:cs="宋体"/>
          <w:sz w:val="28"/>
          <w:szCs w:val="28"/>
          <w:lang w:val="zh-CN"/>
        </w:rPr>
      </w:pPr>
      <w:r>
        <w:rPr>
          <w:rFonts w:hint="eastAsia" w:ascii="宋体" w:hAnsi="宋体" w:cs="宋体"/>
          <w:sz w:val="28"/>
          <w:szCs w:val="28"/>
        </w:rPr>
        <w:t>3谈判</w:t>
      </w:r>
      <w:r>
        <w:rPr>
          <w:rFonts w:hint="eastAsia" w:ascii="宋体" w:hAnsi="宋体" w:cs="宋体"/>
          <w:sz w:val="28"/>
          <w:szCs w:val="28"/>
          <w:lang w:val="zh-CN"/>
        </w:rPr>
        <w:t>小组成员以及与谈判有关的人员应当对评审情况和评审过程中获悉的国家秘密、商业秘密予以保密。</w:t>
      </w:r>
    </w:p>
    <w:p>
      <w:pPr>
        <w:spacing w:line="360" w:lineRule="auto"/>
        <w:ind w:firstLine="562"/>
        <w:rPr>
          <w:rFonts w:ascii="宋体" w:hAnsi="宋体" w:cs="宋体"/>
          <w:b/>
          <w:sz w:val="28"/>
          <w:shd w:val="clear" w:color="060000" w:fill="auto"/>
        </w:rPr>
      </w:pPr>
      <w:r>
        <w:rPr>
          <w:rFonts w:hint="eastAsia" w:ascii="宋体" w:hAnsi="宋体" w:cs="宋体"/>
          <w:b/>
          <w:sz w:val="28"/>
          <w:shd w:val="clear" w:color="060000" w:fill="auto"/>
        </w:rPr>
        <w:t>九、组织谈判及评审工作程序</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谈判小组应当按照客观、公正、审慎的原则，根据谈判文件规定的评审程序、评审方法和评审标准进行独立评审。谈判会在采购人或其委托人主持下按程序进行。</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1、谈判小组根据谈判文件共同对供应商的资格、响应文件及其他资料进行评审，未实质性响应谈判文件的响应文件及其他资料按无效响应处理，谈判小组应当告知提交响应文件的供应商。</w:t>
      </w:r>
    </w:p>
    <w:p>
      <w:pPr>
        <w:pStyle w:val="15"/>
        <w:widowControl w:val="0"/>
        <w:spacing w:before="0" w:beforeAutospacing="0" w:after="0" w:afterAutospacing="0" w:line="360" w:lineRule="auto"/>
        <w:ind w:firstLine="560" w:firstLineChars="200"/>
        <w:jc w:val="both"/>
        <w:rPr>
          <w:rFonts w:eastAsia="宋体"/>
          <w:sz w:val="28"/>
          <w:szCs w:val="28"/>
        </w:rPr>
      </w:pPr>
      <w:r>
        <w:rPr>
          <w:rFonts w:hint="eastAsia" w:eastAsia="宋体"/>
          <w:sz w:val="28"/>
          <w:szCs w:val="28"/>
          <w:lang w:val="zh-CN"/>
        </w:rPr>
        <w:t>在谈判文件及程序符合法律规定的前提下，</w:t>
      </w:r>
      <w:r>
        <w:rPr>
          <w:rFonts w:hint="eastAsia" w:eastAsia="宋体"/>
          <w:sz w:val="28"/>
          <w:szCs w:val="28"/>
        </w:rPr>
        <w:t>符合要求的供应商有3家及以上的，竞争性谈判采购活动可以继续进行。符合要求的供应商不足3家的，采购人或者采购代理机构应当终止竞争性谈判采购活动，</w:t>
      </w:r>
      <w:r>
        <w:rPr>
          <w:rFonts w:hint="eastAsia" w:eastAsia="宋体"/>
          <w:kern w:val="2"/>
          <w:sz w:val="28"/>
          <w:szCs w:val="28"/>
          <w:lang w:val="zh-CN"/>
        </w:rPr>
        <w:t>发布项目终止公告并说明原因，重新开展采购活动</w:t>
      </w:r>
      <w:r>
        <w:rPr>
          <w:rFonts w:hint="eastAsia" w:eastAsia="宋体"/>
          <w:sz w:val="28"/>
          <w:szCs w:val="28"/>
        </w:rPr>
        <w:t>。</w:t>
      </w:r>
    </w:p>
    <w:p>
      <w:pPr>
        <w:pStyle w:val="14"/>
        <w:spacing w:after="0" w:line="360" w:lineRule="auto"/>
        <w:ind w:firstLine="560" w:firstLineChars="200"/>
        <w:rPr>
          <w:rFonts w:ascii="宋体" w:hAnsi="宋体" w:cs="宋体"/>
          <w:sz w:val="28"/>
          <w:szCs w:val="28"/>
          <w:lang w:val="zh-CN"/>
        </w:rPr>
      </w:pP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lang w:val="zh-CN"/>
        </w:rPr>
        <w:t>谈判小组所有成员集中与单一供应商按照</w:t>
      </w:r>
      <w:r>
        <w:rPr>
          <w:rFonts w:hint="eastAsia" w:ascii="宋体" w:hAnsi="宋体" w:cs="宋体"/>
          <w:sz w:val="28"/>
          <w:szCs w:val="28"/>
        </w:rPr>
        <w:t>谈判现场决定的顺序</w:t>
      </w:r>
      <w:r>
        <w:rPr>
          <w:rFonts w:hint="eastAsia" w:ascii="宋体" w:hAnsi="宋体" w:cs="宋体"/>
          <w:sz w:val="28"/>
          <w:szCs w:val="28"/>
          <w:lang w:val="zh-CN"/>
        </w:rPr>
        <w:t>分别进行谈判，并给予所有参加谈判的供应商平等的谈判机会。</w:t>
      </w:r>
      <w:r>
        <w:rPr>
          <w:rFonts w:hint="eastAsia" w:ascii="宋体" w:hAnsi="宋体" w:cs="宋体"/>
          <w:sz w:val="28"/>
          <w:shd w:val="clear" w:color="050000" w:fill="auto"/>
        </w:rPr>
        <w:t>每个供应商分别进行一轮或多轮单一保密谈判。</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 xml:space="preserve">3、在谈判过程中，谈判小组可以根据谈判文件和谈判情况实质性变动采购需求中的技术、服务要求以及合同草案条款，但不得变动谈判文件中的其他内容。实质性变动的内容，须经采购人代表确认。 </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 xml:space="preserve">对谈判文件作出的实质性变动是谈判文件的有效组成部分，谈判小组应当及时以书面形式同时通知所有参加谈判的供应商。 </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4、供应商应当按照谈判文件的变动情况和谈判小组的要求重新提交响应文件，并由其法定代表人或授权代表签字或者加盖公章。</w:t>
      </w:r>
      <w:r>
        <w:rPr>
          <w:rFonts w:hint="eastAsia" w:ascii="宋体" w:hAnsi="宋体" w:cs="宋体"/>
          <w:sz w:val="28"/>
          <w:szCs w:val="28"/>
          <w:shd w:val="clear" w:color="050000" w:fill="auto"/>
        </w:rPr>
        <w:t>由授权代表签字的，应当附法定代表人授权书。供应商为自然人的，应当由本人签章并附身份证明。</w:t>
      </w:r>
    </w:p>
    <w:p>
      <w:pPr>
        <w:pStyle w:val="14"/>
        <w:spacing w:after="0" w:line="360" w:lineRule="auto"/>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hd w:val="clear" w:color="050000" w:fill="auto"/>
        </w:rPr>
        <w:t>谈判文件能够详细列明采购标的的技术、服务要求的，谈判结束后，谈判小组应当要求所有实质性响应的供应商在规定时间内提交最后报价，提交最</w:t>
      </w:r>
      <w:r>
        <w:rPr>
          <w:rFonts w:hint="eastAsia" w:ascii="宋体" w:hAnsi="宋体" w:cs="宋体"/>
          <w:sz w:val="28"/>
          <w:szCs w:val="28"/>
        </w:rPr>
        <w:t>后报价的供应商不得少于3家。</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谈判文件不能详细列明采购标的的技术、服务要求，需经谈判由供应商提供最终设计方案或解决方案的，谈判结束后，谈判小组应当按照少数服从多数的原则投票推荐3家及以上供应商的设计方案或者解决方案，并要求其在规定时间内提交最后报价。</w:t>
      </w:r>
    </w:p>
    <w:p>
      <w:pPr>
        <w:pStyle w:val="14"/>
        <w:spacing w:after="0" w:line="360" w:lineRule="auto"/>
        <w:ind w:firstLine="560" w:firstLineChars="200"/>
        <w:rPr>
          <w:rFonts w:ascii="宋体" w:hAnsi="宋体" w:cs="宋体"/>
          <w:sz w:val="28"/>
          <w:szCs w:val="28"/>
        </w:rPr>
      </w:pPr>
      <w:r>
        <w:rPr>
          <w:rFonts w:hint="eastAsia" w:ascii="宋体" w:hAnsi="宋体" w:cs="宋体"/>
          <w:sz w:val="28"/>
          <w:szCs w:val="28"/>
        </w:rPr>
        <w:t>最后报价是供应商响应文件的有效组成部分。</w:t>
      </w:r>
    </w:p>
    <w:p>
      <w:pPr>
        <w:spacing w:line="360" w:lineRule="auto"/>
        <w:ind w:firstLine="570"/>
        <w:rPr>
          <w:rFonts w:ascii="宋体" w:hAnsi="宋体" w:cs="宋体"/>
          <w:sz w:val="28"/>
          <w:szCs w:val="28"/>
        </w:rPr>
      </w:pPr>
      <w:r>
        <w:rPr>
          <w:rFonts w:hint="eastAsia" w:ascii="宋体" w:hAnsi="宋体" w:cs="宋体"/>
          <w:sz w:val="28"/>
          <w:szCs w:val="28"/>
        </w:rPr>
        <w:t>6、谈判小组从质量和服务均能满足谈判文件实质性响应要求的供应商中，按照最后报价由低到高的顺序提出3名以上成交候选人，并编写评审报告。</w:t>
      </w:r>
    </w:p>
    <w:p>
      <w:pPr>
        <w:spacing w:line="360" w:lineRule="auto"/>
        <w:ind w:firstLine="570"/>
        <w:rPr>
          <w:rFonts w:ascii="宋体" w:hAnsi="宋体" w:cs="宋体"/>
          <w:sz w:val="28"/>
          <w:szCs w:val="28"/>
        </w:rPr>
      </w:pPr>
      <w:r>
        <w:rPr>
          <w:rFonts w:hint="eastAsia" w:ascii="宋体" w:hAnsi="宋体" w:cs="宋体"/>
          <w:sz w:val="28"/>
          <w:szCs w:val="28"/>
        </w:rPr>
        <w:t>根据《内蒙古自治区财政厅关于贯彻落实 《政府采购非招标采购方式管理办法》的意见》内财购【2014】248号文件，报价相同的，按技术指标优劣顺序排列。</w:t>
      </w:r>
    </w:p>
    <w:p>
      <w:pPr>
        <w:spacing w:line="360" w:lineRule="auto"/>
        <w:ind w:firstLine="570"/>
        <w:rPr>
          <w:rFonts w:hint="eastAsia" w:ascii="宋体" w:hAnsi="宋体" w:eastAsia="宋体" w:cs="宋体"/>
          <w:sz w:val="28"/>
          <w:szCs w:val="28"/>
          <w:shd w:val="clear" w:color="050000" w:fill="auto"/>
          <w:lang w:val="en-US" w:eastAsia="zh-CN"/>
        </w:rPr>
      </w:pPr>
      <w:r>
        <w:rPr>
          <w:rFonts w:hint="eastAsia" w:ascii="宋体" w:hAnsi="宋体" w:cs="宋体"/>
          <w:sz w:val="28"/>
          <w:szCs w:val="28"/>
        </w:rPr>
        <w:t>评审报告应当由谈判小组全体人员签字认可</w:t>
      </w:r>
      <w:r>
        <w:rPr>
          <w:rFonts w:hint="eastAsia" w:ascii="宋体" w:hAnsi="宋体" w:cs="宋体"/>
          <w:sz w:val="28"/>
          <w:szCs w:val="28"/>
          <w:lang w:eastAsia="zh-CN"/>
        </w:rPr>
        <w:t>。</w:t>
      </w:r>
    </w:p>
    <w:p>
      <w:pPr>
        <w:spacing w:line="360" w:lineRule="auto"/>
        <w:ind w:firstLine="570"/>
        <w:rPr>
          <w:rFonts w:ascii="宋体" w:hAnsi="宋体" w:cs="宋体"/>
          <w:sz w:val="28"/>
          <w:szCs w:val="28"/>
          <w:shd w:val="clear" w:color="050000" w:fill="auto"/>
        </w:rPr>
      </w:pPr>
      <w:r>
        <w:rPr>
          <w:rFonts w:hint="eastAsia" w:ascii="宋体" w:hAnsi="宋体" w:cs="宋体"/>
          <w:sz w:val="28"/>
          <w:szCs w:val="28"/>
          <w:shd w:val="clear" w:color="050000" w:fill="auto"/>
        </w:rPr>
        <w:t>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561"/>
        <w:rPr>
          <w:rFonts w:ascii="宋体" w:hAnsi="宋体" w:cs="宋体"/>
          <w:b/>
          <w:sz w:val="28"/>
          <w:szCs w:val="28"/>
          <w:highlight w:val="none"/>
          <w:shd w:val="clear" w:color="060000" w:fill="auto"/>
        </w:rPr>
      </w:pPr>
      <w:r>
        <w:rPr>
          <w:rFonts w:hint="eastAsia" w:ascii="宋体" w:hAnsi="宋体" w:cs="宋体"/>
          <w:b/>
          <w:sz w:val="28"/>
          <w:szCs w:val="28"/>
          <w:shd w:val="clear" w:color="060000" w:fill="auto"/>
        </w:rPr>
        <w:t>十、提交评审报</w:t>
      </w:r>
      <w:r>
        <w:rPr>
          <w:rFonts w:hint="eastAsia" w:ascii="宋体" w:hAnsi="宋体" w:cs="宋体"/>
          <w:b/>
          <w:sz w:val="28"/>
          <w:szCs w:val="28"/>
          <w:highlight w:val="none"/>
          <w:shd w:val="clear" w:color="060000" w:fill="auto"/>
        </w:rPr>
        <w:t>告</w:t>
      </w:r>
    </w:p>
    <w:p>
      <w:pPr>
        <w:spacing w:line="360" w:lineRule="auto"/>
        <w:ind w:firstLine="561"/>
        <w:rPr>
          <w:rFonts w:ascii="宋体" w:hAnsi="宋体" w:cs="宋体"/>
          <w:b/>
          <w:sz w:val="28"/>
          <w:szCs w:val="28"/>
          <w:shd w:val="clear" w:color="060000" w:fill="auto"/>
        </w:rPr>
      </w:pPr>
      <w:r>
        <w:rPr>
          <w:rFonts w:hint="eastAsia" w:ascii="宋体" w:hAnsi="宋体" w:cs="宋体"/>
          <w:sz w:val="28"/>
          <w:szCs w:val="28"/>
          <w:highlight w:val="none"/>
          <w:shd w:val="clear" w:color="050000" w:fill="auto"/>
        </w:rPr>
        <w:t>评审小组应当在评审结束后</w:t>
      </w:r>
      <w:r>
        <w:rPr>
          <w:rFonts w:hint="eastAsia" w:ascii="宋体" w:hAnsi="宋体" w:cs="宋体"/>
          <w:sz w:val="28"/>
          <w:szCs w:val="28"/>
          <w:highlight w:val="none"/>
          <w:shd w:val="clear" w:color="050000" w:fill="auto"/>
          <w:lang w:val="en-US" w:eastAsia="zh-CN"/>
        </w:rPr>
        <w:t>1</w:t>
      </w:r>
      <w:r>
        <w:rPr>
          <w:rFonts w:hint="eastAsia" w:ascii="宋体" w:hAnsi="宋体" w:cs="宋体"/>
          <w:sz w:val="28"/>
          <w:szCs w:val="28"/>
          <w:highlight w:val="none"/>
          <w:shd w:val="clear" w:color="050000" w:fill="auto"/>
        </w:rPr>
        <w:t>个工作日内将评审报告送</w:t>
      </w:r>
      <w:r>
        <w:rPr>
          <w:rFonts w:hint="eastAsia" w:ascii="宋体" w:hAnsi="宋体" w:cs="宋体"/>
          <w:sz w:val="28"/>
          <w:szCs w:val="28"/>
          <w:shd w:val="clear" w:color="050000" w:fill="auto"/>
        </w:rPr>
        <w:t>采购人确认。</w:t>
      </w:r>
    </w:p>
    <w:p>
      <w:pPr>
        <w:spacing w:line="360" w:lineRule="auto"/>
        <w:ind w:firstLine="561"/>
        <w:rPr>
          <w:rFonts w:ascii="宋体" w:hAnsi="宋体" w:cs="宋体"/>
          <w:sz w:val="28"/>
          <w:shd w:val="clear" w:color="050000" w:fill="auto"/>
        </w:rPr>
      </w:pPr>
      <w:r>
        <w:rPr>
          <w:rFonts w:hint="eastAsia" w:ascii="宋体" w:hAnsi="宋体" w:cs="宋体"/>
          <w:b/>
          <w:sz w:val="28"/>
          <w:shd w:val="clear" w:color="060000" w:fill="auto"/>
        </w:rPr>
        <w:t>十一、确定成交供应商</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采购人应当在收到评</w:t>
      </w:r>
      <w:r>
        <w:rPr>
          <w:rFonts w:hint="eastAsia" w:ascii="宋体" w:hAnsi="宋体" w:cs="宋体"/>
          <w:sz w:val="28"/>
          <w:szCs w:val="28"/>
          <w:highlight w:val="none"/>
          <w:shd w:val="clear" w:color="050000" w:fill="auto"/>
        </w:rPr>
        <w:t>审报告后</w:t>
      </w:r>
      <w:r>
        <w:rPr>
          <w:rFonts w:hint="eastAsia" w:ascii="宋体" w:hAnsi="宋体" w:cs="宋体"/>
          <w:sz w:val="28"/>
          <w:szCs w:val="28"/>
          <w:highlight w:val="none"/>
          <w:shd w:val="clear" w:color="050000" w:fill="auto"/>
          <w:lang w:val="en-US" w:eastAsia="zh-CN"/>
        </w:rPr>
        <w:t>1</w:t>
      </w:r>
      <w:r>
        <w:rPr>
          <w:rFonts w:hint="eastAsia" w:ascii="宋体" w:hAnsi="宋体" w:cs="宋体"/>
          <w:sz w:val="28"/>
          <w:szCs w:val="28"/>
          <w:highlight w:val="none"/>
          <w:shd w:val="clear" w:color="050000" w:fill="auto"/>
        </w:rPr>
        <w:t>个工作日内，从评审</w:t>
      </w:r>
      <w:r>
        <w:rPr>
          <w:rFonts w:hint="eastAsia" w:ascii="宋体" w:hAnsi="宋体" w:cs="宋体"/>
          <w:sz w:val="28"/>
          <w:szCs w:val="28"/>
          <w:shd w:val="clear" w:color="050000" w:fill="auto"/>
        </w:rPr>
        <w:t>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成交供应商拒绝与采购人签订合同的，采购人可以按照评审报告推荐的成交候选供应商名单排序，确定其他供应商作为成交供应商并签订政府采购合同，也可以重新开展采购活动。拒绝签订政府采购合同的成交供应商不得参加对该项目重新开展的采购活动。</w:t>
      </w:r>
    </w:p>
    <w:p>
      <w:pPr>
        <w:spacing w:line="360" w:lineRule="auto"/>
        <w:ind w:firstLine="561"/>
        <w:rPr>
          <w:rFonts w:ascii="宋体" w:hAnsi="宋体" w:cs="宋体"/>
          <w:b/>
          <w:sz w:val="28"/>
          <w:szCs w:val="28"/>
          <w:shd w:val="clear" w:color="050000" w:fill="auto"/>
        </w:rPr>
      </w:pPr>
      <w:r>
        <w:rPr>
          <w:rFonts w:hint="eastAsia" w:ascii="宋体" w:hAnsi="宋体" w:cs="宋体"/>
          <w:b/>
          <w:sz w:val="28"/>
          <w:szCs w:val="28"/>
          <w:shd w:val="clear" w:color="050000" w:fill="auto"/>
        </w:rPr>
        <w:t>十二、成交结果</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采购人应当在成交供应商确定后2个工作日内，“在赤峰市生态环境局”网站上公告成交结果，同时向成交供应商发出成交通知书。</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成交结果公告包括以下内容：</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（一）采购人和采购代理机构的名称、地址和联系方式；</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（二）项目名称和项目编号；</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（三）成交供应商名称、地址和成交金额；</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（四）主要成交标的的名称、规格型号、数量、单价、服务要求；</w:t>
      </w:r>
    </w:p>
    <w:p>
      <w:pPr>
        <w:spacing w:line="360" w:lineRule="auto"/>
        <w:ind w:firstLine="561"/>
        <w:rPr>
          <w:rFonts w:ascii="宋体" w:hAnsi="宋体" w:cs="宋体"/>
          <w:sz w:val="28"/>
          <w:szCs w:val="28"/>
          <w:shd w:val="clear" w:color="050000" w:fill="auto"/>
        </w:rPr>
      </w:pPr>
      <w:r>
        <w:rPr>
          <w:rFonts w:hint="eastAsia" w:ascii="宋体" w:hAnsi="宋体" w:cs="宋体"/>
          <w:sz w:val="28"/>
          <w:szCs w:val="28"/>
          <w:shd w:val="clear" w:color="050000" w:fill="auto"/>
        </w:rPr>
        <w:t>（五）谈判小组成员名单。</w:t>
      </w:r>
    </w:p>
    <w:p>
      <w:pPr>
        <w:spacing w:line="360" w:lineRule="auto"/>
        <w:ind w:firstLine="560" w:firstLineChars="200"/>
        <w:rPr>
          <w:rFonts w:ascii="宋体" w:hAnsi="宋体" w:cs="宋体"/>
          <w:sz w:val="28"/>
          <w:szCs w:val="28"/>
        </w:rPr>
      </w:pPr>
      <w:r>
        <w:rPr>
          <w:rFonts w:hint="eastAsia" w:ascii="宋体" w:hAnsi="宋体" w:cs="宋体"/>
          <w:sz w:val="28"/>
          <w:szCs w:val="28"/>
        </w:rPr>
        <w:t>成交通知书发出后，采购人改变成交结果，或者成交供应商放弃成交，应当承担相应的法律责任。</w:t>
      </w:r>
    </w:p>
    <w:p>
      <w:pPr>
        <w:spacing w:line="360" w:lineRule="auto"/>
        <w:ind w:firstLine="551"/>
        <w:rPr>
          <w:rFonts w:ascii="宋体" w:hAnsi="宋体" w:cs="宋体"/>
          <w:b/>
          <w:sz w:val="28"/>
          <w:shd w:val="clear" w:color="060000" w:fill="auto"/>
        </w:rPr>
      </w:pPr>
      <w:r>
        <w:rPr>
          <w:rFonts w:hint="eastAsia" w:ascii="宋体" w:hAnsi="宋体" w:cs="宋体"/>
          <w:b/>
          <w:sz w:val="28"/>
          <w:shd w:val="clear" w:color="060000" w:fill="auto"/>
        </w:rPr>
        <w:t>十</w:t>
      </w:r>
      <w:r>
        <w:rPr>
          <w:rFonts w:ascii="宋体" w:hAnsi="宋体" w:cs="宋体"/>
          <w:b/>
          <w:sz w:val="28"/>
          <w:shd w:val="clear" w:color="060000" w:fill="auto"/>
        </w:rPr>
        <w:t>三</w:t>
      </w:r>
      <w:r>
        <w:rPr>
          <w:rFonts w:hint="eastAsia" w:ascii="宋体" w:hAnsi="宋体" w:cs="宋体"/>
          <w:b/>
          <w:sz w:val="28"/>
          <w:shd w:val="clear" w:color="060000" w:fill="auto"/>
        </w:rPr>
        <w:t>、合同签订</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1、采购人与成交供应商应当在成交通知书发出</w:t>
      </w:r>
      <w:r>
        <w:rPr>
          <w:rFonts w:hint="eastAsia" w:ascii="宋体" w:hAnsi="宋体" w:cs="宋体"/>
          <w:sz w:val="28"/>
          <w:highlight w:val="none"/>
          <w:shd w:val="clear" w:color="050000" w:fill="auto"/>
        </w:rPr>
        <w:t>之日起</w:t>
      </w:r>
      <w:r>
        <w:rPr>
          <w:rFonts w:hint="eastAsia" w:ascii="宋体" w:hAnsi="宋体" w:cs="宋体"/>
          <w:sz w:val="28"/>
          <w:highlight w:val="none"/>
          <w:shd w:val="clear" w:color="050000" w:fill="auto"/>
          <w:lang w:val="en-US" w:eastAsia="zh-CN"/>
        </w:rPr>
        <w:t>7</w:t>
      </w:r>
      <w:r>
        <w:rPr>
          <w:rFonts w:hint="eastAsia" w:ascii="宋体" w:hAnsi="宋体" w:cs="宋体"/>
          <w:sz w:val="28"/>
          <w:highlight w:val="none"/>
          <w:shd w:val="clear" w:color="050000" w:fill="auto"/>
        </w:rPr>
        <w:t>日内，按照谈</w:t>
      </w:r>
      <w:r>
        <w:rPr>
          <w:rFonts w:hint="eastAsia" w:ascii="宋体" w:hAnsi="宋体" w:cs="宋体"/>
          <w:sz w:val="28"/>
          <w:shd w:val="clear" w:color="050000" w:fill="auto"/>
        </w:rPr>
        <w:t>判文件确定的合同文本以及采购标的、采购金额、技术和服务要求等事项签订政府采购合同。</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2、采购人不得向成交供应商提出超出谈判文件以外的任何要求作为签订合同的条件，不得与成交供应商订立背离谈判文件确定的合同样本以及采购标的、采购金额、技术和服务要求等实质性内容的协议。</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3、谈判文件、响应文件及谈判过程中有关补充文件均作为合同附件，并与合同具有相同的法律效力。</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4、供应商应当按照合同履行义务，完成谈判项目。未经采购人同意，成交供应商不得向他人分包</w:t>
      </w:r>
      <w:r>
        <w:rPr>
          <w:rFonts w:ascii="宋体" w:hAnsi="宋体" w:cs="宋体"/>
          <w:sz w:val="28"/>
          <w:shd w:val="clear" w:color="050000" w:fill="auto"/>
        </w:rPr>
        <w:t>、转包</w:t>
      </w:r>
      <w:r>
        <w:rPr>
          <w:rFonts w:hint="eastAsia" w:ascii="宋体" w:hAnsi="宋体" w:cs="宋体"/>
          <w:sz w:val="28"/>
          <w:shd w:val="clear" w:color="050000" w:fill="auto"/>
        </w:rPr>
        <w:t>成交项目。</w:t>
      </w:r>
    </w:p>
    <w:p>
      <w:pPr>
        <w:spacing w:line="360" w:lineRule="auto"/>
        <w:ind w:firstLine="562" w:firstLineChars="200"/>
        <w:rPr>
          <w:rFonts w:ascii="宋体" w:hAnsi="宋体" w:cs="宋体"/>
          <w:b/>
          <w:sz w:val="28"/>
          <w:szCs w:val="28"/>
        </w:rPr>
      </w:pPr>
      <w:r>
        <w:rPr>
          <w:rFonts w:hint="eastAsia" w:ascii="宋体" w:hAnsi="宋体" w:cs="宋体"/>
          <w:b/>
          <w:sz w:val="28"/>
          <w:szCs w:val="28"/>
        </w:rPr>
        <w:t>十四、验收</w:t>
      </w:r>
    </w:p>
    <w:p>
      <w:pPr>
        <w:spacing w:line="360" w:lineRule="auto"/>
        <w:ind w:firstLine="560" w:firstLineChars="200"/>
        <w:rPr>
          <w:rFonts w:ascii="宋体" w:hAnsi="宋体" w:cs="宋体"/>
          <w:sz w:val="28"/>
          <w:szCs w:val="28"/>
        </w:rPr>
      </w:pPr>
      <w:r>
        <w:rPr>
          <w:rFonts w:hint="eastAsia" w:ascii="宋体" w:hAnsi="宋体" w:cs="宋体"/>
          <w:sz w:val="28"/>
          <w:szCs w:val="28"/>
        </w:rPr>
        <w:t>项目完成后，成交</w:t>
      </w:r>
      <w:r>
        <w:rPr>
          <w:rFonts w:ascii="宋体" w:hAnsi="宋体" w:cs="宋体"/>
          <w:sz w:val="28"/>
          <w:szCs w:val="28"/>
        </w:rPr>
        <w:t>供应商</w:t>
      </w:r>
      <w:r>
        <w:rPr>
          <w:rFonts w:hint="eastAsia" w:ascii="宋体" w:hAnsi="宋体" w:cs="宋体"/>
          <w:sz w:val="28"/>
          <w:szCs w:val="28"/>
        </w:rPr>
        <w:t>应当配合采购人提供验收需要的相关资料，按采购人要求的验收流程及措施对项目进行履约验收。</w:t>
      </w:r>
    </w:p>
    <w:p>
      <w:pPr>
        <w:spacing w:line="360" w:lineRule="auto"/>
        <w:ind w:firstLine="560" w:firstLineChars="200"/>
        <w:rPr>
          <w:rFonts w:ascii="宋体" w:hAnsi="宋体" w:cs="宋体"/>
          <w:sz w:val="28"/>
          <w:szCs w:val="28"/>
        </w:rPr>
        <w:sectPr>
          <w:footerReference r:id="rId9" w:type="default"/>
          <w:pgSz w:w="11906" w:h="16838"/>
          <w:pgMar w:top="1417" w:right="1701" w:bottom="1417" w:left="1757" w:header="851" w:footer="992" w:gutter="0"/>
          <w:pgNumType w:start="1"/>
          <w:cols w:space="0" w:num="1"/>
          <w:rtlGutter w:val="0"/>
          <w:docGrid w:type="lines" w:linePitch="312" w:charSpace="0"/>
        </w:sectPr>
      </w:pPr>
      <w:r>
        <w:rPr>
          <w:rFonts w:hint="eastAsia" w:ascii="宋体" w:hAnsi="宋体" w:cs="宋体"/>
          <w:sz w:val="28"/>
          <w:szCs w:val="28"/>
        </w:rPr>
        <w:t>采购人应当及时对采购项目进行验收。双方签署验收书并存档</w:t>
      </w:r>
    </w:p>
    <w:p>
      <w:pPr>
        <w:pStyle w:val="3"/>
        <w:keepNext w:val="0"/>
        <w:keepLines w:val="0"/>
        <w:jc w:val="center"/>
        <w:rPr>
          <w:rFonts w:ascii="宋体" w:hAnsi="宋体"/>
        </w:rPr>
      </w:pPr>
      <w:bookmarkStart w:id="10" w:name="_Toc11605"/>
      <w:r>
        <w:rPr>
          <w:rFonts w:hint="eastAsia" w:ascii="宋体" w:hAnsi="宋体"/>
        </w:rPr>
        <w:t>第六章  质疑投诉</w:t>
      </w:r>
      <w:bookmarkEnd w:id="10"/>
    </w:p>
    <w:p>
      <w:pPr>
        <w:spacing w:line="360" w:lineRule="auto"/>
        <w:ind w:firstLine="560"/>
        <w:rPr>
          <w:rFonts w:ascii="宋体" w:hAnsi="宋体" w:cs="宋体"/>
          <w:b/>
          <w:sz w:val="28"/>
          <w:shd w:val="clear" w:color="050000" w:fill="auto"/>
        </w:rPr>
      </w:pPr>
      <w:r>
        <w:rPr>
          <w:rFonts w:hint="eastAsia" w:ascii="宋体" w:hAnsi="宋体" w:cs="宋体"/>
          <w:b/>
          <w:sz w:val="28"/>
          <w:shd w:val="clear" w:color="050000" w:fill="auto"/>
        </w:rPr>
        <w:t>一、质疑</w:t>
      </w:r>
    </w:p>
    <w:p>
      <w:pPr>
        <w:spacing w:line="360" w:lineRule="auto"/>
        <w:ind w:firstLine="560"/>
        <w:rPr>
          <w:rFonts w:ascii="宋体" w:hAnsi="宋体" w:cs="宋体"/>
          <w:sz w:val="28"/>
          <w:shd w:val="clear" w:color="050000" w:fill="auto"/>
        </w:rPr>
      </w:pPr>
      <w:r>
        <w:rPr>
          <w:rFonts w:ascii="宋体" w:hAnsi="宋体" w:cs="宋体"/>
          <w:sz w:val="28"/>
          <w:shd w:val="clear" w:color="050000" w:fill="auto"/>
        </w:rPr>
        <w:t>1、</w:t>
      </w:r>
      <w:r>
        <w:rPr>
          <w:rFonts w:hint="eastAsia" w:ascii="宋体" w:hAnsi="宋体" w:cs="宋体"/>
          <w:sz w:val="28"/>
          <w:shd w:val="clear" w:color="050000" w:fill="auto"/>
        </w:rPr>
        <w:t>供应商认为采购文件、采购过程或者成交结果使自己的权益受到损害的，可以在知道或者应知其权益受到损害之日起7个工作日内，以书面形式针对同一采购程序环节一次性向采购人提出质疑（质疑函</w:t>
      </w:r>
      <w:r>
        <w:rPr>
          <w:rFonts w:ascii="宋体" w:hAnsi="宋体" w:cs="宋体"/>
          <w:sz w:val="28"/>
          <w:shd w:val="clear" w:color="050000" w:fill="auto"/>
        </w:rPr>
        <w:t>格式</w:t>
      </w:r>
      <w:r>
        <w:rPr>
          <w:rFonts w:hint="eastAsia" w:ascii="宋体" w:hAnsi="宋体" w:cs="宋体"/>
          <w:sz w:val="28"/>
          <w:shd w:val="clear" w:color="050000" w:fill="auto"/>
        </w:rPr>
        <w:t>详见附件</w:t>
      </w:r>
      <w:r>
        <w:rPr>
          <w:rFonts w:ascii="宋体" w:hAnsi="宋体" w:cs="宋体"/>
          <w:sz w:val="28"/>
          <w:shd w:val="clear" w:color="050000" w:fill="auto"/>
        </w:rPr>
        <w:t>）</w:t>
      </w:r>
      <w:r>
        <w:rPr>
          <w:rFonts w:hint="eastAsia" w:ascii="宋体" w:hAnsi="宋体" w:cs="宋体"/>
          <w:sz w:val="28"/>
          <w:shd w:val="clear" w:color="050000" w:fill="auto"/>
        </w:rPr>
        <w:t>。</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2、提出质疑的供应商（以下简称质疑供应商）应当是参与所质疑项目采购活动的供应商。潜在供应商已依法获取其可质疑的采购文件的，可以对该文件提出质疑。</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3</w:t>
      </w:r>
      <w:r>
        <w:rPr>
          <w:rFonts w:ascii="宋体" w:hAnsi="宋体" w:cs="宋体"/>
          <w:sz w:val="28"/>
          <w:shd w:val="clear" w:color="050000" w:fill="auto"/>
        </w:rPr>
        <w:t>、</w:t>
      </w:r>
      <w:r>
        <w:rPr>
          <w:rFonts w:hint="eastAsia" w:ascii="宋体" w:hAnsi="宋体" w:cs="宋体"/>
          <w:sz w:val="28"/>
          <w:shd w:val="clear" w:color="050000" w:fill="auto"/>
        </w:rPr>
        <w:t>质疑采用实名制，为了使提出的质疑事项在规定时间内得到有效答复、处理，提交的质疑函务必提供以下信息和内容。</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（1）供应商的单位名称或姓名、详细地址、邮编、联系人及联系电话、身份证、法定</w:t>
      </w:r>
      <w:r>
        <w:rPr>
          <w:rFonts w:ascii="宋体" w:hAnsi="宋体" w:cs="宋体"/>
          <w:sz w:val="28"/>
          <w:shd w:val="clear" w:color="050000" w:fill="auto"/>
        </w:rPr>
        <w:t>代表人</w:t>
      </w:r>
      <w:r>
        <w:rPr>
          <w:rFonts w:hint="eastAsia" w:ascii="宋体" w:hAnsi="宋体" w:cs="宋体"/>
          <w:sz w:val="28"/>
          <w:shd w:val="clear" w:color="050000" w:fill="auto"/>
        </w:rPr>
        <w:t>授权委托书、质疑供应商法人印章、法定代表人签字并加盖单位公章及提出质疑的准确时间；</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（2）质疑项目的名称、编号；</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（3）具体、明确的质疑事项和与质疑事项相关的请求；</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（4）事实依据；</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（5）必要的法律依据；</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（6）提出质疑的日期。</w:t>
      </w:r>
    </w:p>
    <w:p>
      <w:pPr>
        <w:spacing w:line="360" w:lineRule="auto"/>
        <w:ind w:firstLine="560"/>
        <w:rPr>
          <w:rFonts w:ascii="宋体" w:hAnsi="宋体" w:cs="宋体"/>
          <w:sz w:val="28"/>
          <w:shd w:val="clear" w:color="050000" w:fill="auto"/>
        </w:rPr>
      </w:pPr>
      <w:r>
        <w:rPr>
          <w:rFonts w:ascii="宋体" w:hAnsi="宋体" w:cs="宋体"/>
          <w:sz w:val="28"/>
          <w:shd w:val="clear" w:color="050000" w:fill="auto"/>
        </w:rPr>
        <w:t>3、</w:t>
      </w:r>
      <w:r>
        <w:rPr>
          <w:rFonts w:hint="eastAsia" w:ascii="宋体" w:hAnsi="宋体" w:cs="宋体"/>
          <w:sz w:val="28"/>
          <w:shd w:val="clear" w:color="050000" w:fill="auto"/>
        </w:rPr>
        <w:t>供应商为自然人的，应当由本人签字；供应商为法人或者其他组织的，应当由法定代表人、主要负责人，或者其授权代表签字或者盖章，并加盖公章。质疑函内容有缺失的，采购人应当一次性告知供应商需补全的材料及补交的截止时间。补交的截止时间与法定质疑期的截止时间一致。供应商于截止时间后提交补充材料的，将被拒绝。</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4、质疑函应当由法定代表人或其授权代表以书面形式当面提交采购人。</w:t>
      </w:r>
    </w:p>
    <w:p>
      <w:pPr>
        <w:spacing w:line="360" w:lineRule="auto"/>
        <w:ind w:firstLine="560"/>
        <w:rPr>
          <w:rFonts w:ascii="宋体" w:hAnsi="宋体" w:cs="宋体"/>
          <w:sz w:val="28"/>
          <w:shd w:val="clear" w:color="050000" w:fill="auto"/>
        </w:rPr>
      </w:pPr>
      <w:bookmarkStart w:id="11" w:name="OLE_LINK44"/>
      <w:r>
        <w:rPr>
          <w:rFonts w:hint="eastAsia" w:ascii="宋体" w:hAnsi="宋体" w:cs="宋体"/>
          <w:sz w:val="28"/>
          <w:shd w:val="clear" w:color="050000" w:fill="auto"/>
        </w:rPr>
        <w:t>5、采购人应当在收到质疑函后7个工作日内作出答复，并以书面形式通知质疑供应商和其他有关供应商。</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质疑答复应当包括下列内容：</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（1）质疑供应商的姓名或者名称；</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（2）收到质疑函的日期、质疑项目名称及编号；</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（3）质疑事项、质疑答复的具体内容、事实依据和法律依据；</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（4）告知质疑供应商依法投诉的权利；</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（5）质疑答复人名称；</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（6）答复质疑的日期。</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质疑答复的内容不得涉及商业秘密。</w:t>
      </w:r>
    </w:p>
    <w:bookmarkEnd w:id="11"/>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6</w:t>
      </w:r>
      <w:r>
        <w:rPr>
          <w:rFonts w:ascii="宋体" w:hAnsi="宋体" w:cs="宋体"/>
          <w:sz w:val="28"/>
          <w:shd w:val="clear" w:color="050000" w:fill="auto"/>
        </w:rPr>
        <w:t>、</w:t>
      </w:r>
      <w:r>
        <w:rPr>
          <w:rFonts w:hint="eastAsia" w:ascii="宋体" w:hAnsi="宋体" w:cs="宋体"/>
          <w:sz w:val="28"/>
          <w:shd w:val="clear" w:color="050000" w:fill="auto"/>
        </w:rPr>
        <w:t>对捏造事实，提供虚假材料或者以非法手段取得证明材料进行恶意质疑的，一经查实，将上报有关监督部门，并依法给以相应处罚。</w:t>
      </w:r>
    </w:p>
    <w:p>
      <w:pPr>
        <w:spacing w:line="360" w:lineRule="auto"/>
        <w:ind w:firstLine="560"/>
        <w:rPr>
          <w:rFonts w:ascii="宋体" w:hAnsi="宋体" w:cs="宋体"/>
          <w:b/>
          <w:sz w:val="28"/>
          <w:shd w:val="clear" w:color="050000" w:fill="auto"/>
        </w:rPr>
      </w:pPr>
      <w:bookmarkStart w:id="12" w:name="OLE_LINK9"/>
      <w:r>
        <w:rPr>
          <w:rFonts w:hint="eastAsia" w:ascii="宋体" w:hAnsi="宋体" w:cs="宋体"/>
          <w:b/>
          <w:sz w:val="28"/>
          <w:shd w:val="clear" w:color="050000" w:fill="auto"/>
        </w:rPr>
        <w:t xml:space="preserve">二、投诉 </w:t>
      </w:r>
    </w:p>
    <w:bookmarkEnd w:id="12"/>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质疑供应商对采购人、的答复不满意或者采购人未在规定的时间内做出答复的，可以在答复期满后15个工作日内向赤峰市财政局投诉。投诉程序按照《中华</w:t>
      </w:r>
      <w:r>
        <w:rPr>
          <w:rFonts w:ascii="宋体" w:hAnsi="宋体" w:cs="宋体"/>
          <w:sz w:val="28"/>
          <w:shd w:val="clear" w:color="050000" w:fill="auto"/>
        </w:rPr>
        <w:t>人民共和国</w:t>
      </w:r>
      <w:r>
        <w:rPr>
          <w:rFonts w:hint="eastAsia" w:ascii="宋体" w:hAnsi="宋体" w:cs="宋体"/>
          <w:sz w:val="28"/>
          <w:shd w:val="clear" w:color="050000" w:fill="auto"/>
        </w:rPr>
        <w:t>政府采购法》、《政府采购质疑和投诉办法》等有关法律、法规和规定执行。</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供应商投诉的事项不得超出已质疑事项的范围，但基于质疑答复内容提出的投诉事项除外。</w:t>
      </w:r>
    </w:p>
    <w:p>
      <w:pPr>
        <w:spacing w:line="360" w:lineRule="auto"/>
        <w:ind w:firstLine="560"/>
        <w:rPr>
          <w:rFonts w:ascii="宋体" w:hAnsi="宋体" w:cs="宋体"/>
          <w:sz w:val="28"/>
          <w:shd w:val="clear" w:color="050000" w:fill="auto"/>
        </w:rPr>
      </w:pPr>
      <w:r>
        <w:rPr>
          <w:rFonts w:hint="eastAsia" w:ascii="宋体" w:hAnsi="宋体" w:cs="宋体"/>
          <w:sz w:val="28"/>
          <w:shd w:val="clear" w:color="050000" w:fill="auto"/>
        </w:rPr>
        <w:t>投诉电话：0476-8366132</w:t>
      </w:r>
    </w:p>
    <w:p>
      <w:pPr>
        <w:spacing w:line="360" w:lineRule="auto"/>
        <w:ind w:firstLine="560"/>
        <w:rPr>
          <w:rFonts w:ascii="宋体" w:hAnsi="宋体" w:cs="宋体"/>
          <w:sz w:val="28"/>
          <w:shd w:val="clear" w:color="050000" w:fill="auto"/>
        </w:rPr>
      </w:pPr>
      <w:r>
        <w:rPr>
          <w:rFonts w:ascii="宋体" w:hAnsi="宋体" w:cs="宋体"/>
          <w:sz w:val="28"/>
          <w:shd w:val="clear" w:color="050000" w:fill="auto"/>
        </w:rPr>
        <w:br w:type="page"/>
      </w:r>
    </w:p>
    <w:p>
      <w:pPr>
        <w:pStyle w:val="3"/>
        <w:keepNext w:val="0"/>
        <w:keepLines w:val="0"/>
        <w:numPr>
          <w:ilvl w:val="0"/>
          <w:numId w:val="3"/>
        </w:numPr>
        <w:rPr>
          <w:rFonts w:hint="eastAsia" w:ascii="宋体" w:hAnsi="宋体"/>
        </w:rPr>
      </w:pPr>
      <w:r>
        <w:rPr>
          <w:rFonts w:ascii="宋体" w:hAnsi="宋体"/>
        </w:rPr>
        <w:t xml:space="preserve"> </w:t>
      </w:r>
      <w:bookmarkStart w:id="13" w:name="_Toc3910"/>
      <w:r>
        <w:rPr>
          <w:rFonts w:hint="eastAsia" w:ascii="宋体" w:hAnsi="宋体"/>
        </w:rPr>
        <w:t>合同样本</w:t>
      </w:r>
      <w:bookmarkEnd w:id="13"/>
    </w:p>
    <w:p>
      <w:pPr>
        <w:keepNext w:val="0"/>
        <w:keepLines w:val="0"/>
        <w:pageBreakBefore w:val="0"/>
        <w:kinsoku/>
        <w:wordWrap/>
        <w:overflowPunct/>
        <w:topLinePunct w:val="0"/>
        <w:autoSpaceDE/>
        <w:autoSpaceDN/>
        <w:bidi w:val="0"/>
        <w:adjustRightInd/>
        <w:snapToGrid/>
        <w:spacing w:line="600" w:lineRule="exact"/>
        <w:textAlignment w:val="auto"/>
        <w:rPr>
          <w:rFonts w:ascii="宋体" w:hAnsi="宋体" w:cs="宋体"/>
          <w:kern w:val="0"/>
          <w:sz w:val="28"/>
          <w:szCs w:val="28"/>
        </w:rPr>
      </w:pPr>
      <w:r>
        <w:rPr>
          <w:rFonts w:hint="eastAsia" w:ascii="宋体" w:hAnsi="宋体" w:cs="宋体"/>
          <w:kern w:val="0"/>
          <w:sz w:val="28"/>
          <w:szCs w:val="28"/>
        </w:rPr>
        <w:t>采  购  人（以下简称甲方）：</w:t>
      </w:r>
      <w:r>
        <w:rPr>
          <w:rFonts w:hint="eastAsia" w:ascii="宋体" w:hAnsi="宋体" w:cs="宋体"/>
          <w:color w:val="000000"/>
          <w:kern w:val="0"/>
          <w:sz w:val="28"/>
          <w:szCs w:val="28"/>
        </w:rPr>
        <w:t>赤峰市生态环境局红山区分局</w:t>
      </w:r>
      <w:r>
        <w:rPr>
          <w:rFonts w:hint="eastAsia" w:ascii="宋体" w:hAnsi="宋体" w:cs="宋体"/>
          <w:kern w:val="0"/>
          <w:sz w:val="28"/>
          <w:szCs w:val="28"/>
        </w:rPr>
        <w:tab/>
      </w:r>
    </w:p>
    <w:p>
      <w:pPr>
        <w:keepNext w:val="0"/>
        <w:keepLines w:val="0"/>
        <w:pageBreakBefore w:val="0"/>
        <w:tabs>
          <w:tab w:val="left" w:pos="5670"/>
        </w:tabs>
        <w:kinsoku/>
        <w:wordWrap/>
        <w:overflowPunct/>
        <w:topLinePunct w:val="0"/>
        <w:autoSpaceDE/>
        <w:autoSpaceDN/>
        <w:bidi w:val="0"/>
        <w:adjustRightInd/>
        <w:snapToGrid/>
        <w:spacing w:line="600" w:lineRule="exact"/>
        <w:textAlignment w:val="auto"/>
        <w:rPr>
          <w:rFonts w:ascii="宋体" w:hAnsi="宋体" w:cs="宋体"/>
          <w:kern w:val="0"/>
          <w:sz w:val="28"/>
          <w:szCs w:val="28"/>
        </w:rPr>
      </w:pPr>
      <w:r>
        <w:rPr>
          <w:rFonts w:hint="eastAsia" w:ascii="宋体" w:hAnsi="宋体" w:cs="宋体"/>
          <w:kern w:val="0"/>
          <w:sz w:val="28"/>
          <w:szCs w:val="28"/>
        </w:rPr>
        <w:t xml:space="preserve">成交供应商（以下简称乙方）： </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乙方在甲方组织的赤峰市生态环境局红山区分局污染预警溯源仪运维服务竞争性谈判采购活动中成交，根据《中华人民共和国政府采购法》《中华人民共和国合同法》《政府采购非招标采购方式管理办法》及其他有关法律规定，遵循平等、自愿、公平和诚实信用的原则，根据本次竞争性谈判的内容及乙方的承诺，经甲、乙双方协商一致，达成如下条款，签订本合同，以便共同遵守。</w:t>
      </w:r>
    </w:p>
    <w:p>
      <w:pPr>
        <w:keepNext w:val="0"/>
        <w:keepLines w:val="0"/>
        <w:pageBreakBefore w:val="0"/>
        <w:tabs>
          <w:tab w:val="left" w:pos="5670"/>
        </w:tabs>
        <w:kinsoku/>
        <w:wordWrap/>
        <w:overflowPunct/>
        <w:topLinePunct w:val="0"/>
        <w:autoSpaceDE/>
        <w:autoSpaceDN/>
        <w:bidi w:val="0"/>
        <w:adjustRightInd/>
        <w:snapToGrid/>
        <w:spacing w:line="600" w:lineRule="exact"/>
        <w:ind w:firstLine="567" w:firstLineChars="202"/>
        <w:textAlignment w:val="auto"/>
        <w:rPr>
          <w:rFonts w:ascii="宋体" w:hAnsi="宋体" w:cs="宋体"/>
          <w:b/>
          <w:kern w:val="0"/>
          <w:sz w:val="28"/>
          <w:szCs w:val="28"/>
        </w:rPr>
      </w:pPr>
      <w:bookmarkStart w:id="14" w:name="OLE_LINK50"/>
      <w:r>
        <w:rPr>
          <w:rFonts w:hint="eastAsia" w:ascii="宋体" w:hAnsi="宋体" w:cs="宋体"/>
          <w:b/>
          <w:kern w:val="0"/>
          <w:sz w:val="28"/>
          <w:szCs w:val="28"/>
        </w:rPr>
        <w:t>一、定义</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ascii="宋体" w:hAnsi="宋体" w:cs="宋体"/>
          <w:kern w:val="0"/>
          <w:sz w:val="28"/>
          <w:szCs w:val="28"/>
        </w:rPr>
        <w:t>“合同”系指</w:t>
      </w:r>
      <w:r>
        <w:rPr>
          <w:rFonts w:hint="eastAsia" w:ascii="宋体" w:hAnsi="宋体" w:cs="宋体"/>
          <w:kern w:val="0"/>
          <w:sz w:val="28"/>
          <w:szCs w:val="28"/>
        </w:rPr>
        <w:t>甲乙</w:t>
      </w:r>
      <w:r>
        <w:rPr>
          <w:rFonts w:ascii="宋体" w:hAnsi="宋体" w:cs="宋体"/>
          <w:kern w:val="0"/>
          <w:sz w:val="28"/>
          <w:szCs w:val="28"/>
        </w:rPr>
        <w:t>双方签署的、合同格式中载明的</w:t>
      </w:r>
      <w:r>
        <w:rPr>
          <w:rFonts w:hint="eastAsia" w:ascii="宋体" w:hAnsi="宋体" w:cs="宋体"/>
          <w:kern w:val="0"/>
          <w:sz w:val="28"/>
          <w:szCs w:val="28"/>
        </w:rPr>
        <w:t>甲乙</w:t>
      </w:r>
      <w:r>
        <w:rPr>
          <w:rFonts w:ascii="宋体" w:hAnsi="宋体" w:cs="宋体"/>
          <w:kern w:val="0"/>
          <w:sz w:val="28"/>
          <w:szCs w:val="28"/>
        </w:rPr>
        <w:t>双方所达成的协议，包括所有的附件、附录和构成合同的所有文件；</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“合同价”系指根据合同规定，</w:t>
      </w:r>
      <w:r>
        <w:rPr>
          <w:rFonts w:hint="eastAsia" w:ascii="宋体" w:hAnsi="宋体" w:cs="宋体"/>
          <w:kern w:val="0"/>
          <w:sz w:val="28"/>
          <w:szCs w:val="28"/>
        </w:rPr>
        <w:t>乙</w:t>
      </w:r>
      <w:r>
        <w:rPr>
          <w:rFonts w:ascii="宋体" w:hAnsi="宋体" w:cs="宋体"/>
          <w:kern w:val="0"/>
          <w:sz w:val="28"/>
          <w:szCs w:val="28"/>
        </w:rPr>
        <w:t>方在完全履行合同义务后</w:t>
      </w:r>
      <w:r>
        <w:rPr>
          <w:rFonts w:hint="eastAsia" w:ascii="宋体" w:hAnsi="宋体" w:cs="宋体"/>
          <w:kern w:val="0"/>
          <w:sz w:val="28"/>
          <w:szCs w:val="28"/>
        </w:rPr>
        <w:t>甲</w:t>
      </w:r>
      <w:r>
        <w:rPr>
          <w:rFonts w:ascii="宋体" w:hAnsi="宋体" w:cs="宋体"/>
          <w:kern w:val="0"/>
          <w:sz w:val="28"/>
          <w:szCs w:val="28"/>
        </w:rPr>
        <w:t>方应付给的价格；</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3、</w:t>
      </w:r>
      <w:r>
        <w:rPr>
          <w:rFonts w:ascii="宋体" w:hAnsi="宋体" w:cs="宋体"/>
          <w:kern w:val="0"/>
          <w:sz w:val="28"/>
          <w:szCs w:val="28"/>
        </w:rPr>
        <w:t>“货物”系指</w:t>
      </w:r>
      <w:r>
        <w:rPr>
          <w:rFonts w:hint="eastAsia" w:ascii="宋体" w:hAnsi="宋体" w:cs="宋体"/>
          <w:kern w:val="0"/>
          <w:sz w:val="28"/>
          <w:szCs w:val="28"/>
        </w:rPr>
        <w:t>乙</w:t>
      </w:r>
      <w:r>
        <w:rPr>
          <w:rFonts w:ascii="宋体" w:hAnsi="宋体" w:cs="宋体"/>
          <w:kern w:val="0"/>
          <w:sz w:val="28"/>
          <w:szCs w:val="28"/>
        </w:rPr>
        <w:t>方根据合同规定须向甲方提供的一切货物、机械、仪表、备件、工具、手册和相关技术资料及其他材料；</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4、</w:t>
      </w:r>
      <w:r>
        <w:rPr>
          <w:rFonts w:ascii="宋体" w:hAnsi="宋体" w:cs="宋体"/>
          <w:kern w:val="0"/>
          <w:sz w:val="28"/>
          <w:szCs w:val="28"/>
        </w:rPr>
        <w:t>“服务”系指根据合同规定乙方承担与供货有关的辅助服务，如运输、保险以及其它的服务，如安装、调试、提供技术援助、培训和其他类似的义务；</w:t>
      </w:r>
    </w:p>
    <w:bookmarkEnd w:id="14"/>
    <w:p>
      <w:pPr>
        <w:pStyle w:val="35"/>
        <w:keepNext w:val="0"/>
        <w:keepLines w:val="0"/>
        <w:pageBreakBefore w:val="0"/>
        <w:kinsoku/>
        <w:wordWrap/>
        <w:overflowPunct/>
        <w:topLinePunct w:val="0"/>
        <w:autoSpaceDE/>
        <w:autoSpaceDN/>
        <w:bidi w:val="0"/>
        <w:adjustRightInd/>
        <w:snapToGrid/>
        <w:spacing w:line="600" w:lineRule="exact"/>
        <w:ind w:firstLine="550" w:firstLineChars="196"/>
        <w:textAlignment w:val="auto"/>
        <w:rPr>
          <w:rFonts w:ascii="宋体" w:hAnsi="宋体" w:eastAsia="宋体" w:cs="宋体"/>
          <w:b/>
          <w:kern w:val="0"/>
          <w:sz w:val="28"/>
          <w:szCs w:val="28"/>
        </w:rPr>
      </w:pPr>
      <w:r>
        <w:rPr>
          <w:rFonts w:hint="eastAsia" w:ascii="宋体" w:hAnsi="宋体" w:eastAsia="宋体" w:cs="宋体"/>
          <w:b/>
          <w:kern w:val="0"/>
          <w:sz w:val="28"/>
          <w:szCs w:val="28"/>
        </w:rPr>
        <w:t>二、合同采购内容的名称及技术要求：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hint="eastAsia" w:ascii="宋体" w:hAnsi="宋体" w:cs="宋体"/>
          <w:kern w:val="0"/>
          <w:sz w:val="28"/>
          <w:szCs w:val="28"/>
        </w:rPr>
      </w:pPr>
      <w:r>
        <w:rPr>
          <w:rFonts w:hint="eastAsia" w:ascii="宋体" w:hAnsi="宋体" w:cs="宋体"/>
          <w:kern w:val="0"/>
          <w:sz w:val="28"/>
          <w:szCs w:val="28"/>
        </w:rPr>
        <w:t>1、合同采购内容的名称及技术要求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color w:val="000000"/>
          <w:kern w:val="0"/>
          <w:sz w:val="28"/>
          <w:szCs w:val="28"/>
        </w:rPr>
        <w:t>为保障赤峰市生态环境局红山区分局污染预警溯源系统正常安全运行，确保监测数据的有效性、准确性，强化自动监测监督管理工作，委托社会机构对赤峰市生态环境局红山区分局污染预警溯源仪进行运维服务，包括在线式预警溯源仪和系统集成设施（</w:t>
      </w:r>
      <w:r>
        <w:rPr>
          <w:rFonts w:hint="eastAsia" w:cs="宋体"/>
          <w:color w:val="000000"/>
          <w:kern w:val="0"/>
          <w:sz w:val="28"/>
          <w:szCs w:val="28"/>
        </w:rPr>
        <w:t>预处理单元和取水单元</w:t>
      </w:r>
      <w:r>
        <w:rPr>
          <w:rFonts w:hint="eastAsia" w:ascii="宋体" w:hAnsi="宋体" w:cs="宋体"/>
          <w:color w:val="000000"/>
          <w:kern w:val="0"/>
          <w:sz w:val="28"/>
          <w:szCs w:val="28"/>
        </w:rPr>
        <w:t>）运行维护。</w:t>
      </w:r>
      <w:bookmarkStart w:id="16" w:name="_GoBack"/>
      <w:bookmarkEnd w:id="16"/>
    </w:p>
    <w:tbl>
      <w:tblPr>
        <w:tblStyle w:val="16"/>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10" w:type="dxa"/>
          <w:bottom w:w="0" w:type="dxa"/>
          <w:right w:w="10" w:type="dxa"/>
        </w:tblCellMar>
      </w:tblPr>
      <w:tblGrid>
        <w:gridCol w:w="436"/>
        <w:gridCol w:w="709"/>
        <w:gridCol w:w="426"/>
        <w:gridCol w:w="425"/>
        <w:gridCol w:w="1114"/>
        <w:gridCol w:w="5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403" w:hRule="atLeast"/>
        </w:trPr>
        <w:tc>
          <w:tcPr>
            <w:tcW w:w="436"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09"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426"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425"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维护内容</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555" w:hRule="atLeast"/>
        </w:trPr>
        <w:tc>
          <w:tcPr>
            <w:tcW w:w="436"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在线式预警溯源仪</w:t>
            </w:r>
          </w:p>
        </w:tc>
        <w:tc>
          <w:tcPr>
            <w:tcW w:w="426"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425"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周</w:t>
            </w:r>
            <w:r>
              <w:rPr>
                <w:rFonts w:hint="eastAsia" w:ascii="宋体" w:hAnsi="宋体" w:eastAsia="宋体" w:cs="宋体"/>
                <w:sz w:val="24"/>
                <w:szCs w:val="24"/>
              </w:rPr>
              <w:t>查看</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周3次</w:t>
            </w:r>
            <w:r>
              <w:rPr>
                <w:rFonts w:hint="eastAsia" w:ascii="宋体" w:hAnsi="宋体" w:eastAsia="宋体" w:cs="宋体"/>
                <w:sz w:val="24"/>
                <w:szCs w:val="24"/>
              </w:rPr>
              <w:t>远程查看数据，安排专人对数据进行查看，对在线站上传至平台软件的数据进行远程监控，检查系统是否正常，并留有监控记录，确认系统工作状态。如发现数据异常，应及时汇报相关人员或前往站点进行检查;如发现设备异常，及时通知现场运维人员前往站点进行维护。安排专人负责系统软件的运行，配合使用方做好系统的升级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555"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425"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月</w:t>
            </w:r>
            <w:r>
              <w:rPr>
                <w:rFonts w:hint="eastAsia" w:ascii="宋体" w:hAnsi="宋体" w:eastAsia="宋体" w:cs="宋体"/>
                <w:sz w:val="24"/>
                <w:szCs w:val="24"/>
              </w:rPr>
              <w:t>巡检</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cs="宋体"/>
                <w:sz w:val="24"/>
                <w:szCs w:val="24"/>
                <w:lang w:val="en-US" w:eastAsia="zh-CN"/>
              </w:rPr>
              <w:t>月2</w:t>
            </w:r>
            <w:r>
              <w:rPr>
                <w:rFonts w:hint="eastAsia" w:ascii="宋体" w:hAnsi="宋体" w:eastAsia="宋体" w:cs="宋体"/>
                <w:sz w:val="24"/>
                <w:szCs w:val="24"/>
              </w:rPr>
              <w:t>次到现场核查仪器运行状态，主要包括：检查易损件损耗情况、检查试剂的损耗情况、数据通讯是否正常等情况；检查仪器关键参数；检查仪器报警阈值；检查水路是否正常。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488"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425" w:type="dxa"/>
            <w:vMerge w:val="continue"/>
            <w:shd w:val="clear" w:color="000000" w:fill="FFFFFF"/>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季</w:t>
            </w:r>
            <w:r>
              <w:rPr>
                <w:rFonts w:hint="eastAsia" w:ascii="宋体" w:hAnsi="宋体" w:eastAsia="宋体" w:cs="宋体"/>
                <w:sz w:val="24"/>
                <w:szCs w:val="24"/>
              </w:rPr>
              <w:t>校准</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每</w:t>
            </w:r>
            <w:r>
              <w:rPr>
                <w:rFonts w:hint="eastAsia" w:ascii="宋体" w:hAnsi="宋体" w:eastAsia="宋体" w:cs="宋体"/>
                <w:sz w:val="24"/>
                <w:szCs w:val="24"/>
                <w:lang w:val="en-US" w:eastAsia="zh-CN"/>
              </w:rPr>
              <w:t>季度</w:t>
            </w:r>
            <w:r>
              <w:rPr>
                <w:rFonts w:hint="eastAsia" w:ascii="宋体" w:hAnsi="宋体" w:eastAsia="宋体" w:cs="宋体"/>
                <w:sz w:val="24"/>
                <w:szCs w:val="24"/>
              </w:rPr>
              <w:t>对水污染预警溯源仪进行一次维护保养，系统全面检查，仪器校准，测试标液，检查耗材的污损情况、易损件的使用情况、管路畅通情况，必要时进行更换，并记录归档。每月对数据整理备份，并进行深度分析，整理成月度数据分析报告。</w:t>
            </w:r>
            <w:r>
              <w:rPr>
                <w:rFonts w:hint="eastAsia" w:ascii="宋体" w:hAnsi="宋体" w:eastAsia="宋体" w:cs="宋体"/>
                <w:sz w:val="24"/>
                <w:szCs w:val="24"/>
                <w:lang w:val="en-US" w:eastAsia="zh-CN"/>
              </w:rPr>
              <w:t>每季度校准之外如遇确需校准的，次数可根据情况进行增加。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09" w:type="dxa"/>
            <w:vMerge w:val="restart"/>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系统集成设施（预处理单元</w:t>
            </w:r>
            <w:r>
              <w:rPr>
                <w:rFonts w:hint="eastAsia" w:ascii="宋体" w:hAnsi="宋体" w:eastAsia="宋体" w:cs="宋体"/>
                <w:sz w:val="24"/>
                <w:szCs w:val="24"/>
                <w:lang w:eastAsia="zh-CN"/>
              </w:rPr>
              <w:t>）</w:t>
            </w:r>
          </w:p>
        </w:tc>
        <w:tc>
          <w:tcPr>
            <w:tcW w:w="426"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25" w:type="dxa"/>
            <w:vMerge w:val="restart"/>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月</w:t>
            </w:r>
            <w:r>
              <w:rPr>
                <w:rFonts w:hint="eastAsia" w:ascii="宋体" w:hAnsi="宋体" w:eastAsia="宋体" w:cs="宋体"/>
                <w:sz w:val="24"/>
                <w:szCs w:val="24"/>
              </w:rPr>
              <w:t>巡查</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需观察至少一周期预处理单元运行情况。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5"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月清洗</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每月需清洗原水箱、清水杯以及四级过滤罐。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1636" w:hRule="atLeast"/>
        </w:trPr>
        <w:tc>
          <w:tcPr>
            <w:tcW w:w="436"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709" w:type="dxa"/>
            <w:vMerge w:val="continue"/>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6"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425" w:type="dxa"/>
            <w:vMerge w:val="continue"/>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故障检修与更换</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包括更换四级滤芯、电动球阀、电磁阀以及增压泵</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 w:type="dxa"/>
            <w:bottom w:w="0" w:type="dxa"/>
            <w:right w:w="10" w:type="dxa"/>
          </w:tblCellMar>
        </w:tblPrEx>
        <w:trPr>
          <w:trHeight w:val="440" w:hRule="atLeast"/>
        </w:trPr>
        <w:tc>
          <w:tcPr>
            <w:tcW w:w="436"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09"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系统集成设施（取水单元）</w:t>
            </w:r>
          </w:p>
        </w:tc>
        <w:tc>
          <w:tcPr>
            <w:tcW w:w="426"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25"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14" w:type="dxa"/>
            <w:shd w:val="clear" w:color="000000"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运行维护</w:t>
            </w:r>
            <w:r>
              <w:rPr>
                <w:rFonts w:hint="eastAsia" w:ascii="宋体" w:hAnsi="宋体" w:eastAsia="宋体" w:cs="宋体"/>
                <w:sz w:val="24"/>
                <w:szCs w:val="24"/>
              </w:rPr>
              <w:t>。</w:t>
            </w:r>
          </w:p>
        </w:tc>
        <w:tc>
          <w:tcPr>
            <w:tcW w:w="5821" w:type="dxa"/>
            <w:shd w:val="clear" w:color="000000" w:fill="FFFFFF"/>
            <w:tcMar>
              <w:left w:w="14" w:type="dxa"/>
              <w:right w:w="14"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根据户外水泵运行情况，不定期实时进行清洗维修和更换</w:t>
            </w:r>
            <w:r>
              <w:rPr>
                <w:rFonts w:hint="eastAsia" w:ascii="宋体" w:hAnsi="宋体" w:eastAsia="宋体" w:cs="宋体"/>
                <w:sz w:val="24"/>
                <w:szCs w:val="24"/>
                <w:lang w:eastAsia="zh-CN"/>
              </w:rPr>
              <w:t>。</w:t>
            </w:r>
          </w:p>
        </w:tc>
      </w:tr>
    </w:tbl>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30"/>
          <w:szCs w:val="30"/>
        </w:rPr>
      </w:pPr>
      <w:r>
        <w:rPr>
          <w:rFonts w:hint="eastAsia" w:ascii="宋体" w:hAnsi="宋体" w:cs="宋体"/>
          <w:kern w:val="0"/>
          <w:sz w:val="28"/>
          <w:szCs w:val="28"/>
        </w:rPr>
        <w:t>2、服务及质保要求；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1.总体要求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r>
        <w:rPr>
          <w:rFonts w:hint="default" w:ascii="宋体" w:hAnsi="宋体" w:cs="宋体"/>
          <w:kern w:val="0"/>
          <w:sz w:val="28"/>
          <w:szCs w:val="28"/>
          <w:lang w:val="en-US" w:eastAsia="zh-CN"/>
        </w:rPr>
        <w:t>管理方针：运维规范、反应及时、数据准确管理有效；</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r>
        <w:rPr>
          <w:rFonts w:hint="default" w:ascii="宋体" w:hAnsi="宋体" w:cs="宋体"/>
          <w:kern w:val="0"/>
          <w:sz w:val="28"/>
          <w:szCs w:val="28"/>
          <w:lang w:val="en-US" w:eastAsia="zh-CN"/>
        </w:rPr>
        <w:t>管理目标：全面贯彻赤峰市生态环境局红山区分局污染预警溯源仪的质量管理方针，建立符合国家环保系统相关规范与标准且适应于赤峰市生态环境局红山区分局污染预警溯源仪运维管理模式下的质量管理体系，提供及时、准确、有效的检测数据，不断提高运维质量，并达到考核指标，包括系统正常运行率达到85%以上；有效数据捕获率达到85%以上；系统有效运行率达到80%以上；数据质控合格率达到90%以上；异常情况处理率达到100%。</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、服务要求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（一）中标供应商严格按照采购清单及技术要求的内容展开工作，及时处理使用过程中的故障。</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cs="宋体"/>
          <w:kern w:val="0"/>
          <w:sz w:val="28"/>
          <w:szCs w:val="28"/>
        </w:rPr>
        <w:t>（二）</w:t>
      </w:r>
      <w:r>
        <w:rPr>
          <w:rFonts w:hint="eastAsia" w:ascii="宋体" w:hAnsi="宋体"/>
          <w:sz w:val="28"/>
          <w:szCs w:val="28"/>
        </w:rPr>
        <w:t>本项目中所涉及的人身及设备等所有安全责任由供应商承担。</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（三）认真做好《巡检记录表》、《故障维修记录表》记录。</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、质保要求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保证机房环境、网络、软硬件设备、应用系统稳定运行。</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4、服务人员要求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0" w:firstLineChars="200"/>
        <w:textAlignment w:val="auto"/>
        <w:rPr>
          <w:rFonts w:hint="default" w:ascii="宋体" w:hAnsi="宋体" w:cs="宋体"/>
          <w:kern w:val="0"/>
          <w:sz w:val="28"/>
          <w:szCs w:val="28"/>
          <w:lang w:val="en-US" w:eastAsia="zh-CN"/>
        </w:rPr>
      </w:pPr>
      <w:r>
        <w:rPr>
          <w:rFonts w:hint="eastAsia" w:ascii="宋体" w:hAnsi="宋体" w:cs="宋体"/>
          <w:color w:val="000000"/>
          <w:kern w:val="0"/>
          <w:sz w:val="28"/>
          <w:szCs w:val="28"/>
        </w:rPr>
        <w:t>运维技术人员1名，须大专以上学历，从事本仪器运维工作，并要求成交单位应采取适当措施以保证人员稳定性。</w:t>
      </w:r>
    </w:p>
    <w:p>
      <w:pPr>
        <w:keepNext w:val="0"/>
        <w:keepLines w:val="0"/>
        <w:pageBreakBefore w:val="0"/>
        <w:kinsoku/>
        <w:wordWrap/>
        <w:overflowPunct/>
        <w:topLinePunct w:val="0"/>
        <w:autoSpaceDE/>
        <w:autoSpaceDN/>
        <w:bidi w:val="0"/>
        <w:adjustRightInd/>
        <w:snapToGrid/>
        <w:spacing w:line="600" w:lineRule="exact"/>
        <w:ind w:firstLine="550" w:firstLineChars="196"/>
        <w:textAlignment w:val="auto"/>
        <w:rPr>
          <w:rFonts w:ascii="宋体" w:hAnsi="宋体" w:cs="宋体"/>
          <w:b/>
          <w:sz w:val="28"/>
          <w:szCs w:val="28"/>
        </w:rPr>
      </w:pPr>
      <w:r>
        <w:rPr>
          <w:rFonts w:hint="eastAsia" w:ascii="宋体" w:hAnsi="宋体" w:cs="宋体"/>
          <w:b/>
          <w:kern w:val="0"/>
          <w:sz w:val="28"/>
          <w:szCs w:val="28"/>
        </w:rPr>
        <w:t>三、合同金额</w:t>
      </w:r>
      <w:r>
        <w:rPr>
          <w:rFonts w:hint="eastAsia" w:ascii="宋体" w:hAnsi="宋体" w:cs="宋体"/>
          <w:b/>
          <w:sz w:val="28"/>
          <w:szCs w:val="28"/>
        </w:rPr>
        <w:t>及付款方式：</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1、合同总金额：</w:t>
      </w:r>
      <w:r>
        <w:rPr>
          <w:rFonts w:hint="eastAsia" w:ascii="宋体" w:hAnsi="宋体" w:cs="宋体"/>
          <w:kern w:val="0"/>
          <w:sz w:val="28"/>
          <w:szCs w:val="28"/>
          <w:lang w:val="en-US" w:eastAsia="zh-CN"/>
        </w:rPr>
        <w:t xml:space="preserve">   </w:t>
      </w:r>
      <w:r>
        <w:rPr>
          <w:rFonts w:hint="eastAsia" w:ascii="宋体" w:hAnsi="宋体" w:cs="宋体"/>
          <w:kern w:val="0"/>
          <w:sz w:val="28"/>
          <w:szCs w:val="28"/>
        </w:rPr>
        <w:t>元整，￥:</w:t>
      </w:r>
      <w:r>
        <w:rPr>
          <w:rFonts w:hint="eastAsia" w:ascii="宋体" w:hAnsi="宋体" w:cs="宋体"/>
          <w:kern w:val="0"/>
          <w:sz w:val="28"/>
          <w:szCs w:val="28"/>
          <w:lang w:val="en-US" w:eastAsia="zh-CN"/>
        </w:rPr>
        <w:t xml:space="preserve">      </w:t>
      </w:r>
      <w:r>
        <w:rPr>
          <w:rFonts w:hint="eastAsia" w:ascii="宋体" w:hAnsi="宋体" w:cs="宋体"/>
          <w:kern w:val="0"/>
          <w:sz w:val="28"/>
          <w:szCs w:val="28"/>
        </w:rPr>
        <w:t>元。</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kern w:val="0"/>
          <w:sz w:val="28"/>
          <w:szCs w:val="28"/>
        </w:rPr>
        <w:t>2、付款方式：</w:t>
      </w:r>
      <w:r>
        <w:rPr>
          <w:rFonts w:hint="eastAsia" w:ascii="Times New Roman" w:hAnsi="Times New Roman" w:eastAsia="宋体" w:cs="Times New Roman"/>
          <w:kern w:val="2"/>
          <w:sz w:val="28"/>
          <w:szCs w:val="28"/>
          <w:lang w:val="en-US" w:eastAsia="zh-CN" w:bidi="ar-SA"/>
        </w:rPr>
        <w:t xml:space="preserve">运维时间为2025年7月12日至2026年7月13日为期一年的运行维修维护服务，付款时间分为三期：第一期2025年10月17日前，验收合格后，凭发票及验收单支付中标金额的30%（如除不开，可以四舍五入），第二期2026年4月30日前，验收合格后，凭发票及验收单支付剩余中标金额的50%（如除不开，可以四舍五入），第三期：运维服务结束后，验收合格后凭验收单及发票支付中标的剩余金额。  </w:t>
      </w:r>
    </w:p>
    <w:p>
      <w:pPr>
        <w:keepNext w:val="0"/>
        <w:keepLines w:val="0"/>
        <w:pageBreakBefore w:val="0"/>
        <w:tabs>
          <w:tab w:val="left" w:pos="5670"/>
        </w:tabs>
        <w:kinsoku/>
        <w:wordWrap/>
        <w:overflowPunct/>
        <w:topLinePunct w:val="0"/>
        <w:autoSpaceDE/>
        <w:autoSpaceDN/>
        <w:bidi w:val="0"/>
        <w:adjustRightInd/>
        <w:snapToGrid/>
        <w:spacing w:line="600" w:lineRule="exact"/>
        <w:ind w:firstLine="567" w:firstLineChars="202"/>
        <w:textAlignment w:val="auto"/>
        <w:rPr>
          <w:rFonts w:hAnsi="宋体" w:cs="宋体"/>
          <w:b/>
          <w:sz w:val="28"/>
          <w:szCs w:val="28"/>
        </w:rPr>
      </w:pPr>
      <w:r>
        <w:rPr>
          <w:rFonts w:hint="eastAsia" w:hAnsi="宋体" w:cs="宋体"/>
          <w:b/>
          <w:sz w:val="28"/>
          <w:szCs w:val="28"/>
        </w:rPr>
        <w:t>四、</w:t>
      </w:r>
      <w:r>
        <w:rPr>
          <w:rFonts w:hint="eastAsia" w:ascii="宋体" w:hAnsi="宋体" w:cs="宋体"/>
          <w:kern w:val="0"/>
          <w:sz w:val="28"/>
          <w:szCs w:val="28"/>
          <w:lang w:val="en-US" w:eastAsia="zh-CN"/>
        </w:rPr>
        <w:t>服务期</w:t>
      </w:r>
      <w:r>
        <w:rPr>
          <w:rFonts w:hint="eastAsia" w:hAnsi="宋体" w:cs="宋体"/>
          <w:b/>
          <w:sz w:val="28"/>
          <w:szCs w:val="28"/>
        </w:rPr>
        <w:t>及地点：</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服务期</w:t>
      </w:r>
      <w:r>
        <w:rPr>
          <w:rFonts w:hint="eastAsia" w:ascii="宋体" w:hAnsi="宋体" w:cs="宋体"/>
          <w:kern w:val="0"/>
          <w:sz w:val="28"/>
          <w:szCs w:val="28"/>
        </w:rPr>
        <w:t>：</w:t>
      </w:r>
      <w:r>
        <w:rPr>
          <w:rFonts w:hint="eastAsia" w:ascii="Times New Roman" w:hAnsi="Times New Roman" w:eastAsia="宋体" w:cs="Times New Roman"/>
          <w:kern w:val="2"/>
          <w:sz w:val="28"/>
          <w:szCs w:val="28"/>
          <w:lang w:val="en-US" w:eastAsia="zh-CN" w:bidi="ar-SA"/>
        </w:rPr>
        <w:t>2025年7月12日至2026年7月13日为期一年的运行维修维护服务</w:t>
      </w:r>
      <w:r>
        <w:rPr>
          <w:rFonts w:hint="eastAsia"/>
          <w:sz w:val="28"/>
          <w:szCs w:val="28"/>
        </w:rPr>
        <w:t>。</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hint="eastAsia" w:ascii="宋体" w:hAnsi="宋体" w:cs="宋体"/>
          <w:kern w:val="0"/>
          <w:sz w:val="28"/>
          <w:szCs w:val="28"/>
        </w:rPr>
      </w:pPr>
      <w:r>
        <w:rPr>
          <w:rFonts w:hint="eastAsia" w:ascii="宋体" w:hAnsi="宋体" w:cs="宋体"/>
          <w:kern w:val="0"/>
          <w:sz w:val="28"/>
          <w:szCs w:val="28"/>
        </w:rPr>
        <w:t>2、交付地点：甲方指定地点。</w:t>
      </w:r>
    </w:p>
    <w:p>
      <w:pPr>
        <w:pStyle w:val="22"/>
      </w:pPr>
    </w:p>
    <w:p>
      <w:pPr>
        <w:keepNext w:val="0"/>
        <w:keepLines w:val="0"/>
        <w:pageBreakBefore w:val="0"/>
        <w:kinsoku/>
        <w:wordWrap/>
        <w:overflowPunct/>
        <w:topLinePunct w:val="0"/>
        <w:autoSpaceDE/>
        <w:autoSpaceDN/>
        <w:bidi w:val="0"/>
        <w:adjustRightInd/>
        <w:snapToGrid/>
        <w:spacing w:line="600" w:lineRule="exact"/>
        <w:ind w:firstLine="550" w:firstLineChars="196"/>
        <w:textAlignment w:val="auto"/>
        <w:rPr>
          <w:rFonts w:ascii="宋体" w:hAnsi="宋体" w:cs="宋体"/>
          <w:b/>
          <w:kern w:val="0"/>
          <w:sz w:val="28"/>
          <w:szCs w:val="28"/>
        </w:rPr>
      </w:pPr>
      <w:r>
        <w:rPr>
          <w:rFonts w:hint="eastAsia" w:ascii="宋体" w:hAnsi="宋体" w:cs="宋体"/>
          <w:b/>
          <w:kern w:val="0"/>
          <w:sz w:val="28"/>
          <w:szCs w:val="28"/>
        </w:rPr>
        <w:t xml:space="preserve">五、质量保证和验收： </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1、乙方应保证所供货物（服务）完全符合合同规定的质量、规格和性能的要求。</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2、乙方承诺提供给甲方的货物（服务）的技术规范应与合同清单质量标准的“规定”相一致。</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3、甲方对合同中货物（服务）的数量、质量等进行检验，检验应依据本合同中的有关规定进行。</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4、若检验时发现货物（服务）数量、质量不符等，甲方不予验收；相关费用由乙方承担。</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cs="宋体"/>
          <w:color w:val="auto"/>
          <w:kern w:val="0"/>
          <w:sz w:val="28"/>
          <w:szCs w:val="28"/>
        </w:rPr>
        <w:t>5、</w:t>
      </w:r>
      <w:r>
        <w:rPr>
          <w:rFonts w:hint="eastAsia" w:ascii="宋体" w:hAnsi="宋体" w:eastAsia="宋体" w:cs="宋体"/>
          <w:kern w:val="0"/>
          <w:sz w:val="28"/>
          <w:szCs w:val="28"/>
          <w:lang w:val="en-US" w:eastAsia="zh-CN" w:bidi="ar-SA"/>
        </w:rPr>
        <w:t>本项目交付验收合格，双方签署《验收书》。由于本项目运维完时间为2025年7月12日至2026年7月13日止，因此整体项目验收三次，第一期2025年1</w:t>
      </w:r>
      <w:r>
        <w:rPr>
          <w:rFonts w:hint="eastAsia" w:eastAsia="宋体" w:cs="宋体"/>
          <w:kern w:val="0"/>
          <w:sz w:val="28"/>
          <w:szCs w:val="28"/>
          <w:lang w:val="en-US" w:eastAsia="zh-CN" w:bidi="ar-SA"/>
        </w:rPr>
        <w:t>0</w:t>
      </w:r>
      <w:r>
        <w:rPr>
          <w:rFonts w:hint="eastAsia" w:ascii="宋体" w:hAnsi="宋体" w:eastAsia="宋体" w:cs="宋体"/>
          <w:kern w:val="0"/>
          <w:sz w:val="28"/>
          <w:szCs w:val="28"/>
          <w:lang w:val="en-US" w:eastAsia="zh-CN" w:bidi="ar-SA"/>
        </w:rPr>
        <w:t>月</w:t>
      </w:r>
      <w:r>
        <w:rPr>
          <w:rFonts w:hint="eastAsia" w:eastAsia="宋体" w:cs="宋体"/>
          <w:kern w:val="0"/>
          <w:sz w:val="28"/>
          <w:szCs w:val="28"/>
          <w:lang w:val="en-US" w:eastAsia="zh-CN" w:bidi="ar-SA"/>
        </w:rPr>
        <w:t>17</w:t>
      </w:r>
      <w:r>
        <w:rPr>
          <w:rFonts w:hint="eastAsia" w:ascii="宋体" w:hAnsi="宋体" w:eastAsia="宋体" w:cs="宋体"/>
          <w:kern w:val="0"/>
          <w:sz w:val="28"/>
          <w:szCs w:val="28"/>
          <w:lang w:val="en-US" w:eastAsia="zh-CN" w:bidi="ar-SA"/>
        </w:rPr>
        <w:t xml:space="preserve">日前，第二期2026年4月30日前，第三期：运维服务结束后。  </w:t>
      </w:r>
    </w:p>
    <w:p>
      <w:pPr>
        <w:keepNext w:val="0"/>
        <w:keepLines w:val="0"/>
        <w:pageBreakBefore w:val="0"/>
        <w:tabs>
          <w:tab w:val="left" w:pos="5670"/>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6、由于非甲方原因造成本项目不能正常履约的，乙方负责甲方的相关损失。</w:t>
      </w:r>
    </w:p>
    <w:p>
      <w:pPr>
        <w:keepNext w:val="0"/>
        <w:keepLines w:val="0"/>
        <w:pageBreakBefore w:val="0"/>
        <w:kinsoku/>
        <w:wordWrap/>
        <w:overflowPunct/>
        <w:topLinePunct w:val="0"/>
        <w:autoSpaceDE/>
        <w:autoSpaceDN/>
        <w:bidi w:val="0"/>
        <w:adjustRightInd/>
        <w:snapToGrid/>
        <w:spacing w:line="600" w:lineRule="exact"/>
        <w:textAlignment w:val="auto"/>
        <w:rPr>
          <w:rFonts w:ascii="宋体" w:hAnsi="宋体" w:cs="宋体"/>
          <w:b/>
          <w:kern w:val="0"/>
          <w:sz w:val="28"/>
          <w:szCs w:val="28"/>
        </w:rPr>
      </w:pPr>
      <w:r>
        <w:rPr>
          <w:rFonts w:hint="eastAsia" w:ascii="宋体" w:hAnsi="宋体" w:cs="宋体"/>
          <w:kern w:val="0"/>
          <w:sz w:val="28"/>
          <w:szCs w:val="28"/>
        </w:rPr>
        <w:t xml:space="preserve">   </w:t>
      </w:r>
      <w:r>
        <w:rPr>
          <w:rFonts w:hint="eastAsia" w:ascii="宋体" w:hAnsi="宋体" w:cs="宋体"/>
          <w:b/>
          <w:kern w:val="0"/>
          <w:sz w:val="28"/>
          <w:szCs w:val="28"/>
        </w:rPr>
        <w:t>六、违约责任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1、维护期内设备和单个应用系统修复时间超过2天以上的，视为不能履行服务，采购人有权终止合同，成交供应商退还采购人已支付资金并向甲方支付合同价百分之十的违约金。</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2、延期付款的违约责任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甲方未按照合同约定时间或金额支付合同价款，每逾期一日，甲方应按照逾期未支付金额的银行同期贷款利率的两倍计算，向乙方支付逾期付款违约金，但不超过合同总金额的百分之十。</w:t>
      </w:r>
    </w:p>
    <w:p>
      <w:pPr>
        <w:pStyle w:val="2"/>
        <w:rPr>
          <w:rFonts w:hint="default" w:ascii="宋体" w:hAnsi="宋体" w:eastAsia="宋体" w:cs="宋体"/>
          <w:b w:val="0"/>
          <w:bCs w:val="0"/>
          <w:color w:val="auto"/>
          <w:kern w:val="0"/>
          <w:sz w:val="28"/>
          <w:szCs w:val="28"/>
          <w:lang w:val="en-US" w:eastAsia="zh-CN" w:bidi="ar-SA"/>
        </w:rPr>
      </w:pPr>
      <w:r>
        <w:rPr>
          <w:rFonts w:hint="eastAsia" w:ascii="宋体" w:hAnsi="宋体" w:cs="宋体"/>
          <w:kern w:val="0"/>
          <w:sz w:val="28"/>
          <w:szCs w:val="28"/>
          <w:lang w:val="en-US" w:eastAsia="zh-CN"/>
        </w:rPr>
        <w:t xml:space="preserve">   </w:t>
      </w:r>
      <w:r>
        <w:rPr>
          <w:rFonts w:hint="eastAsia" w:ascii="宋体" w:hAnsi="宋体" w:eastAsia="宋体" w:cs="宋体"/>
          <w:b w:val="0"/>
          <w:bCs w:val="0"/>
          <w:color w:val="FF0000"/>
          <w:kern w:val="0"/>
          <w:sz w:val="28"/>
          <w:szCs w:val="28"/>
          <w:lang w:val="en-US" w:eastAsia="zh-CN" w:bidi="ar-SA"/>
        </w:rPr>
        <w:t xml:space="preserve"> </w:t>
      </w:r>
      <w:r>
        <w:rPr>
          <w:rFonts w:hint="eastAsia" w:ascii="宋体" w:hAnsi="宋体" w:eastAsia="宋体" w:cs="宋体"/>
          <w:b w:val="0"/>
          <w:bCs w:val="0"/>
          <w:color w:val="auto"/>
          <w:kern w:val="0"/>
          <w:sz w:val="28"/>
          <w:szCs w:val="28"/>
          <w:lang w:val="en-US" w:eastAsia="zh-CN" w:bidi="ar-SA"/>
        </w:rPr>
        <w:t>3、如第三次验收不合格，</w:t>
      </w:r>
      <w:r>
        <w:rPr>
          <w:rFonts w:hint="eastAsia" w:ascii="宋体" w:hAnsi="宋体" w:cs="宋体"/>
          <w:b w:val="0"/>
          <w:bCs w:val="0"/>
          <w:color w:val="auto"/>
          <w:kern w:val="0"/>
          <w:sz w:val="28"/>
          <w:szCs w:val="28"/>
          <w:lang w:val="en-US" w:eastAsia="zh-CN" w:bidi="ar-SA"/>
        </w:rPr>
        <w:t>乙方</w:t>
      </w:r>
      <w:r>
        <w:rPr>
          <w:rFonts w:hint="eastAsia" w:ascii="宋体" w:hAnsi="宋体" w:eastAsia="宋体" w:cs="宋体"/>
          <w:b w:val="0"/>
          <w:bCs w:val="0"/>
          <w:color w:val="auto"/>
          <w:kern w:val="0"/>
          <w:sz w:val="28"/>
          <w:szCs w:val="28"/>
          <w:lang w:val="en-US" w:eastAsia="zh-CN" w:bidi="ar-SA"/>
        </w:rPr>
        <w:t>按照合同价款的百分之三十向</w:t>
      </w:r>
      <w:r>
        <w:rPr>
          <w:rFonts w:hint="eastAsia" w:ascii="宋体" w:hAnsi="宋体" w:cs="宋体"/>
          <w:b w:val="0"/>
          <w:bCs w:val="0"/>
          <w:color w:val="auto"/>
          <w:kern w:val="0"/>
          <w:sz w:val="28"/>
          <w:szCs w:val="28"/>
          <w:lang w:val="en-US" w:eastAsia="zh-CN" w:bidi="ar-SA"/>
        </w:rPr>
        <w:t>甲方</w:t>
      </w:r>
      <w:r>
        <w:rPr>
          <w:rFonts w:hint="eastAsia" w:ascii="宋体" w:hAnsi="宋体" w:eastAsia="宋体" w:cs="宋体"/>
          <w:b w:val="0"/>
          <w:bCs w:val="0"/>
          <w:color w:val="auto"/>
          <w:kern w:val="0"/>
          <w:sz w:val="28"/>
          <w:szCs w:val="28"/>
          <w:lang w:val="en-US" w:eastAsia="zh-CN" w:bidi="ar-SA"/>
        </w:rPr>
        <w:t>支付</w:t>
      </w:r>
      <w:r>
        <w:rPr>
          <w:rFonts w:hint="eastAsia" w:ascii="宋体" w:hAnsi="宋体" w:cs="宋体"/>
          <w:b w:val="0"/>
          <w:bCs w:val="0"/>
          <w:color w:val="auto"/>
          <w:kern w:val="0"/>
          <w:sz w:val="28"/>
          <w:szCs w:val="28"/>
          <w:lang w:val="en-US" w:eastAsia="zh-CN" w:bidi="ar-SA"/>
        </w:rPr>
        <w:t>违约金。</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宋体" w:hAnsi="宋体" w:cs="宋体"/>
          <w:kern w:val="0"/>
          <w:sz w:val="28"/>
          <w:szCs w:val="28"/>
        </w:rPr>
      </w:pPr>
      <w:r>
        <w:rPr>
          <w:rFonts w:hint="eastAsia" w:ascii="宋体" w:hAnsi="宋体" w:cs="宋体"/>
          <w:b/>
          <w:kern w:val="0"/>
          <w:sz w:val="28"/>
          <w:szCs w:val="28"/>
        </w:rPr>
        <w:t>七、不可抗力</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1、不可抗力指不能预见、不能避免并不能克服的客观情况。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2、因不可抗力不能履行合同的，根据不可抗力的影响，部分或者全部免除责任，但法律另有规定的除外。</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3、一方因不可抗力不能履行合同的，应当及时通知对方，以减轻可能给对方造成的损失，并应当在合理期限内提供证明。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宋体" w:hAnsi="宋体" w:cs="宋体"/>
          <w:b/>
          <w:kern w:val="0"/>
          <w:sz w:val="28"/>
          <w:szCs w:val="28"/>
        </w:rPr>
      </w:pPr>
      <w:r>
        <w:rPr>
          <w:rFonts w:hint="eastAsia" w:ascii="宋体" w:hAnsi="宋体" w:cs="宋体"/>
          <w:b/>
          <w:kern w:val="0"/>
          <w:sz w:val="28"/>
          <w:szCs w:val="28"/>
        </w:rPr>
        <w:t>八、争议解决</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1、履行合同过程中发生争议，双方应通过友好协商解决；经协商不能达成协议时，则双方同意在甲方住所地有管辖权的人民法院提起诉讼。</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2、在诉讼期间，除了必须在诉讼过程中进行解决的那部分问题以外，合同其余部分应继续履行。</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ascii="宋体" w:hAnsi="宋体" w:cs="宋体"/>
          <w:kern w:val="0"/>
          <w:sz w:val="28"/>
          <w:szCs w:val="28"/>
        </w:rPr>
      </w:pPr>
      <w:r>
        <w:rPr>
          <w:rFonts w:hint="eastAsia" w:ascii="宋体" w:hAnsi="宋体" w:cs="宋体"/>
          <w:b/>
          <w:kern w:val="0"/>
          <w:sz w:val="28"/>
          <w:szCs w:val="28"/>
        </w:rPr>
        <w:t>九、合同补充、修改或变更</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1、双方协商一致，可以依法对本合同进行补充、修改或变更。</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2、对本合同的任何补充、修改或变更必须以书面形式进行。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3、双方签订的补充协议以及修改或变更的条款与本合同具有同等法律效力。</w:t>
      </w:r>
    </w:p>
    <w:p>
      <w:pPr>
        <w:keepNext w:val="0"/>
        <w:keepLines w:val="0"/>
        <w:pageBreakBefore w:val="0"/>
        <w:kinsoku/>
        <w:wordWrap/>
        <w:overflowPunct/>
        <w:topLinePunct w:val="0"/>
        <w:autoSpaceDE/>
        <w:autoSpaceDN/>
        <w:bidi w:val="0"/>
        <w:adjustRightInd/>
        <w:snapToGrid/>
        <w:spacing w:line="600" w:lineRule="exact"/>
        <w:ind w:firstLine="567" w:firstLineChars="202"/>
        <w:textAlignment w:val="auto"/>
        <w:rPr>
          <w:rFonts w:ascii="宋体" w:hAnsi="宋体" w:cs="宋体"/>
          <w:b/>
          <w:kern w:val="0"/>
          <w:sz w:val="28"/>
          <w:szCs w:val="28"/>
        </w:rPr>
      </w:pPr>
      <w:r>
        <w:rPr>
          <w:rFonts w:hint="eastAsia" w:ascii="宋体" w:hAnsi="宋体" w:cs="宋体"/>
          <w:b/>
          <w:kern w:val="0"/>
          <w:sz w:val="28"/>
          <w:szCs w:val="28"/>
        </w:rPr>
        <w:t>十、合同的生效</w:t>
      </w:r>
    </w:p>
    <w:p>
      <w:pPr>
        <w:keepNext w:val="0"/>
        <w:keepLines w:val="0"/>
        <w:pageBreakBefore w:val="0"/>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合同签署的所有内容必须符合本次采购项目最终成交结果，甲乙双方协商一致签字盖章后生效。</w:t>
      </w:r>
    </w:p>
    <w:p>
      <w:pPr>
        <w:keepNext w:val="0"/>
        <w:keepLines w:val="0"/>
        <w:pageBreakBefore w:val="0"/>
        <w:kinsoku/>
        <w:wordWrap/>
        <w:overflowPunct/>
        <w:topLinePunct w:val="0"/>
        <w:autoSpaceDE/>
        <w:autoSpaceDN/>
        <w:bidi w:val="0"/>
        <w:adjustRightInd/>
        <w:snapToGrid/>
        <w:spacing w:line="600" w:lineRule="exact"/>
        <w:ind w:firstLine="567" w:firstLineChars="202"/>
        <w:textAlignment w:val="auto"/>
        <w:rPr>
          <w:rFonts w:ascii="宋体" w:hAnsi="宋体" w:cs="宋体"/>
          <w:b/>
          <w:kern w:val="0"/>
          <w:sz w:val="28"/>
          <w:szCs w:val="28"/>
        </w:rPr>
      </w:pPr>
      <w:r>
        <w:rPr>
          <w:rFonts w:hint="eastAsia" w:ascii="宋体" w:hAnsi="宋体" w:cs="宋体"/>
          <w:b/>
          <w:kern w:val="0"/>
          <w:sz w:val="28"/>
          <w:szCs w:val="28"/>
        </w:rPr>
        <w:t>十一、其它约定事项</w:t>
      </w:r>
    </w:p>
    <w:p>
      <w:pPr>
        <w:keepNext w:val="0"/>
        <w:keepLines w:val="0"/>
        <w:pageBreakBefore w:val="0"/>
        <w:tabs>
          <w:tab w:val="left" w:pos="567"/>
        </w:tabs>
        <w:kinsoku/>
        <w:wordWrap/>
        <w:overflowPunct/>
        <w:topLinePunct w:val="0"/>
        <w:autoSpaceDE/>
        <w:autoSpaceDN/>
        <w:bidi w:val="0"/>
        <w:adjustRightInd/>
        <w:snapToGrid/>
        <w:spacing w:line="600" w:lineRule="exact"/>
        <w:ind w:firstLine="565" w:firstLineChars="202"/>
        <w:textAlignment w:val="auto"/>
        <w:rPr>
          <w:rFonts w:ascii="宋体" w:hAnsi="宋体" w:cs="宋体"/>
          <w:kern w:val="0"/>
          <w:sz w:val="28"/>
          <w:szCs w:val="28"/>
        </w:rPr>
      </w:pPr>
      <w:r>
        <w:rPr>
          <w:rFonts w:hint="eastAsia" w:ascii="宋体" w:hAnsi="宋体" w:cs="宋体"/>
          <w:kern w:val="0"/>
          <w:sz w:val="28"/>
          <w:szCs w:val="28"/>
        </w:rPr>
        <w:t>1、本合同涉及的谈判文件、乙方的响应文件和附件均为不可分割的组成部分，具有相同的法律效力，甲、乙双方各执两份。</w:t>
      </w:r>
    </w:p>
    <w:p>
      <w:pPr>
        <w:keepNext w:val="0"/>
        <w:keepLines w:val="0"/>
        <w:pageBreakBefore w:val="0"/>
        <w:kinsoku/>
        <w:wordWrap/>
        <w:overflowPunct/>
        <w:topLinePunct w:val="0"/>
        <w:autoSpaceDE/>
        <w:autoSpaceDN/>
        <w:bidi w:val="0"/>
        <w:adjustRightInd/>
        <w:snapToGrid/>
        <w:spacing w:line="600" w:lineRule="exact"/>
        <w:ind w:firstLine="565" w:firstLineChars="202"/>
        <w:textAlignment w:val="auto"/>
        <w:rPr>
          <w:rFonts w:hint="eastAsia" w:ascii="宋体" w:hAnsi="宋体" w:cs="宋体"/>
          <w:kern w:val="0"/>
          <w:sz w:val="28"/>
          <w:szCs w:val="28"/>
        </w:rPr>
      </w:pPr>
      <w:r>
        <w:rPr>
          <w:rFonts w:hint="eastAsia" w:ascii="宋体" w:hAnsi="宋体" w:cs="宋体"/>
          <w:kern w:val="0"/>
          <w:sz w:val="28"/>
          <w:szCs w:val="28"/>
        </w:rPr>
        <w:t>2、一方当事人未经另一方书面同意，不得将其在合同下的权利和义务全部或部分转让给第三人。</w:t>
      </w:r>
    </w:p>
    <w:p>
      <w:pPr>
        <w:pStyle w:val="22"/>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rPr>
        <w:t>甲方（盖章）： </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rPr>
        <w:t xml:space="preserve">法定代表人：（签字）       </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rPr>
        <w:t>单位地址：</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rPr>
        <w:t>乙方（盖章）：                   </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rPr>
        <w:t>法定代表人：（签字）     开户银行：   </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r>
        <w:rPr>
          <w:rFonts w:hint="eastAsia" w:ascii="宋体" w:hAnsi="宋体" w:cs="宋体"/>
          <w:kern w:val="0"/>
          <w:sz w:val="28"/>
          <w:szCs w:val="28"/>
          <w:lang w:val="en-US" w:eastAsia="zh-CN"/>
        </w:rPr>
        <w:t>或</w:t>
      </w:r>
      <w:r>
        <w:rPr>
          <w:rFonts w:hint="eastAsia" w:ascii="宋体" w:hAnsi="宋体" w:cs="宋体"/>
          <w:kern w:val="0"/>
          <w:sz w:val="28"/>
          <w:szCs w:val="28"/>
        </w:rPr>
        <w:t>委托代理人：（签字）    开户账号：</w:t>
      </w: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ascii="宋体" w:hAns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5" w:firstLineChars="152"/>
        <w:textAlignment w:val="auto"/>
        <w:rPr>
          <w:rFonts w:hint="eastAsia" w:ascii="宋体" w:hAnsi="宋体" w:cs="宋体"/>
          <w:kern w:val="0"/>
          <w:sz w:val="28"/>
          <w:szCs w:val="28"/>
        </w:rPr>
      </w:pPr>
      <w:r>
        <w:rPr>
          <w:rFonts w:hint="eastAsia" w:ascii="宋体" w:hAnsi="宋体" w:cs="宋体"/>
          <w:kern w:val="0"/>
          <w:sz w:val="28"/>
          <w:szCs w:val="28"/>
        </w:rPr>
        <w:t>联系电话：          单位地址：  </w:t>
      </w:r>
    </w:p>
    <w:p>
      <w:pPr>
        <w:pStyle w:val="2"/>
      </w:pPr>
    </w:p>
    <w:p>
      <w:pPr>
        <w:keepNext w:val="0"/>
        <w:keepLines w:val="0"/>
        <w:pageBreakBefore w:val="0"/>
        <w:kinsoku/>
        <w:wordWrap/>
        <w:overflowPunct/>
        <w:topLinePunct w:val="0"/>
        <w:autoSpaceDE/>
        <w:autoSpaceDN/>
        <w:bidi w:val="0"/>
        <w:adjustRightInd/>
        <w:snapToGrid/>
        <w:spacing w:line="600" w:lineRule="exact"/>
        <w:jc w:val="right"/>
        <w:textAlignment w:val="auto"/>
      </w:pPr>
      <w:r>
        <w:rPr>
          <w:rFonts w:hint="eastAsia" w:ascii="宋体" w:hAnsi="宋体" w:cs="宋体"/>
          <w:kern w:val="0"/>
          <w:sz w:val="28"/>
          <w:szCs w:val="28"/>
        </w:rPr>
        <w:t>年   月    日 </w:t>
      </w:r>
    </w:p>
    <w:p>
      <w:pPr>
        <w:pStyle w:val="4"/>
        <w:numPr>
          <w:ilvl w:val="0"/>
          <w:numId w:val="0"/>
        </w:numPr>
      </w:pPr>
    </w:p>
    <w:p>
      <w:pPr>
        <w:pStyle w:val="3"/>
        <w:keepNext w:val="0"/>
        <w:keepLines w:val="0"/>
        <w:numPr>
          <w:ilvl w:val="0"/>
          <w:numId w:val="0"/>
        </w:numPr>
        <w:jc w:val="center"/>
        <w:rPr>
          <w:rFonts w:ascii="宋体" w:hAnsi="宋体"/>
        </w:rPr>
      </w:pPr>
      <w:bookmarkStart w:id="15" w:name="_Toc13127"/>
      <w:r>
        <w:rPr>
          <w:rFonts w:hint="eastAsia" w:ascii="宋体" w:hAnsi="宋体"/>
        </w:rPr>
        <w:t>第八章  附  件</w:t>
      </w:r>
      <w:bookmarkEnd w:id="15"/>
    </w:p>
    <w:p>
      <w:pPr>
        <w:spacing w:line="460" w:lineRule="exact"/>
        <w:jc w:val="left"/>
        <w:rPr>
          <w:rFonts w:ascii="宋体" w:hAnsi="宋体" w:cs="宋体"/>
          <w:b/>
          <w:sz w:val="24"/>
          <w:szCs w:val="24"/>
        </w:rPr>
      </w:pPr>
      <w:r>
        <w:rPr>
          <w:rFonts w:hint="eastAsia" w:ascii="宋体" w:hAnsi="宋体" w:cs="宋体"/>
          <w:b/>
          <w:sz w:val="24"/>
          <w:szCs w:val="24"/>
        </w:rPr>
        <w:t>附件1</w:t>
      </w:r>
      <w:r>
        <w:rPr>
          <w:rFonts w:ascii="宋体" w:hAnsi="宋体" w:cs="宋体"/>
          <w:b/>
          <w:sz w:val="24"/>
          <w:szCs w:val="24"/>
        </w:rPr>
        <w:t xml:space="preserve">                   </w:t>
      </w:r>
    </w:p>
    <w:p>
      <w:pPr>
        <w:spacing w:line="460" w:lineRule="exact"/>
        <w:ind w:firstLine="426" w:firstLineChars="118"/>
        <w:jc w:val="center"/>
        <w:rPr>
          <w:rFonts w:ascii="宋体" w:hAnsi="宋体" w:cs="宋体"/>
          <w:b/>
          <w:sz w:val="36"/>
          <w:szCs w:val="36"/>
        </w:rPr>
      </w:pPr>
      <w:r>
        <w:rPr>
          <w:rFonts w:hint="eastAsia" w:ascii="宋体" w:hAnsi="宋体" w:cs="宋体"/>
          <w:b/>
          <w:sz w:val="36"/>
          <w:szCs w:val="36"/>
          <w:lang w:eastAsia="zh-CN"/>
        </w:rPr>
        <w:t>参</w:t>
      </w:r>
      <w:r>
        <w:rPr>
          <w:rFonts w:hint="eastAsia" w:ascii="宋体" w:hAnsi="宋体" w:cs="宋体"/>
          <w:b/>
          <w:sz w:val="36"/>
          <w:szCs w:val="36"/>
          <w:lang w:val="en-US" w:eastAsia="zh-CN"/>
        </w:rPr>
        <w:t xml:space="preserve"> </w:t>
      </w:r>
      <w:r>
        <w:rPr>
          <w:rFonts w:hint="eastAsia" w:ascii="宋体" w:hAnsi="宋体" w:cs="宋体"/>
          <w:b/>
          <w:sz w:val="36"/>
          <w:szCs w:val="36"/>
          <w:lang w:eastAsia="zh-CN"/>
        </w:rPr>
        <w:t>与</w:t>
      </w:r>
      <w:r>
        <w:rPr>
          <w:rFonts w:hint="eastAsia" w:ascii="宋体" w:hAnsi="宋体" w:cs="宋体"/>
          <w:b/>
          <w:sz w:val="36"/>
          <w:szCs w:val="36"/>
          <w:lang w:val="en-US" w:eastAsia="zh-CN"/>
        </w:rPr>
        <w:t xml:space="preserve"> </w:t>
      </w:r>
      <w:r>
        <w:rPr>
          <w:rFonts w:hint="eastAsia" w:ascii="宋体" w:hAnsi="宋体" w:cs="宋体"/>
          <w:b/>
          <w:sz w:val="36"/>
          <w:szCs w:val="36"/>
        </w:rPr>
        <w:t xml:space="preserve">谈 判 </w:t>
      </w:r>
      <w:r>
        <w:rPr>
          <w:rFonts w:hint="eastAsia" w:ascii="宋体" w:hAnsi="宋体" w:cs="宋体"/>
          <w:b/>
          <w:sz w:val="36"/>
          <w:szCs w:val="36"/>
          <w:lang w:eastAsia="zh-CN"/>
        </w:rPr>
        <w:t>确</w:t>
      </w:r>
      <w:r>
        <w:rPr>
          <w:rFonts w:hint="eastAsia" w:ascii="宋体" w:hAnsi="宋体" w:cs="宋体"/>
          <w:b/>
          <w:sz w:val="36"/>
          <w:szCs w:val="36"/>
          <w:lang w:val="en-US" w:eastAsia="zh-CN"/>
        </w:rPr>
        <w:t xml:space="preserve"> </w:t>
      </w:r>
      <w:r>
        <w:rPr>
          <w:rFonts w:hint="eastAsia" w:ascii="宋体" w:hAnsi="宋体" w:cs="宋体"/>
          <w:b/>
          <w:sz w:val="36"/>
          <w:szCs w:val="36"/>
          <w:lang w:eastAsia="zh-CN"/>
        </w:rPr>
        <w:t>认</w:t>
      </w:r>
      <w:r>
        <w:rPr>
          <w:rFonts w:hint="eastAsia" w:ascii="宋体" w:hAnsi="宋体" w:cs="宋体"/>
          <w:b/>
          <w:sz w:val="36"/>
          <w:szCs w:val="36"/>
          <w:lang w:val="en-US" w:eastAsia="zh-CN"/>
        </w:rPr>
        <w:t xml:space="preserve"> </w:t>
      </w:r>
      <w:r>
        <w:rPr>
          <w:rFonts w:hint="eastAsia" w:ascii="宋体" w:hAnsi="宋体" w:cs="宋体"/>
          <w:b/>
          <w:sz w:val="36"/>
          <w:szCs w:val="36"/>
          <w:lang w:eastAsia="zh-CN"/>
        </w:rPr>
        <w:t>函</w:t>
      </w:r>
    </w:p>
    <w:p>
      <w:pPr>
        <w:spacing w:line="460" w:lineRule="exact"/>
        <w:rPr>
          <w:rFonts w:ascii="宋体" w:hAnsi="宋体" w:cs="宋体"/>
          <w:sz w:val="28"/>
          <w:szCs w:val="28"/>
          <w:u w:val="none"/>
        </w:rPr>
      </w:pPr>
      <w:r>
        <w:rPr>
          <w:rFonts w:hint="eastAsia" w:ascii="宋体" w:hAnsi="宋体" w:cs="宋体"/>
          <w:sz w:val="28"/>
          <w:szCs w:val="28"/>
          <w:u w:val="none"/>
          <w:lang w:val="en-US" w:eastAsia="zh-CN"/>
        </w:rPr>
        <w:t>赤峰市生态环境局红山区分局</w:t>
      </w:r>
      <w:r>
        <w:rPr>
          <w:rFonts w:hint="eastAsia" w:ascii="宋体" w:hAnsi="宋体" w:cs="宋体"/>
          <w:sz w:val="28"/>
          <w:szCs w:val="28"/>
          <w:u w:val="none"/>
        </w:rPr>
        <w:t>：</w:t>
      </w:r>
    </w:p>
    <w:p>
      <w:pPr>
        <w:spacing w:line="460" w:lineRule="exact"/>
        <w:ind w:firstLine="560" w:firstLineChars="200"/>
        <w:rPr>
          <w:rFonts w:ascii="宋体" w:hAnsi="宋体" w:cs="宋体"/>
          <w:sz w:val="28"/>
          <w:szCs w:val="28"/>
        </w:rPr>
      </w:pPr>
      <w:r>
        <w:rPr>
          <w:rFonts w:hint="eastAsia" w:ascii="宋体" w:hAnsi="宋体" w:cs="宋体"/>
          <w:sz w:val="28"/>
          <w:szCs w:val="28"/>
          <w:u w:val="none"/>
        </w:rPr>
        <w:t xml:space="preserve">___（供应商全称） </w:t>
      </w:r>
      <w:r>
        <w:rPr>
          <w:rFonts w:ascii="宋体" w:hAnsi="宋体" w:cs="宋体"/>
          <w:sz w:val="28"/>
          <w:szCs w:val="28"/>
          <w:u w:val="none"/>
        </w:rPr>
        <w:t xml:space="preserve"> </w:t>
      </w:r>
      <w:r>
        <w:rPr>
          <w:rFonts w:hint="eastAsia" w:ascii="宋体" w:hAnsi="宋体" w:cs="宋体"/>
          <w:sz w:val="28"/>
          <w:szCs w:val="28"/>
          <w:u w:val="none"/>
        </w:rPr>
        <w:t xml:space="preserve">授权__(姓名)__，__ (职务、职称) </w:t>
      </w:r>
      <w:r>
        <w:rPr>
          <w:rFonts w:ascii="宋体" w:hAnsi="宋体" w:cs="宋体"/>
          <w:sz w:val="28"/>
          <w:szCs w:val="28"/>
          <w:u w:val="none"/>
        </w:rPr>
        <w:t xml:space="preserve"> </w:t>
      </w:r>
      <w:r>
        <w:rPr>
          <w:rFonts w:hint="eastAsia" w:ascii="宋体" w:hAnsi="宋体" w:cs="宋体"/>
          <w:sz w:val="28"/>
          <w:szCs w:val="28"/>
          <w:u w:val="none"/>
        </w:rPr>
        <w:t>为谈判代表，参加贵方组织的</w:t>
      </w:r>
      <w:r>
        <w:rPr>
          <w:rFonts w:hint="eastAsia" w:ascii="宋体" w:hAnsi="宋体" w:cs="宋体"/>
          <w:sz w:val="27"/>
          <w:szCs w:val="27"/>
          <w:u w:val="none"/>
        </w:rPr>
        <w:t>赤峰市生态环境局</w:t>
      </w:r>
      <w:r>
        <w:rPr>
          <w:rFonts w:hint="eastAsia" w:ascii="宋体" w:hAnsi="宋体" w:cs="宋体"/>
          <w:sz w:val="27"/>
          <w:szCs w:val="27"/>
          <w:u w:val="none"/>
          <w:lang w:val="en-US" w:eastAsia="zh-CN"/>
        </w:rPr>
        <w:t>红山区分局</w:t>
      </w:r>
      <w:r>
        <w:rPr>
          <w:rFonts w:hint="eastAsia" w:ascii="宋体" w:hAnsi="宋体" w:cs="宋体"/>
          <w:sz w:val="27"/>
          <w:szCs w:val="27"/>
          <w:u w:val="none"/>
        </w:rPr>
        <w:t>202</w:t>
      </w:r>
      <w:r>
        <w:rPr>
          <w:rFonts w:hint="eastAsia" w:ascii="宋体" w:hAnsi="宋体" w:cs="宋体"/>
          <w:sz w:val="27"/>
          <w:szCs w:val="27"/>
          <w:u w:val="none"/>
          <w:lang w:val="en-US" w:eastAsia="zh-CN"/>
        </w:rPr>
        <w:t>5</w:t>
      </w:r>
      <w:r>
        <w:rPr>
          <w:rFonts w:hint="eastAsia" w:ascii="宋体" w:hAnsi="宋体" w:cs="宋体"/>
          <w:sz w:val="27"/>
          <w:szCs w:val="27"/>
          <w:u w:val="none"/>
        </w:rPr>
        <w:t>年</w:t>
      </w:r>
      <w:r>
        <w:rPr>
          <w:rFonts w:hint="eastAsia" w:ascii="宋体" w:hAnsi="宋体" w:cs="宋体"/>
          <w:sz w:val="27"/>
          <w:szCs w:val="27"/>
          <w:u w:val="none"/>
          <w:lang w:val="en-US" w:eastAsia="zh-CN"/>
        </w:rPr>
        <w:t>7月12日-2026年7月13日水</w:t>
      </w:r>
      <w:r>
        <w:rPr>
          <w:rFonts w:hint="eastAsia" w:ascii="宋体" w:hAnsi="宋体" w:cs="宋体"/>
          <w:sz w:val="27"/>
          <w:szCs w:val="27"/>
          <w:u w:val="none"/>
        </w:rPr>
        <w:t>污染预警溯源仪运维服务</w:t>
      </w:r>
      <w:r>
        <w:rPr>
          <w:rFonts w:hint="eastAsia" w:ascii="宋体" w:hAnsi="宋体" w:cs="宋体"/>
          <w:sz w:val="28"/>
          <w:szCs w:val="28"/>
          <w:u w:val="none"/>
        </w:rPr>
        <w:t>竞争性谈判的</w:t>
      </w:r>
      <w:r>
        <w:rPr>
          <w:rFonts w:hint="eastAsia" w:ascii="宋体" w:hAnsi="宋体" w:cs="宋体"/>
          <w:sz w:val="28"/>
          <w:szCs w:val="28"/>
        </w:rPr>
        <w:t>有关活动，并对本项目进行报价。为此我方</w:t>
      </w:r>
      <w:r>
        <w:rPr>
          <w:rFonts w:ascii="宋体" w:hAnsi="宋体" w:cs="宋体"/>
          <w:sz w:val="28"/>
          <w:szCs w:val="28"/>
        </w:rPr>
        <w:t>承诺</w:t>
      </w:r>
      <w:r>
        <w:rPr>
          <w:rFonts w:hint="eastAsia" w:ascii="宋体" w:hAnsi="宋体" w:cs="宋体"/>
          <w:sz w:val="28"/>
          <w:szCs w:val="28"/>
        </w:rPr>
        <w:t>：</w:t>
      </w:r>
    </w:p>
    <w:p>
      <w:pPr>
        <w:spacing w:line="460" w:lineRule="exact"/>
        <w:ind w:firstLine="565" w:firstLineChars="202"/>
        <w:rPr>
          <w:rFonts w:ascii="宋体" w:hAnsi="宋体" w:cs="宋体"/>
          <w:sz w:val="28"/>
          <w:szCs w:val="28"/>
        </w:rPr>
      </w:pPr>
      <w:r>
        <w:rPr>
          <w:rFonts w:hint="eastAsia" w:ascii="宋体" w:hAnsi="宋体" w:cs="宋体"/>
          <w:sz w:val="28"/>
          <w:szCs w:val="28"/>
        </w:rPr>
        <w:t>1、已经具备《中华人民共和国政府采购法》中第二十二条中规定的条件；</w:t>
      </w:r>
    </w:p>
    <w:p>
      <w:pPr>
        <w:spacing w:line="460" w:lineRule="exact"/>
        <w:ind w:firstLine="565" w:firstLineChars="202"/>
        <w:rPr>
          <w:rFonts w:ascii="宋体" w:hAnsi="宋体" w:cs="宋体"/>
          <w:sz w:val="28"/>
          <w:szCs w:val="28"/>
        </w:rPr>
      </w:pPr>
      <w:r>
        <w:rPr>
          <w:rFonts w:hint="eastAsia" w:ascii="宋体" w:hAnsi="宋体" w:cs="宋体"/>
          <w:sz w:val="28"/>
          <w:szCs w:val="28"/>
        </w:rPr>
        <w:t>2、严格遵守《中华人民共和国政府采购法》的有关规定；</w:t>
      </w:r>
    </w:p>
    <w:p>
      <w:pPr>
        <w:spacing w:line="460" w:lineRule="exact"/>
        <w:ind w:firstLine="565" w:firstLineChars="202"/>
        <w:rPr>
          <w:rFonts w:ascii="宋体" w:hAnsi="宋体" w:cs="宋体"/>
          <w:sz w:val="28"/>
          <w:szCs w:val="28"/>
        </w:rPr>
      </w:pPr>
      <w:r>
        <w:rPr>
          <w:rFonts w:hint="eastAsia" w:ascii="宋体" w:hAnsi="宋体" w:cs="宋体"/>
          <w:sz w:val="28"/>
          <w:szCs w:val="28"/>
        </w:rPr>
        <w:t>3、对谈判文件所有内容没有任何异议。</w:t>
      </w:r>
    </w:p>
    <w:p>
      <w:pPr>
        <w:spacing w:line="460" w:lineRule="exact"/>
        <w:ind w:firstLine="565" w:firstLineChars="202"/>
        <w:rPr>
          <w:rFonts w:ascii="宋体" w:hAnsi="宋体" w:cs="宋体"/>
          <w:sz w:val="28"/>
          <w:szCs w:val="28"/>
        </w:rPr>
      </w:pPr>
      <w:r>
        <w:rPr>
          <w:rFonts w:ascii="宋体" w:hAnsi="宋体" w:cs="宋体"/>
          <w:sz w:val="28"/>
          <w:szCs w:val="28"/>
        </w:rPr>
        <w:t>4</w:t>
      </w:r>
      <w:r>
        <w:rPr>
          <w:rFonts w:hint="eastAsia" w:ascii="宋体" w:hAnsi="宋体" w:cs="宋体"/>
          <w:sz w:val="28"/>
          <w:szCs w:val="28"/>
        </w:rPr>
        <w:t>、完全满足谈判文件中全部实质性要求。</w:t>
      </w:r>
    </w:p>
    <w:p>
      <w:pPr>
        <w:spacing w:line="460" w:lineRule="exact"/>
        <w:ind w:firstLine="565" w:firstLineChars="202"/>
        <w:rPr>
          <w:rFonts w:ascii="宋体" w:hAnsi="宋体" w:cs="宋体"/>
          <w:sz w:val="28"/>
          <w:szCs w:val="28"/>
        </w:rPr>
      </w:pPr>
      <w:r>
        <w:rPr>
          <w:rFonts w:hint="eastAsia" w:ascii="宋体" w:hAnsi="宋体" w:cs="宋体"/>
          <w:sz w:val="28"/>
          <w:szCs w:val="28"/>
        </w:rPr>
        <w:t>5、保证遵守谈判文件中的有关规定。</w:t>
      </w:r>
    </w:p>
    <w:p>
      <w:pPr>
        <w:spacing w:line="460" w:lineRule="exact"/>
        <w:ind w:firstLine="565" w:firstLineChars="202"/>
        <w:rPr>
          <w:rFonts w:ascii="宋体" w:hAnsi="宋体" w:cs="宋体"/>
          <w:sz w:val="28"/>
          <w:szCs w:val="28"/>
        </w:rPr>
      </w:pPr>
      <w:r>
        <w:rPr>
          <w:rFonts w:ascii="宋体" w:hAnsi="宋体" w:cs="宋体"/>
          <w:sz w:val="28"/>
          <w:szCs w:val="28"/>
        </w:rPr>
        <w:t>6</w:t>
      </w:r>
      <w:r>
        <w:rPr>
          <w:rFonts w:hint="eastAsia" w:ascii="宋体" w:hAnsi="宋体" w:cs="宋体"/>
          <w:sz w:val="28"/>
          <w:szCs w:val="28"/>
        </w:rPr>
        <w:t>、保证全部谈判资料真实可靠，如果被发现有虚假资料和内容，我公司愿意承担谈判文件及法律规定的一切责任。</w:t>
      </w:r>
    </w:p>
    <w:p>
      <w:pPr>
        <w:spacing w:line="460" w:lineRule="exact"/>
        <w:ind w:firstLine="565" w:firstLineChars="202"/>
        <w:rPr>
          <w:rFonts w:ascii="宋体" w:hAnsi="宋体" w:cs="宋体"/>
          <w:sz w:val="28"/>
          <w:szCs w:val="28"/>
        </w:rPr>
      </w:pPr>
      <w:r>
        <w:rPr>
          <w:rFonts w:ascii="宋体" w:hAnsi="宋体" w:cs="宋体"/>
          <w:sz w:val="28"/>
          <w:szCs w:val="28"/>
        </w:rPr>
        <w:t>7</w:t>
      </w:r>
      <w:r>
        <w:rPr>
          <w:rFonts w:hint="eastAsia" w:ascii="宋体" w:hAnsi="宋体" w:cs="宋体"/>
          <w:sz w:val="28"/>
          <w:szCs w:val="28"/>
        </w:rPr>
        <w:t>、按照谈判文件的规定提供响应文件：（一式</w:t>
      </w:r>
      <w:r>
        <w:rPr>
          <w:rFonts w:hint="eastAsia" w:ascii="宋体" w:hAnsi="宋体" w:cs="宋体"/>
          <w:sz w:val="28"/>
          <w:szCs w:val="28"/>
          <w:lang w:val="en-US" w:eastAsia="zh-CN"/>
        </w:rPr>
        <w:t>三</w:t>
      </w:r>
      <w:r>
        <w:rPr>
          <w:rFonts w:hint="eastAsia" w:ascii="宋体" w:hAnsi="宋体" w:cs="宋体"/>
          <w:sz w:val="28"/>
          <w:szCs w:val="28"/>
        </w:rPr>
        <w:t>份</w:t>
      </w:r>
      <w:r>
        <w:rPr>
          <w:rFonts w:hint="eastAsia" w:ascii="宋体" w:hAnsi="宋体" w:cs="宋体"/>
          <w:sz w:val="28"/>
          <w:szCs w:val="28"/>
          <w:lang w:eastAsia="zh-CN"/>
        </w:rPr>
        <w:t>，</w:t>
      </w:r>
      <w:r>
        <w:rPr>
          <w:rFonts w:hint="eastAsia" w:ascii="宋体" w:hAnsi="宋体" w:cs="宋体"/>
          <w:sz w:val="28"/>
          <w:szCs w:val="28"/>
        </w:rPr>
        <w:t>一正</w:t>
      </w:r>
      <w:r>
        <w:rPr>
          <w:rFonts w:hint="eastAsia" w:ascii="宋体" w:hAnsi="宋体" w:cs="宋体"/>
          <w:sz w:val="28"/>
          <w:szCs w:val="28"/>
          <w:lang w:val="en-US" w:eastAsia="zh-CN"/>
        </w:rPr>
        <w:t>二</w:t>
      </w:r>
      <w:r>
        <w:rPr>
          <w:rFonts w:hint="eastAsia" w:ascii="宋体" w:hAnsi="宋体" w:cs="宋体"/>
          <w:sz w:val="28"/>
          <w:szCs w:val="28"/>
        </w:rPr>
        <w:t>副）；</w:t>
      </w:r>
    </w:p>
    <w:p>
      <w:pPr>
        <w:spacing w:line="460" w:lineRule="exact"/>
        <w:ind w:firstLine="565" w:firstLineChars="202"/>
        <w:rPr>
          <w:rFonts w:ascii="宋体" w:hAnsi="宋体" w:cs="宋体"/>
          <w:sz w:val="28"/>
          <w:szCs w:val="28"/>
        </w:rPr>
      </w:pPr>
      <w:r>
        <w:rPr>
          <w:rFonts w:ascii="宋体" w:hAnsi="宋体" w:cs="宋体"/>
          <w:sz w:val="28"/>
          <w:szCs w:val="28"/>
        </w:rPr>
        <w:t>8</w:t>
      </w:r>
      <w:r>
        <w:rPr>
          <w:rFonts w:hint="eastAsia" w:ascii="宋体" w:hAnsi="宋体" w:cs="宋体"/>
          <w:sz w:val="28"/>
          <w:szCs w:val="28"/>
        </w:rPr>
        <w:t>、</w:t>
      </w:r>
      <w:r>
        <w:rPr>
          <w:rFonts w:ascii="宋体" w:hAnsi="宋体" w:cs="宋体"/>
          <w:sz w:val="28"/>
          <w:szCs w:val="28"/>
        </w:rPr>
        <w:t>我</w:t>
      </w:r>
      <w:r>
        <w:rPr>
          <w:rFonts w:hint="eastAsia" w:ascii="宋体" w:hAnsi="宋体" w:cs="宋体"/>
          <w:sz w:val="28"/>
          <w:szCs w:val="28"/>
        </w:rPr>
        <w:t>公司所提交的响应文件在“供应商须知”规定的谈判有效期内有效，在此期间内我方如能成交，我方将受此约束。</w:t>
      </w:r>
    </w:p>
    <w:p>
      <w:pPr>
        <w:spacing w:line="460" w:lineRule="exact"/>
        <w:ind w:firstLine="565" w:firstLineChars="202"/>
        <w:rPr>
          <w:rFonts w:ascii="宋体" w:hAnsi="宋体" w:cs="宋体"/>
          <w:sz w:val="28"/>
          <w:szCs w:val="28"/>
        </w:rPr>
      </w:pPr>
      <w:r>
        <w:rPr>
          <w:rFonts w:ascii="宋体" w:hAnsi="宋体" w:cs="宋体"/>
          <w:sz w:val="28"/>
          <w:szCs w:val="28"/>
        </w:rPr>
        <w:t>9</w:t>
      </w:r>
      <w:r>
        <w:rPr>
          <w:rFonts w:hint="eastAsia" w:ascii="宋体" w:hAnsi="宋体" w:cs="宋体"/>
          <w:sz w:val="28"/>
          <w:szCs w:val="28"/>
        </w:rPr>
        <w:t>、保证严格执行双方所签的采购合同，并承担合同规定的责任义务。</w:t>
      </w:r>
    </w:p>
    <w:p>
      <w:pPr>
        <w:spacing w:line="460" w:lineRule="exact"/>
        <w:ind w:firstLine="565" w:firstLineChars="202"/>
        <w:rPr>
          <w:rFonts w:ascii="宋体" w:hAnsi="宋体" w:cs="宋体"/>
          <w:sz w:val="28"/>
          <w:szCs w:val="28"/>
        </w:rPr>
      </w:pPr>
      <w:r>
        <w:rPr>
          <w:rFonts w:ascii="宋体" w:hAnsi="宋体" w:cs="宋体"/>
          <w:sz w:val="28"/>
          <w:szCs w:val="28"/>
        </w:rPr>
        <w:t>10</w:t>
      </w:r>
      <w:r>
        <w:rPr>
          <w:rFonts w:hint="eastAsia" w:ascii="宋体" w:hAnsi="宋体" w:cs="宋体"/>
          <w:sz w:val="28"/>
          <w:szCs w:val="28"/>
        </w:rPr>
        <w:t>、愿意向贵方提供任何与谈判有关的资料、情况和技术资料。</w:t>
      </w:r>
    </w:p>
    <w:p>
      <w:pPr>
        <w:spacing w:line="460" w:lineRule="exact"/>
        <w:ind w:firstLine="565" w:firstLineChars="202"/>
        <w:rPr>
          <w:rFonts w:ascii="宋体" w:hAnsi="宋体" w:cs="宋体"/>
          <w:sz w:val="28"/>
          <w:szCs w:val="28"/>
        </w:rPr>
      </w:pPr>
      <w:r>
        <w:rPr>
          <w:rFonts w:ascii="宋体" w:hAnsi="宋体" w:cs="宋体"/>
          <w:sz w:val="28"/>
          <w:szCs w:val="28"/>
        </w:rPr>
        <w:t>11</w:t>
      </w:r>
      <w:r>
        <w:rPr>
          <w:rFonts w:hint="eastAsia" w:ascii="宋体" w:hAnsi="宋体" w:cs="宋体"/>
          <w:sz w:val="28"/>
          <w:szCs w:val="28"/>
        </w:rPr>
        <w:t>、若我方成交，我方愿意按谈判文件规定交纳保证金。</w:t>
      </w:r>
    </w:p>
    <w:p>
      <w:pPr>
        <w:spacing w:line="460" w:lineRule="exact"/>
        <w:ind w:firstLine="565" w:firstLineChars="202"/>
        <w:rPr>
          <w:rFonts w:ascii="宋体" w:hAnsi="宋体" w:cs="宋体"/>
          <w:sz w:val="28"/>
          <w:szCs w:val="28"/>
        </w:rPr>
      </w:pPr>
      <w:r>
        <w:rPr>
          <w:rFonts w:hint="eastAsia" w:ascii="宋体" w:hAnsi="宋体" w:cs="宋体"/>
          <w:sz w:val="28"/>
          <w:szCs w:val="28"/>
        </w:rPr>
        <w:t>12、若我方成交，我方保证</w:t>
      </w:r>
      <w:r>
        <w:rPr>
          <w:rFonts w:ascii="宋体" w:hAnsi="宋体" w:cs="宋体"/>
          <w:sz w:val="28"/>
          <w:szCs w:val="28"/>
        </w:rPr>
        <w:t>不对成交的项目分包、转包。</w:t>
      </w:r>
    </w:p>
    <w:p>
      <w:pPr>
        <w:spacing w:line="460" w:lineRule="exact"/>
        <w:ind w:firstLine="5180" w:firstLineChars="1850"/>
        <w:rPr>
          <w:rFonts w:ascii="宋体" w:hAnsi="宋体" w:cs="宋体"/>
          <w:sz w:val="28"/>
          <w:szCs w:val="28"/>
        </w:rPr>
      </w:pPr>
    </w:p>
    <w:p>
      <w:pPr>
        <w:spacing w:line="460" w:lineRule="exact"/>
        <w:jc w:val="left"/>
        <w:rPr>
          <w:rFonts w:ascii="宋体" w:hAnsi="宋体" w:cs="宋体"/>
          <w:sz w:val="28"/>
          <w:szCs w:val="28"/>
        </w:rPr>
      </w:pPr>
      <w:r>
        <w:rPr>
          <w:rFonts w:hint="eastAsia" w:ascii="宋体" w:hAnsi="宋体" w:cs="宋体"/>
          <w:sz w:val="28"/>
          <w:szCs w:val="28"/>
        </w:rPr>
        <w:t>供应商全称（公章）：</w:t>
      </w:r>
    </w:p>
    <w:p>
      <w:pPr>
        <w:spacing w:line="460" w:lineRule="exact"/>
        <w:jc w:val="left"/>
        <w:rPr>
          <w:rFonts w:ascii="宋体" w:hAnsi="宋体" w:cs="宋体"/>
          <w:sz w:val="28"/>
          <w:szCs w:val="28"/>
        </w:rPr>
      </w:pPr>
      <w:r>
        <w:rPr>
          <w:rFonts w:hint="eastAsia" w:ascii="宋体" w:hAnsi="宋体" w:cs="宋体"/>
          <w:sz w:val="28"/>
          <w:szCs w:val="28"/>
        </w:rPr>
        <w:t>法定代表人（签字或盖章）：</w:t>
      </w:r>
    </w:p>
    <w:p>
      <w:pPr>
        <w:spacing w:line="460" w:lineRule="exact"/>
        <w:jc w:val="left"/>
        <w:rPr>
          <w:rFonts w:ascii="宋体" w:hAnsi="宋体" w:cs="宋体"/>
          <w:sz w:val="28"/>
          <w:szCs w:val="28"/>
        </w:rPr>
      </w:pPr>
      <w:r>
        <w:rPr>
          <w:rFonts w:hint="eastAsia" w:ascii="宋体" w:hAnsi="宋体" w:cs="宋体"/>
          <w:sz w:val="28"/>
          <w:szCs w:val="28"/>
        </w:rPr>
        <w:t>谈判代表（签字或盖章）：</w:t>
      </w:r>
    </w:p>
    <w:p>
      <w:pPr>
        <w:spacing w:line="460" w:lineRule="exact"/>
        <w:jc w:val="left"/>
        <w:rPr>
          <w:rFonts w:ascii="宋体" w:hAnsi="宋体" w:cs="宋体"/>
          <w:b/>
          <w:sz w:val="28"/>
          <w:szCs w:val="28"/>
        </w:rPr>
      </w:pPr>
      <w:r>
        <w:rPr>
          <w:rFonts w:hint="eastAsia" w:ascii="宋体" w:hAnsi="宋体" w:cs="宋体"/>
          <w:sz w:val="28"/>
          <w:szCs w:val="28"/>
        </w:rPr>
        <w:t>电话：邮箱：地址： 日期</w:t>
      </w:r>
    </w:p>
    <w:p>
      <w:pPr>
        <w:rPr>
          <w:rFonts w:hint="eastAsia" w:ascii="宋体" w:hAnsi="宋体" w:cs="宋体"/>
          <w:b/>
          <w:sz w:val="28"/>
          <w:szCs w:val="28"/>
        </w:rPr>
      </w:pPr>
      <w:r>
        <w:rPr>
          <w:rFonts w:hint="eastAsia" w:ascii="宋体" w:hAnsi="宋体" w:cs="宋体"/>
          <w:b/>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附件2</w:t>
      </w:r>
    </w:p>
    <w:p>
      <w:pPr>
        <w:jc w:val="center"/>
        <w:rPr>
          <w:rFonts w:ascii="宋体" w:hAnsi="宋体"/>
          <w:b/>
          <w:sz w:val="36"/>
          <w:szCs w:val="36"/>
        </w:rPr>
      </w:pPr>
      <w:r>
        <w:rPr>
          <w:rFonts w:hint="eastAsia" w:ascii="宋体" w:hAnsi="宋体"/>
          <w:b/>
          <w:sz w:val="36"/>
          <w:szCs w:val="36"/>
        </w:rPr>
        <w:t>法定代表人（单位负责人）身份证明</w:t>
      </w:r>
    </w:p>
    <w:p>
      <w:pPr>
        <w:spacing w:line="360" w:lineRule="auto"/>
        <w:rPr>
          <w:rFonts w:ascii="宋体" w:hAnsi="宋体" w:cs="宋体"/>
          <w:sz w:val="28"/>
          <w:szCs w:val="28"/>
        </w:rPr>
      </w:pPr>
    </w:p>
    <w:p>
      <w:pPr>
        <w:spacing w:line="460" w:lineRule="exact"/>
        <w:rPr>
          <w:rFonts w:ascii="宋体" w:hAnsi="宋体" w:cs="宋体"/>
          <w:sz w:val="28"/>
          <w:szCs w:val="28"/>
          <w:u w:val="none"/>
        </w:rPr>
      </w:pPr>
      <w:r>
        <w:rPr>
          <w:rFonts w:hint="eastAsia" w:ascii="宋体" w:hAnsi="宋体" w:cs="宋体"/>
          <w:sz w:val="28"/>
          <w:szCs w:val="28"/>
          <w:u w:val="none"/>
          <w:lang w:val="en-US" w:eastAsia="zh-CN"/>
        </w:rPr>
        <w:t>赤峰市生态环境局红山区分局</w:t>
      </w:r>
      <w:r>
        <w:rPr>
          <w:rFonts w:hint="eastAsia" w:ascii="宋体" w:hAnsi="宋体" w:cs="宋体"/>
          <w:sz w:val="28"/>
          <w:szCs w:val="28"/>
          <w:u w:val="none"/>
        </w:rPr>
        <w:t>：</w:t>
      </w:r>
    </w:p>
    <w:p>
      <w:pPr>
        <w:spacing w:line="360" w:lineRule="auto"/>
        <w:ind w:firstLine="700" w:firstLineChars="250"/>
        <w:rPr>
          <w:rFonts w:ascii="宋体" w:hAnsi="宋体" w:cs="宋体"/>
          <w:sz w:val="28"/>
          <w:szCs w:val="28"/>
        </w:rPr>
      </w:pPr>
      <w:r>
        <w:rPr>
          <w:rFonts w:hint="eastAsia" w:ascii="宋体" w:hAnsi="宋体" w:cs="宋体"/>
          <w:sz w:val="28"/>
          <w:szCs w:val="28"/>
        </w:rPr>
        <w:t>姓名：      性别：    年龄：    职务：</w:t>
      </w:r>
    </w:p>
    <w:p>
      <w:pPr>
        <w:spacing w:line="360" w:lineRule="auto"/>
        <w:ind w:firstLine="700" w:firstLineChars="250"/>
        <w:rPr>
          <w:rFonts w:ascii="宋体" w:hAnsi="宋体" w:cs="宋体"/>
          <w:sz w:val="28"/>
          <w:szCs w:val="28"/>
        </w:rPr>
      </w:pPr>
      <w:r>
        <w:rPr>
          <w:rFonts w:hint="eastAsia" w:ascii="宋体" w:hAnsi="宋体" w:cs="宋体"/>
          <w:sz w:val="28"/>
          <w:szCs w:val="28"/>
        </w:rPr>
        <w:t>本人系</w:t>
      </w:r>
      <w:r>
        <w:rPr>
          <w:rFonts w:hint="eastAsia" w:ascii="宋体" w:hAnsi="宋体" w:cs="宋体"/>
          <w:sz w:val="28"/>
          <w:szCs w:val="28"/>
          <w:u w:val="single"/>
        </w:rPr>
        <w:t xml:space="preserve">   （供应商名称）  </w:t>
      </w:r>
      <w:r>
        <w:rPr>
          <w:rFonts w:hint="eastAsia" w:ascii="宋体" w:hAnsi="宋体" w:cs="宋体"/>
          <w:sz w:val="28"/>
          <w:szCs w:val="28"/>
        </w:rPr>
        <w:t>的法定代表人（单位负责人）。</w:t>
      </w:r>
    </w:p>
    <w:p>
      <w:pPr>
        <w:spacing w:line="360" w:lineRule="auto"/>
        <w:ind w:firstLine="700" w:firstLineChars="25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sz w:val="28"/>
          <w:szCs w:val="28"/>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1499870</wp:posOffset>
                </wp:positionH>
                <wp:positionV relativeFrom="paragraph">
                  <wp:posOffset>276225</wp:posOffset>
                </wp:positionV>
                <wp:extent cx="2628900" cy="1905000"/>
                <wp:effectExtent l="0" t="0" r="19050" b="1905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28900" cy="1905000"/>
                        </a:xfrm>
                        <a:prstGeom prst="rect">
                          <a:avLst/>
                        </a:prstGeom>
                        <a:solidFill>
                          <a:srgbClr val="FFFFFF"/>
                        </a:solidFill>
                        <a:ln w="9525">
                          <a:solidFill>
                            <a:srgbClr val="000000"/>
                          </a:solidFill>
                          <a:miter lim="2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18.1pt;margin-top:21.75pt;height:150pt;width:207pt;z-index:251661312;mso-width-relative:page;mso-height-relative:page;" fillcolor="#FFFFFF" filled="t" stroked="t" coordsize="21600,21600" o:gfxdata="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yHE8x2QAAAAoBAAAPAAAAAAAAAAEAIAAAADgA&#10;AABkcnMvZG93bnJldi54bWxQSwECFAAUAAAACACHTuJAmSj7dSsCAABHBAAADgAAAAAAAAABACAA&#10;AAA+AQAAZHJzL2Uyb0RvYy54bWxQSwUGAAAAAAYABgBZAQAA2wUAAAAA&#10;">
                <v:fill on="t" focussize="0,0"/>
                <v:stroke color="#000000" miterlimit="2"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v:shape>
            </w:pict>
          </mc:Fallback>
        </mc:AlternateConten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jc w:val="center"/>
        <w:rPr>
          <w:rFonts w:ascii="宋体" w:hAnsi="宋体"/>
          <w:sz w:val="18"/>
          <w:szCs w:val="1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注：本身份证明需由供应商加盖单位公章</w:t>
      </w:r>
    </w:p>
    <w:p>
      <w:pPr>
        <w:spacing w:line="360" w:lineRule="auto"/>
        <w:ind w:firstLine="560" w:firstLineChars="200"/>
        <w:rPr>
          <w:rFonts w:ascii="宋体" w:hAnsi="宋体"/>
          <w:sz w:val="28"/>
          <w:szCs w:val="28"/>
        </w:rPr>
      </w:pPr>
    </w:p>
    <w:p>
      <w:pPr>
        <w:spacing w:line="360" w:lineRule="auto"/>
        <w:ind w:firstLine="420" w:firstLineChars="150"/>
        <w:rPr>
          <w:rFonts w:ascii="宋体" w:hAnsi="宋体"/>
          <w:sz w:val="28"/>
          <w:szCs w:val="28"/>
        </w:rPr>
      </w:pPr>
      <w:r>
        <w:rPr>
          <w:rFonts w:hint="eastAsia" w:ascii="宋体" w:hAnsi="宋体"/>
          <w:sz w:val="28"/>
          <w:szCs w:val="28"/>
        </w:rPr>
        <w:t xml:space="preserve">供应商名称（公章）： </w:t>
      </w:r>
    </w:p>
    <w:p>
      <w:pPr>
        <w:spacing w:line="360" w:lineRule="auto"/>
        <w:ind w:firstLine="1120" w:firstLineChars="400"/>
        <w:rPr>
          <w:rFonts w:ascii="宋体" w:hAnsi="宋体"/>
          <w:sz w:val="28"/>
          <w:szCs w:val="28"/>
        </w:rPr>
      </w:pPr>
    </w:p>
    <w:p>
      <w:pPr>
        <w:spacing w:line="360" w:lineRule="auto"/>
        <w:ind w:firstLine="5880" w:firstLineChars="2100"/>
        <w:rPr>
          <w:rFonts w:ascii="宋体" w:hAnsi="宋体"/>
          <w:sz w:val="28"/>
          <w:szCs w:val="28"/>
        </w:rPr>
      </w:pPr>
      <w:r>
        <w:rPr>
          <w:rFonts w:hint="eastAsia" w:ascii="宋体" w:hAnsi="宋体"/>
          <w:sz w:val="28"/>
          <w:szCs w:val="28"/>
        </w:rPr>
        <w:t>年   月   日</w:t>
      </w:r>
    </w:p>
    <w:p>
      <w:pPr>
        <w:jc w:val="left"/>
        <w:rPr>
          <w:rFonts w:ascii="宋体" w:hAnsi="宋体" w:cs="宋体"/>
          <w:sz w:val="28"/>
          <w:szCs w:val="28"/>
        </w:rPr>
      </w:pPr>
      <w:r>
        <w:rPr>
          <w:rFonts w:ascii="宋体" w:hAnsi="宋体" w:cs="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附件3</w:t>
      </w:r>
    </w:p>
    <w:p>
      <w:pPr>
        <w:spacing w:line="360" w:lineRule="auto"/>
        <w:ind w:firstLine="662" w:firstLineChars="150"/>
        <w:jc w:val="center"/>
        <w:rPr>
          <w:rFonts w:ascii="宋体" w:hAnsi="宋体" w:cs="宋体"/>
          <w:b/>
          <w:sz w:val="44"/>
          <w:szCs w:val="44"/>
        </w:rPr>
      </w:pPr>
      <w:r>
        <w:rPr>
          <w:rFonts w:hint="eastAsia" w:ascii="宋体" w:hAnsi="宋体" w:cs="宋体"/>
          <w:b/>
          <w:sz w:val="44"/>
          <w:szCs w:val="44"/>
        </w:rPr>
        <w:t>法定代表人授权委托书</w:t>
      </w:r>
    </w:p>
    <w:p>
      <w:pPr>
        <w:spacing w:line="460" w:lineRule="exact"/>
        <w:rPr>
          <w:rFonts w:ascii="宋体" w:hAnsi="宋体" w:cs="宋体"/>
          <w:sz w:val="28"/>
          <w:szCs w:val="28"/>
          <w:u w:val="none"/>
        </w:rPr>
      </w:pPr>
      <w:r>
        <w:rPr>
          <w:rFonts w:hint="eastAsia" w:ascii="宋体" w:hAnsi="宋体" w:cs="宋体"/>
          <w:sz w:val="28"/>
          <w:szCs w:val="28"/>
          <w:u w:val="none"/>
          <w:lang w:val="en-US" w:eastAsia="zh-CN"/>
        </w:rPr>
        <w:t>赤峰市生态环境局红山区分局</w:t>
      </w:r>
      <w:r>
        <w:rPr>
          <w:rFonts w:hint="eastAsia" w:ascii="宋体" w:hAnsi="宋体" w:cs="宋体"/>
          <w:sz w:val="28"/>
          <w:szCs w:val="28"/>
          <w:u w:val="none"/>
        </w:rPr>
        <w:t>：</w:t>
      </w:r>
    </w:p>
    <w:p>
      <w:pPr>
        <w:spacing w:line="360" w:lineRule="auto"/>
        <w:ind w:firstLine="560" w:firstLineChars="200"/>
        <w:rPr>
          <w:rFonts w:ascii="宋体" w:hAnsi="宋体" w:cs="宋体"/>
          <w:sz w:val="28"/>
          <w:szCs w:val="28"/>
        </w:rPr>
      </w:pPr>
      <w:r>
        <w:rPr>
          <w:rFonts w:hint="eastAsia" w:ascii="宋体" w:hAnsi="宋体" w:cs="宋体"/>
          <w:sz w:val="28"/>
          <w:szCs w:val="28"/>
        </w:rPr>
        <w:t>兹授权我单位_________（姓名）作为参加贵单位组织的</w:t>
      </w:r>
      <w:r>
        <w:rPr>
          <w:rFonts w:hint="eastAsia" w:ascii="宋体" w:hAnsi="宋体" w:cs="宋体"/>
          <w:sz w:val="27"/>
          <w:szCs w:val="27"/>
        </w:rPr>
        <w:t>赤峰市生态环境局</w:t>
      </w:r>
      <w:r>
        <w:rPr>
          <w:rFonts w:hint="eastAsia" w:ascii="宋体" w:hAnsi="宋体" w:cs="宋体"/>
          <w:sz w:val="27"/>
          <w:szCs w:val="27"/>
          <w:lang w:val="en-US" w:eastAsia="zh-CN"/>
        </w:rPr>
        <w:t>红山区分局</w:t>
      </w:r>
      <w:r>
        <w:rPr>
          <w:rFonts w:hint="eastAsia" w:ascii="宋体" w:hAnsi="宋体" w:cs="宋体"/>
          <w:sz w:val="27"/>
          <w:szCs w:val="27"/>
          <w:highlight w:val="none"/>
        </w:rPr>
        <w:t>202</w:t>
      </w:r>
      <w:r>
        <w:rPr>
          <w:rFonts w:hint="eastAsia" w:ascii="宋体" w:hAnsi="宋体" w:cs="宋体"/>
          <w:sz w:val="27"/>
          <w:szCs w:val="27"/>
          <w:highlight w:val="none"/>
          <w:lang w:val="en-US" w:eastAsia="zh-CN"/>
        </w:rPr>
        <w:t>5年水</w:t>
      </w:r>
      <w:r>
        <w:rPr>
          <w:rFonts w:hint="eastAsia" w:ascii="宋体" w:hAnsi="宋体" w:cs="宋体"/>
          <w:sz w:val="27"/>
          <w:szCs w:val="27"/>
          <w:highlight w:val="none"/>
        </w:rPr>
        <w:t>污</w:t>
      </w:r>
      <w:r>
        <w:rPr>
          <w:rFonts w:hint="eastAsia" w:ascii="宋体" w:hAnsi="宋体" w:cs="宋体"/>
          <w:sz w:val="27"/>
          <w:szCs w:val="27"/>
        </w:rPr>
        <w:t>染预警溯源仪运维服务</w:t>
      </w:r>
      <w:r>
        <w:rPr>
          <w:rFonts w:hint="eastAsia" w:ascii="宋体" w:hAnsi="宋体" w:cs="宋体"/>
          <w:sz w:val="28"/>
          <w:szCs w:val="28"/>
        </w:rPr>
        <w:t>竞争性谈判采购活动（项目编号：（采购项目编号））的委托代理人，委托代理人全权代表我单位处理本次竞争性谈判中的有关事务，并签署全部有关文件、协议及合同，我单位对委托代理人签署内容负全部责任。</w:t>
      </w:r>
    </w:p>
    <w:p>
      <w:pPr>
        <w:spacing w:line="360" w:lineRule="auto"/>
        <w:ind w:firstLine="560" w:firstLineChars="200"/>
        <w:rPr>
          <w:rFonts w:ascii="宋体" w:hAnsi="宋体" w:cs="宋体"/>
          <w:sz w:val="28"/>
          <w:szCs w:val="28"/>
        </w:rPr>
      </w:pPr>
      <w:r>
        <w:rPr>
          <w:rFonts w:hint="eastAsia" w:ascii="宋体" w:hAnsi="宋体" w:cs="宋体"/>
          <w:sz w:val="28"/>
          <w:szCs w:val="28"/>
        </w:rPr>
        <w:t>本授权书于盖章签字后生效，在贵单位收到撤消授权的书面通知以前，本授权书一直有效。被授权人签署的所有文件不因授权的撤消而失效。委托代理人无转委托权。</w:t>
      </w:r>
    </w:p>
    <w:p>
      <w:pPr>
        <w:spacing w:line="360" w:lineRule="auto"/>
        <w:ind w:firstLine="560" w:firstLineChars="200"/>
        <w:rPr>
          <w:rFonts w:ascii="宋体" w:hAnsi="宋体" w:cs="宋体"/>
          <w:sz w:val="28"/>
          <w:szCs w:val="28"/>
        </w:rPr>
      </w:pPr>
      <w:r>
        <w:rPr>
          <w:rFonts w:hint="eastAsia" w:ascii="宋体" w:hAnsi="宋体" w:cs="宋体"/>
          <w:sz w:val="28"/>
          <w:szCs w:val="28"/>
        </w:rPr>
        <w:t>特此委托。</w:t>
      </w:r>
    </w:p>
    <w:p>
      <w:pPr>
        <w:spacing w:line="360" w:lineRule="auto"/>
        <w:rPr>
          <w:rFonts w:ascii="宋体" w:hAnsi="宋体" w:cs="宋体"/>
          <w:sz w:val="28"/>
          <w:szCs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121920</wp:posOffset>
                </wp:positionV>
                <wp:extent cx="2514600" cy="1562100"/>
                <wp:effectExtent l="0" t="0" r="19050" b="19050"/>
                <wp:wrapNone/>
                <wp:docPr id="2" name="Quad Arrow 2"/>
                <wp:cNvGraphicFramePr/>
                <a:graphic xmlns:a="http://schemas.openxmlformats.org/drawingml/2006/main">
                  <a:graphicData uri="http://schemas.microsoft.com/office/word/2010/wordprocessingShape">
                    <wps:wsp>
                      <wps:cNvSpPr txBox="true"/>
                      <wps:spPr>
                        <a:xfrm>
                          <a:off x="0" y="0"/>
                          <a:ext cx="2514600" cy="156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黑体"/>
                                <w:sz w:val="32"/>
                                <w:szCs w:val="32"/>
                              </w:rPr>
                            </w:pPr>
                          </w:p>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wps:txbx>
                      <wps:bodyPr upright="true"/>
                    </wps:wsp>
                  </a:graphicData>
                </a:graphic>
              </wp:anchor>
            </w:drawing>
          </mc:Choice>
          <mc:Fallback>
            <w:pict>
              <v:shape id="Quad Arrow 2" o:spid="_x0000_s1026" o:spt="202" type="#_x0000_t202" style="position:absolute;left:0pt;margin-left:234pt;margin-top:9.6pt;height:123pt;width:198pt;z-index:251659264;mso-width-relative:page;mso-height-relative:page;" fillcolor="#FFFFFF" filled="t" stroked="t" coordsize="21600,21600" o:gfxdata="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tOKpV2QAAAAoBAAAPAAAAAAAAAAEAIAAAADgAAABkcnMvZG93bnJl&#10;di54bWxQSwECFAAUAAAACACHTuJASg6H0eYBAADwAwAADgAAAAAAAAABACAAAAA+AQAAZHJzL2Uy&#10;b0RvYy54bWxQSwUGAAAAAAYABgBZAQAAlgUAAAAA&#10;">
                <v:fill on="t" focussize="0,0"/>
                <v:stroke color="#000000" joinstyle="miter"/>
                <v:imagedata o:title=""/>
                <o:lock v:ext="edit" aspectratio="f"/>
                <v:textbox>
                  <w:txbxContent>
                    <w:p>
                      <w:pPr>
                        <w:jc w:val="center"/>
                        <w:rPr>
                          <w:rFonts w:ascii="黑体" w:eastAsia="黑体" w:cs="黑体"/>
                          <w:sz w:val="32"/>
                          <w:szCs w:val="32"/>
                        </w:rPr>
                      </w:pPr>
                    </w:p>
                    <w:p>
                      <w:pPr>
                        <w:jc w:val="center"/>
                        <w:rPr>
                          <w:rFonts w:ascii="黑体" w:eastAsia="黑体"/>
                          <w:sz w:val="32"/>
                          <w:szCs w:val="32"/>
                        </w:rPr>
                      </w:pPr>
                      <w:r>
                        <w:rPr>
                          <w:rFonts w:hint="eastAsia" w:ascii="黑体" w:eastAsia="黑体" w:cs="黑体"/>
                          <w:sz w:val="32"/>
                          <w:szCs w:val="32"/>
                        </w:rPr>
                        <w:t>委托代理人身份证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p>
                      <w:pPr>
                        <w:jc w:val="center"/>
                        <w:rPr>
                          <w:rFonts w:ascii="黑体" w:eastAsia="黑体"/>
                          <w:sz w:val="32"/>
                          <w:szCs w:val="32"/>
                        </w:rPr>
                      </w:pPr>
                    </w:p>
                  </w:txbxContent>
                </v:textbox>
              </v:shape>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2743200" cy="1584960"/>
                <wp:effectExtent l="0" t="0" r="19050" b="15240"/>
                <wp:wrapNone/>
                <wp:docPr id="3" name="Quad Arrow 3"/>
                <wp:cNvGraphicFramePr/>
                <a:graphic xmlns:a="http://schemas.openxmlformats.org/drawingml/2006/main">
                  <a:graphicData uri="http://schemas.microsoft.com/office/word/2010/wordprocessingShape">
                    <wps:wsp>
                      <wps:cNvSpPr txBox="true"/>
                      <wps:spPr>
                        <a:xfrm>
                          <a:off x="0" y="0"/>
                          <a:ext cx="27432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黑体"/>
                                <w:sz w:val="32"/>
                                <w:szCs w:val="32"/>
                              </w:rPr>
                            </w:pPr>
                          </w:p>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wps:txbx>
                      <wps:bodyPr upright="true"/>
                    </wps:wsp>
                  </a:graphicData>
                </a:graphic>
              </wp:anchor>
            </w:drawing>
          </mc:Choice>
          <mc:Fallback>
            <w:pict>
              <v:shape id="Quad Arrow 3" o:spid="_x0000_s1026" o:spt="202" type="#_x0000_t202" style="position:absolute;left:0pt;margin-left:0pt;margin-top:7.8pt;height:124.8pt;width:216pt;z-index:251660288;mso-width-relative:page;mso-height-relative:page;" fillcolor="#FFFFFF" filled="t" stroked="t" coordsize="21600,21600" o:gfxdata="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WAmSJ1wAAAAcBAAAPAAAAAAAAAAEAIAAAADgAAABkcnMvZG93&#10;bnJldi54bWxQSwECFAAUAAAACACHTuJADGUVe+sBAADwAwAADgAAAAAAAAABACAAAAA8AQAAZHJz&#10;L2Uyb0RvYy54bWxQSwUGAAAAAAYABgBZAQAAmQUAAAAA&#10;">
                <v:fill on="t" focussize="0,0"/>
                <v:stroke color="#000000" joinstyle="miter"/>
                <v:imagedata o:title=""/>
                <o:lock v:ext="edit" aspectratio="f"/>
                <v:textbox>
                  <w:txbxContent>
                    <w:p>
                      <w:pPr>
                        <w:jc w:val="center"/>
                        <w:rPr>
                          <w:rFonts w:ascii="黑体" w:eastAsia="黑体" w:cs="黑体"/>
                          <w:sz w:val="32"/>
                          <w:szCs w:val="32"/>
                        </w:rPr>
                      </w:pPr>
                    </w:p>
                    <w:p>
                      <w:pPr>
                        <w:jc w:val="center"/>
                        <w:rPr>
                          <w:rFonts w:ascii="黑体" w:eastAsia="黑体"/>
                          <w:sz w:val="32"/>
                          <w:szCs w:val="32"/>
                        </w:rPr>
                      </w:pPr>
                      <w:r>
                        <w:rPr>
                          <w:rFonts w:hint="eastAsia" w:ascii="黑体" w:eastAsia="黑体" w:cs="黑体"/>
                          <w:sz w:val="32"/>
                          <w:szCs w:val="32"/>
                        </w:rPr>
                        <w:t>法定代表人身份证</w:t>
                      </w:r>
                    </w:p>
                    <w:p>
                      <w:pPr>
                        <w:jc w:val="center"/>
                        <w:rPr>
                          <w:rFonts w:ascii="黑体" w:eastAsia="黑体"/>
                          <w:sz w:val="32"/>
                          <w:szCs w:val="32"/>
                        </w:rPr>
                      </w:pPr>
                      <w:r>
                        <w:rPr>
                          <w:rFonts w:hint="eastAsia" w:ascii="黑体" w:eastAsia="黑体" w:cs="黑体"/>
                          <w:sz w:val="32"/>
                          <w:szCs w:val="32"/>
                        </w:rPr>
                        <w:t>扫描件或复印件（正反）</w:t>
                      </w:r>
                    </w:p>
                    <w:p>
                      <w:pPr>
                        <w:jc w:val="center"/>
                        <w:rPr>
                          <w:rFonts w:ascii="楷体_GB2312" w:eastAsia="楷体_GB2312"/>
                          <w:sz w:val="24"/>
                          <w:szCs w:val="24"/>
                        </w:rPr>
                      </w:pPr>
                      <w:r>
                        <w:rPr>
                          <w:rFonts w:hint="eastAsia" w:ascii="楷体_GB2312" w:eastAsia="楷体_GB2312" w:cs="楷体_GB2312"/>
                          <w:sz w:val="24"/>
                          <w:szCs w:val="24"/>
                        </w:rPr>
                        <w:t>（本证件需直接扫描或复印，且身份证号码必须清晰，不允许粘贴）</w:t>
                      </w:r>
                    </w:p>
                  </w:txbxContent>
                </v:textbox>
              </v:shape>
            </w:pict>
          </mc:Fallback>
        </mc:AlternateConten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供应商名称（公章）：</w:t>
      </w:r>
      <w:r>
        <w:rPr>
          <w:rFonts w:ascii="宋体" w:hAnsi="宋体" w:cs="宋体"/>
          <w:sz w:val="28"/>
          <w:szCs w:val="28"/>
        </w:rPr>
        <w:t xml:space="preserve"> </w:t>
      </w:r>
    </w:p>
    <w:p>
      <w:pPr>
        <w:spacing w:line="360" w:lineRule="auto"/>
        <w:rPr>
          <w:rFonts w:ascii="宋体" w:hAnsi="宋体" w:cs="宋体"/>
          <w:sz w:val="28"/>
          <w:szCs w:val="28"/>
        </w:rPr>
      </w:pPr>
      <w:r>
        <w:rPr>
          <w:rFonts w:hint="eastAsia" w:ascii="宋体" w:hAnsi="宋体" w:cs="宋体"/>
          <w:sz w:val="28"/>
          <w:szCs w:val="28"/>
        </w:rPr>
        <w:t>法定代表人（签字或盖章）：</w:t>
      </w:r>
      <w:r>
        <w:rPr>
          <w:rFonts w:ascii="宋体" w:hAnsi="宋体" w:cs="宋体"/>
          <w:sz w:val="28"/>
          <w:szCs w:val="28"/>
        </w:rPr>
        <w:t xml:space="preserve"> </w:t>
      </w:r>
    </w:p>
    <w:p>
      <w:pPr>
        <w:spacing w:line="360" w:lineRule="auto"/>
        <w:rPr>
          <w:rFonts w:ascii="宋体" w:hAnsi="宋体" w:cs="宋体"/>
          <w:sz w:val="28"/>
          <w:szCs w:val="28"/>
        </w:rPr>
      </w:pPr>
      <w:r>
        <w:rPr>
          <w:rFonts w:hint="eastAsia" w:ascii="宋体" w:hAnsi="宋体" w:cs="宋体"/>
          <w:sz w:val="28"/>
          <w:szCs w:val="28"/>
        </w:rPr>
        <w:t>委托代理人（签字）：</w:t>
      </w:r>
      <w:r>
        <w:rPr>
          <w:rFonts w:ascii="宋体" w:hAnsi="宋体" w:cs="宋体"/>
          <w:sz w:val="28"/>
          <w:szCs w:val="28"/>
        </w:rPr>
        <w:t xml:space="preserve"> </w:t>
      </w:r>
    </w:p>
    <w:p>
      <w:pPr>
        <w:pStyle w:val="6"/>
        <w:widowControl w:val="0"/>
        <w:spacing w:before="0" w:beforeAutospacing="0" w:after="0" w:afterAutospacing="0" w:line="360" w:lineRule="auto"/>
        <w:ind w:firstLine="560"/>
        <w:jc w:val="center"/>
        <w:rPr>
          <w:bCs/>
        </w:rPr>
      </w:pPr>
      <w:r>
        <w:rPr>
          <w:rFonts w:hint="eastAsia"/>
          <w:sz w:val="28"/>
          <w:szCs w:val="28"/>
        </w:rPr>
        <w:t xml:space="preserve">                                年    月    日</w:t>
      </w:r>
    </w:p>
    <w:p>
      <w:pPr>
        <w:spacing w:line="360" w:lineRule="auto"/>
        <w:rPr>
          <w:rFonts w:ascii="宋体" w:hAnsi="宋体"/>
          <w:bCs/>
        </w:rPr>
      </w:pPr>
      <w:r>
        <w:rPr>
          <w:rFonts w:hint="eastAsia" w:ascii="宋体" w:hAnsi="宋体"/>
          <w:bCs/>
        </w:rPr>
        <w:t>备注：法定代表人参加谈判的，需提供法定代表身份证明。</w:t>
      </w:r>
    </w:p>
    <w:p>
      <w:pPr>
        <w:spacing w:line="360" w:lineRule="auto"/>
        <w:rPr>
          <w:rFonts w:ascii="宋体" w:hAnsi="宋体"/>
          <w:bCs/>
        </w:rPr>
      </w:pPr>
    </w:p>
    <w:p>
      <w:pPr>
        <w:spacing w:line="360" w:lineRule="auto"/>
        <w:rPr>
          <w:rFonts w:ascii="宋体" w:hAnsi="宋体" w:cs="宋体"/>
          <w:b/>
          <w:sz w:val="28"/>
          <w:szCs w:val="28"/>
        </w:rPr>
      </w:pPr>
      <w:r>
        <w:rPr>
          <w:rFonts w:hint="eastAsia" w:ascii="宋体" w:hAnsi="宋体" w:cs="宋体"/>
          <w:b/>
          <w:sz w:val="28"/>
          <w:szCs w:val="28"/>
        </w:rPr>
        <w:t>附件4</w:t>
      </w:r>
    </w:p>
    <w:p>
      <w:pPr>
        <w:jc w:val="center"/>
        <w:rPr>
          <w:rFonts w:ascii="宋体" w:hAnsi="宋体"/>
          <w:b/>
          <w:sz w:val="36"/>
          <w:szCs w:val="36"/>
        </w:rPr>
      </w:pPr>
      <w:r>
        <w:rPr>
          <w:rFonts w:hint="eastAsia" w:ascii="宋体" w:hAnsi="宋体"/>
          <w:b/>
          <w:sz w:val="36"/>
          <w:szCs w:val="36"/>
        </w:rPr>
        <w:t>竞 争 性 谈 判 报 价 表</w:t>
      </w:r>
    </w:p>
    <w:p>
      <w:pPr>
        <w:spacing w:line="460" w:lineRule="exact"/>
        <w:ind w:left="57" w:right="57" w:firstLine="57"/>
        <w:rPr>
          <w:rFonts w:ascii="宋体" w:hAnsi="宋体"/>
          <w:kern w:val="0"/>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985"/>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27" w:type="dxa"/>
            <w:gridSpan w:val="2"/>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采购单位名称</w:t>
            </w:r>
          </w:p>
        </w:tc>
        <w:tc>
          <w:tcPr>
            <w:tcW w:w="6336" w:type="dxa"/>
            <w:vAlign w:val="center"/>
          </w:tcPr>
          <w:p>
            <w:pPr>
              <w:spacing w:line="460" w:lineRule="exact"/>
              <w:rPr>
                <w:rFonts w:ascii="宋体" w:hAnsi="宋体"/>
                <w:kern w:val="0"/>
                <w:sz w:val="28"/>
                <w:szCs w:val="28"/>
              </w:rPr>
            </w:pPr>
            <w:r>
              <w:rPr>
                <w:rFonts w:hint="eastAsia" w:ascii="宋体" w:hAnsi="宋体" w:cs="宋体"/>
                <w:sz w:val="28"/>
                <w:szCs w:val="28"/>
                <w:u w:val="none"/>
                <w:lang w:val="en-US" w:eastAsia="zh-CN"/>
              </w:rPr>
              <w:t>赤峰市生态环境局红山区分局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27" w:type="dxa"/>
            <w:gridSpan w:val="2"/>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采购项目名称</w:t>
            </w:r>
          </w:p>
        </w:tc>
        <w:tc>
          <w:tcPr>
            <w:tcW w:w="6336" w:type="dxa"/>
            <w:vAlign w:val="center"/>
          </w:tcPr>
          <w:p>
            <w:pPr>
              <w:spacing w:line="460" w:lineRule="exact"/>
              <w:ind w:right="57"/>
              <w:rPr>
                <w:rFonts w:ascii="宋体" w:hAnsi="宋体"/>
                <w:kern w:val="0"/>
                <w:sz w:val="28"/>
                <w:szCs w:val="28"/>
              </w:rPr>
            </w:pPr>
            <w:r>
              <w:rPr>
                <w:rFonts w:hint="eastAsia" w:ascii="宋体" w:hAnsi="宋体" w:cs="宋体"/>
                <w:sz w:val="27"/>
                <w:szCs w:val="27"/>
              </w:rPr>
              <w:t>赤峰市生态环境局</w:t>
            </w:r>
            <w:r>
              <w:rPr>
                <w:rFonts w:hint="eastAsia" w:ascii="宋体" w:hAnsi="宋体" w:cs="宋体"/>
                <w:sz w:val="27"/>
                <w:szCs w:val="27"/>
                <w:lang w:val="en-US" w:eastAsia="zh-CN"/>
              </w:rPr>
              <w:t>红山区分局</w:t>
            </w:r>
            <w:r>
              <w:rPr>
                <w:rFonts w:hint="eastAsia" w:ascii="宋体" w:hAnsi="宋体" w:cs="宋体"/>
                <w:sz w:val="27"/>
                <w:szCs w:val="27"/>
                <w:highlight w:val="none"/>
              </w:rPr>
              <w:t>202</w:t>
            </w:r>
            <w:r>
              <w:rPr>
                <w:rFonts w:hint="eastAsia" w:ascii="宋体" w:hAnsi="宋体" w:cs="宋体"/>
                <w:sz w:val="27"/>
                <w:szCs w:val="27"/>
                <w:highlight w:val="none"/>
                <w:lang w:val="en-US" w:eastAsia="zh-CN"/>
              </w:rPr>
              <w:t>5</w:t>
            </w:r>
            <w:r>
              <w:rPr>
                <w:rFonts w:hint="eastAsia" w:ascii="宋体" w:hAnsi="宋体" w:cs="宋体"/>
                <w:sz w:val="27"/>
                <w:szCs w:val="27"/>
                <w:highlight w:val="none"/>
              </w:rPr>
              <w:t>年</w:t>
            </w:r>
            <w:r>
              <w:rPr>
                <w:rFonts w:hint="eastAsia" w:ascii="宋体" w:hAnsi="宋体" w:cs="宋体"/>
                <w:sz w:val="27"/>
                <w:szCs w:val="27"/>
                <w:highlight w:val="none"/>
                <w:lang w:val="en-US" w:eastAsia="zh-CN"/>
              </w:rPr>
              <w:t>水</w:t>
            </w:r>
            <w:r>
              <w:rPr>
                <w:rFonts w:hint="eastAsia" w:ascii="宋体" w:hAnsi="宋体" w:cs="宋体"/>
                <w:sz w:val="27"/>
                <w:szCs w:val="27"/>
              </w:rPr>
              <w:t>污染预警溯源仪运维服务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27" w:type="dxa"/>
            <w:gridSpan w:val="2"/>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采购项目编号</w:t>
            </w:r>
          </w:p>
        </w:tc>
        <w:tc>
          <w:tcPr>
            <w:tcW w:w="6336" w:type="dxa"/>
            <w:vAlign w:val="center"/>
          </w:tcPr>
          <w:p>
            <w:pPr>
              <w:spacing w:line="460" w:lineRule="exact"/>
              <w:ind w:right="57"/>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42" w:type="dxa"/>
            <w:vMerge w:val="restart"/>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总报价</w:t>
            </w:r>
          </w:p>
        </w:tc>
        <w:tc>
          <w:tcPr>
            <w:tcW w:w="985" w:type="dxa"/>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大写</w:t>
            </w:r>
          </w:p>
        </w:tc>
        <w:tc>
          <w:tcPr>
            <w:tcW w:w="6336" w:type="dxa"/>
            <w:vAlign w:val="center"/>
          </w:tcPr>
          <w:p>
            <w:pPr>
              <w:spacing w:line="460" w:lineRule="exact"/>
              <w:ind w:right="57"/>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42" w:type="dxa"/>
            <w:vMerge w:val="continue"/>
            <w:vAlign w:val="center"/>
          </w:tcPr>
          <w:p>
            <w:pPr>
              <w:spacing w:line="460" w:lineRule="exact"/>
              <w:ind w:right="57"/>
              <w:jc w:val="center"/>
              <w:rPr>
                <w:rFonts w:ascii="宋体" w:hAnsi="宋体"/>
                <w:b/>
                <w:kern w:val="0"/>
                <w:sz w:val="28"/>
                <w:szCs w:val="28"/>
              </w:rPr>
            </w:pPr>
          </w:p>
        </w:tc>
        <w:tc>
          <w:tcPr>
            <w:tcW w:w="985" w:type="dxa"/>
            <w:vAlign w:val="center"/>
          </w:tcPr>
          <w:p>
            <w:pPr>
              <w:spacing w:line="460" w:lineRule="exact"/>
              <w:ind w:right="57"/>
              <w:jc w:val="center"/>
              <w:rPr>
                <w:rFonts w:ascii="宋体" w:hAnsi="宋体"/>
                <w:b/>
                <w:kern w:val="0"/>
                <w:sz w:val="28"/>
                <w:szCs w:val="28"/>
              </w:rPr>
            </w:pPr>
            <w:r>
              <w:rPr>
                <w:rFonts w:hint="eastAsia" w:ascii="宋体" w:hAnsi="宋体"/>
                <w:b/>
                <w:kern w:val="0"/>
                <w:sz w:val="28"/>
                <w:szCs w:val="28"/>
              </w:rPr>
              <w:t>小写</w:t>
            </w:r>
          </w:p>
        </w:tc>
        <w:tc>
          <w:tcPr>
            <w:tcW w:w="6336" w:type="dxa"/>
            <w:vAlign w:val="center"/>
          </w:tcPr>
          <w:p>
            <w:pPr>
              <w:spacing w:line="460" w:lineRule="exact"/>
              <w:ind w:right="57"/>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27" w:type="dxa"/>
            <w:gridSpan w:val="2"/>
            <w:vAlign w:val="center"/>
          </w:tcPr>
          <w:p>
            <w:pPr>
              <w:spacing w:line="460" w:lineRule="exact"/>
              <w:ind w:right="57"/>
              <w:jc w:val="center"/>
              <w:rPr>
                <w:rFonts w:hint="default" w:ascii="宋体" w:hAnsi="宋体" w:eastAsia="宋体"/>
                <w:b/>
                <w:kern w:val="0"/>
                <w:sz w:val="28"/>
                <w:szCs w:val="28"/>
                <w:lang w:val="en-US" w:eastAsia="zh-CN"/>
              </w:rPr>
            </w:pPr>
            <w:r>
              <w:rPr>
                <w:rFonts w:hint="eastAsia" w:ascii="宋体" w:hAnsi="宋体"/>
                <w:b/>
                <w:kern w:val="0"/>
                <w:sz w:val="28"/>
                <w:szCs w:val="28"/>
                <w:lang w:val="en-US" w:eastAsia="zh-CN"/>
              </w:rPr>
              <w:t>服务期</w:t>
            </w:r>
          </w:p>
        </w:tc>
        <w:tc>
          <w:tcPr>
            <w:tcW w:w="6336" w:type="dxa"/>
            <w:vAlign w:val="center"/>
          </w:tcPr>
          <w:p>
            <w:pPr>
              <w:spacing w:line="460" w:lineRule="exact"/>
              <w:ind w:right="57"/>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27" w:type="dxa"/>
            <w:gridSpan w:val="2"/>
            <w:vAlign w:val="center"/>
          </w:tcPr>
          <w:p>
            <w:pPr>
              <w:spacing w:line="460" w:lineRule="exact"/>
              <w:ind w:right="57"/>
              <w:jc w:val="center"/>
              <w:rPr>
                <w:rFonts w:hint="default" w:ascii="宋体" w:hAnsi="宋体" w:eastAsia="宋体"/>
                <w:b/>
                <w:kern w:val="0"/>
                <w:sz w:val="28"/>
                <w:szCs w:val="28"/>
                <w:lang w:val="en-US" w:eastAsia="zh-CN"/>
              </w:rPr>
            </w:pPr>
            <w:r>
              <w:rPr>
                <w:rFonts w:hint="eastAsia" w:ascii="宋体" w:hAnsi="宋体"/>
                <w:b/>
                <w:kern w:val="0"/>
                <w:sz w:val="28"/>
                <w:szCs w:val="28"/>
                <w:lang w:val="en-US" w:eastAsia="zh-CN"/>
              </w:rPr>
              <w:t>付款方式</w:t>
            </w:r>
          </w:p>
        </w:tc>
        <w:tc>
          <w:tcPr>
            <w:tcW w:w="6336" w:type="dxa"/>
            <w:vAlign w:val="center"/>
          </w:tcPr>
          <w:p>
            <w:pPr>
              <w:spacing w:line="460" w:lineRule="exact"/>
              <w:ind w:right="57"/>
              <w:rPr>
                <w:rFonts w:ascii="宋体" w:hAnsi="宋体"/>
                <w:kern w:val="0"/>
                <w:sz w:val="28"/>
                <w:szCs w:val="28"/>
              </w:rPr>
            </w:pPr>
          </w:p>
        </w:tc>
      </w:tr>
    </w:tbl>
    <w:p>
      <w:pPr>
        <w:spacing w:line="360" w:lineRule="auto"/>
        <w:ind w:right="57"/>
        <w:rPr>
          <w:rFonts w:ascii="宋体" w:hAnsi="宋体"/>
          <w:kern w:val="0"/>
          <w:sz w:val="28"/>
          <w:szCs w:val="28"/>
        </w:rPr>
      </w:pPr>
      <w:r>
        <w:rPr>
          <w:rFonts w:hint="eastAsia" w:ascii="宋体" w:hAnsi="宋体"/>
          <w:kern w:val="0"/>
          <w:sz w:val="28"/>
          <w:szCs w:val="28"/>
        </w:rPr>
        <w:t>供应商名称（公章）：</w:t>
      </w:r>
      <w:r>
        <w:rPr>
          <w:rFonts w:ascii="宋体" w:hAnsi="宋体"/>
          <w:kern w:val="0"/>
          <w:sz w:val="28"/>
          <w:szCs w:val="28"/>
        </w:rPr>
        <w:t xml:space="preserve"> </w:t>
      </w:r>
    </w:p>
    <w:p>
      <w:pPr>
        <w:spacing w:line="360" w:lineRule="auto"/>
        <w:rPr>
          <w:rFonts w:ascii="宋体" w:hAnsi="宋体"/>
          <w:sz w:val="28"/>
          <w:szCs w:val="28"/>
        </w:rPr>
      </w:pPr>
      <w:r>
        <w:rPr>
          <w:rFonts w:ascii="宋体" w:hAnsi="宋体"/>
          <w:sz w:val="28"/>
          <w:szCs w:val="28"/>
        </w:rPr>
        <w:t>法定代表人或</w:t>
      </w:r>
      <w:r>
        <w:rPr>
          <w:rFonts w:hint="eastAsia" w:ascii="宋体" w:hAnsi="宋体"/>
          <w:sz w:val="28"/>
          <w:szCs w:val="28"/>
        </w:rPr>
        <w:t>其授权代表</w:t>
      </w:r>
      <w:r>
        <w:rPr>
          <w:rFonts w:ascii="宋体" w:hAnsi="宋体"/>
          <w:sz w:val="28"/>
          <w:szCs w:val="28"/>
        </w:rPr>
        <w:t>（签字）</w:t>
      </w:r>
      <w:r>
        <w:rPr>
          <w:rFonts w:hint="eastAsia" w:ascii="宋体" w:hAnsi="宋体"/>
          <w:sz w:val="28"/>
          <w:szCs w:val="28"/>
        </w:rPr>
        <w:t>：</w:t>
      </w:r>
    </w:p>
    <w:p>
      <w:pPr>
        <w:autoSpaceDE w:val="0"/>
        <w:autoSpaceDN w:val="0"/>
        <w:spacing w:line="360" w:lineRule="auto"/>
        <w:jc w:val="center"/>
        <w:rPr>
          <w:rFonts w:ascii="宋体" w:hAnsi="宋体"/>
          <w:sz w:val="28"/>
          <w:szCs w:val="28"/>
        </w:rPr>
      </w:pPr>
      <w:r>
        <w:rPr>
          <w:rFonts w:hint="eastAsia" w:ascii="宋体" w:hAnsi="宋体"/>
          <w:sz w:val="28"/>
          <w:szCs w:val="28"/>
        </w:rPr>
        <w:t xml:space="preserve">           年    月     日</w:t>
      </w:r>
    </w:p>
    <w:p>
      <w:pPr>
        <w:adjustRightInd w:val="0"/>
        <w:snapToGrid w:val="0"/>
        <w:spacing w:line="360" w:lineRule="auto"/>
        <w:rPr>
          <w:rFonts w:ascii="宋体" w:hAnsi="宋体"/>
          <w:b/>
          <w:sz w:val="28"/>
          <w:szCs w:val="28"/>
        </w:rPr>
      </w:pPr>
      <w:r>
        <w:rPr>
          <w:rFonts w:hint="eastAsia" w:ascii="宋体" w:hAnsi="宋体"/>
          <w:b/>
          <w:sz w:val="28"/>
          <w:szCs w:val="28"/>
        </w:rPr>
        <w:t>说明：</w:t>
      </w:r>
    </w:p>
    <w:p>
      <w:pPr>
        <w:adjustRightInd w:val="0"/>
        <w:snapToGrid w:val="0"/>
        <w:spacing w:line="360" w:lineRule="auto"/>
        <w:ind w:firstLine="565" w:firstLineChars="202"/>
        <w:rPr>
          <w:rFonts w:ascii="宋体" w:hAnsi="宋体"/>
          <w:sz w:val="28"/>
          <w:szCs w:val="28"/>
        </w:rPr>
      </w:pPr>
      <w:r>
        <w:rPr>
          <w:rFonts w:hint="eastAsia" w:ascii="宋体" w:hAnsi="宋体"/>
          <w:sz w:val="28"/>
          <w:szCs w:val="28"/>
        </w:rPr>
        <w:t>1、本项报价为参考报价，供应商最终报价以谈判现场报价为准。</w:t>
      </w:r>
    </w:p>
    <w:p>
      <w:pPr>
        <w:adjustRightInd w:val="0"/>
        <w:snapToGrid w:val="0"/>
        <w:spacing w:line="360" w:lineRule="auto"/>
        <w:ind w:firstLine="565" w:firstLineChars="202"/>
        <w:rPr>
          <w:rFonts w:ascii="宋体" w:hAnsi="宋体"/>
          <w:sz w:val="28"/>
          <w:szCs w:val="28"/>
        </w:rPr>
      </w:pPr>
      <w:r>
        <w:rPr>
          <w:rFonts w:ascii="宋体" w:hAnsi="宋体"/>
          <w:sz w:val="28"/>
          <w:szCs w:val="28"/>
        </w:rPr>
        <w:t>2</w:t>
      </w:r>
      <w:r>
        <w:rPr>
          <w:rFonts w:hint="eastAsia" w:ascii="宋体" w:hAnsi="宋体"/>
          <w:sz w:val="28"/>
          <w:szCs w:val="28"/>
        </w:rPr>
        <w:t>、所有价格均系用人民币表示，单位为元，精确到小数点后两位。</w:t>
      </w:r>
    </w:p>
    <w:p>
      <w:pPr>
        <w:adjustRightInd w:val="0"/>
        <w:snapToGrid w:val="0"/>
        <w:spacing w:line="360" w:lineRule="auto"/>
        <w:ind w:firstLine="560" w:firstLineChars="200"/>
        <w:rPr>
          <w:rFonts w:ascii="宋体" w:hAnsi="宋体" w:cs="Courier New"/>
          <w:sz w:val="28"/>
          <w:szCs w:val="28"/>
        </w:rPr>
      </w:pPr>
      <w:r>
        <w:rPr>
          <w:rFonts w:ascii="宋体" w:hAnsi="宋体"/>
          <w:sz w:val="28"/>
          <w:szCs w:val="28"/>
        </w:rPr>
        <w:t>3</w:t>
      </w:r>
      <w:r>
        <w:rPr>
          <w:rFonts w:hint="eastAsia" w:ascii="宋体" w:hAnsi="宋体"/>
          <w:sz w:val="28"/>
          <w:szCs w:val="28"/>
        </w:rPr>
        <w:t>、所有根据合同或其它原因应由供应商交纳的税费都要包括在供应商提交的报价中</w:t>
      </w:r>
      <w:r>
        <w:rPr>
          <w:rFonts w:hint="eastAsia" w:ascii="宋体" w:hAnsi="宋体"/>
          <w:sz w:val="28"/>
          <w:szCs w:val="28"/>
          <w:lang w:eastAsia="zh-CN"/>
        </w:rPr>
        <w:t>，</w:t>
      </w:r>
      <w:r>
        <w:rPr>
          <w:rFonts w:hint="eastAsia" w:ascii="宋体" w:hAnsi="宋体" w:cs="Courier New"/>
          <w:kern w:val="0"/>
          <w:sz w:val="28"/>
          <w:szCs w:val="28"/>
        </w:rPr>
        <w:t>同时包含货物运至最终目的地的运输、保险和伴随货物服务的有关费用。</w:t>
      </w:r>
    </w:p>
    <w:p>
      <w:pPr>
        <w:spacing w:line="360" w:lineRule="auto"/>
        <w:jc w:val="left"/>
        <w:rPr>
          <w:rFonts w:ascii="宋体" w:hAnsi="宋体" w:cs="宋体"/>
          <w:b/>
          <w:bCs/>
          <w:sz w:val="32"/>
          <w:szCs w:val="32"/>
        </w:rPr>
      </w:pPr>
    </w:p>
    <w:p>
      <w:pPr>
        <w:spacing w:line="360" w:lineRule="auto"/>
        <w:jc w:val="left"/>
        <w:rPr>
          <w:rFonts w:ascii="宋体" w:hAnsi="宋体" w:cs="宋体"/>
          <w:b/>
          <w:bCs/>
          <w:sz w:val="32"/>
          <w:szCs w:val="32"/>
        </w:rPr>
      </w:pPr>
      <w:r>
        <w:rPr>
          <w:rFonts w:ascii="宋体" w:hAnsi="宋体"/>
          <w:b/>
          <w:sz w:val="28"/>
          <w:szCs w:val="28"/>
        </w:rPr>
        <w:br w:type="page"/>
      </w:r>
      <w:r>
        <w:rPr>
          <w:rFonts w:hint="eastAsia" w:ascii="宋体" w:hAnsi="宋体"/>
          <w:b/>
          <w:sz w:val="28"/>
          <w:szCs w:val="28"/>
        </w:rPr>
        <w:t>附件</w:t>
      </w:r>
      <w:r>
        <w:rPr>
          <w:rFonts w:ascii="宋体" w:hAnsi="宋体" w:cs="宋体"/>
          <w:b/>
          <w:bCs/>
          <w:sz w:val="28"/>
          <w:szCs w:val="28"/>
        </w:rPr>
        <w:t>5</w:t>
      </w:r>
    </w:p>
    <w:p>
      <w:pPr>
        <w:spacing w:line="360" w:lineRule="auto"/>
        <w:jc w:val="center"/>
        <w:rPr>
          <w:rFonts w:ascii="宋体" w:hAnsi="宋体"/>
          <w:b/>
          <w:sz w:val="36"/>
          <w:szCs w:val="36"/>
        </w:rPr>
      </w:pPr>
      <w:r>
        <w:rPr>
          <w:rFonts w:hint="eastAsia" w:ascii="宋体" w:hAnsi="宋体" w:cs="宋体"/>
          <w:b/>
          <w:bCs/>
          <w:sz w:val="36"/>
          <w:szCs w:val="36"/>
        </w:rPr>
        <w:t>技术参数响应表</w:t>
      </w:r>
    </w:p>
    <w:p>
      <w:pPr>
        <w:spacing w:line="360" w:lineRule="auto"/>
        <w:jc w:val="right"/>
        <w:rPr>
          <w:rFonts w:ascii="宋体" w:hAnsi="宋体"/>
          <w:sz w:val="28"/>
          <w:szCs w:val="28"/>
        </w:rPr>
      </w:pPr>
      <w:r>
        <w:rPr>
          <w:rFonts w:hint="eastAsia" w:ascii="宋体" w:hAnsi="宋体"/>
          <w:sz w:val="28"/>
          <w:szCs w:val="28"/>
        </w:rPr>
        <w:t>项目编号：（采购项目编号）</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917"/>
        <w:gridCol w:w="318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Align w:val="center"/>
          </w:tcPr>
          <w:p>
            <w:pPr>
              <w:jc w:val="center"/>
              <w:rPr>
                <w:rFonts w:ascii="宋体" w:hAnsi="宋体"/>
              </w:rPr>
            </w:pPr>
            <w:r>
              <w:rPr>
                <w:rFonts w:hint="eastAsia" w:ascii="宋体" w:hAnsi="宋体"/>
              </w:rPr>
              <w:t>序号</w:t>
            </w:r>
          </w:p>
        </w:tc>
        <w:tc>
          <w:tcPr>
            <w:tcW w:w="1917" w:type="dxa"/>
            <w:vAlign w:val="center"/>
          </w:tcPr>
          <w:p>
            <w:pPr>
              <w:jc w:val="center"/>
              <w:rPr>
                <w:rFonts w:ascii="宋体" w:hAnsi="宋体"/>
              </w:rPr>
            </w:pPr>
            <w:r>
              <w:rPr>
                <w:rFonts w:hint="eastAsia" w:ascii="宋体" w:hAnsi="宋体"/>
                <w:lang w:val="en-US" w:eastAsia="zh-CN"/>
              </w:rPr>
              <w:t>标的</w:t>
            </w:r>
            <w:r>
              <w:rPr>
                <w:rFonts w:hint="eastAsia" w:ascii="宋体" w:hAnsi="宋体"/>
              </w:rPr>
              <w:t>名称</w:t>
            </w:r>
          </w:p>
        </w:tc>
        <w:tc>
          <w:tcPr>
            <w:tcW w:w="3188" w:type="dxa"/>
            <w:vAlign w:val="center"/>
          </w:tcPr>
          <w:p>
            <w:pPr>
              <w:jc w:val="center"/>
              <w:rPr>
                <w:rFonts w:ascii="宋体" w:hAnsi="宋体"/>
              </w:rPr>
            </w:pPr>
            <w:r>
              <w:rPr>
                <w:rFonts w:hint="eastAsia" w:ascii="宋体" w:hAnsi="宋体"/>
              </w:rPr>
              <w:t>供应商提供的详细</w:t>
            </w:r>
          </w:p>
          <w:p>
            <w:pPr>
              <w:jc w:val="center"/>
              <w:rPr>
                <w:rFonts w:ascii="宋体" w:hAnsi="宋体"/>
              </w:rPr>
            </w:pPr>
            <w:r>
              <w:rPr>
                <w:rFonts w:hint="eastAsia" w:ascii="宋体" w:hAnsi="宋体"/>
              </w:rPr>
              <w:t>技术参数、性能指标</w:t>
            </w:r>
          </w:p>
        </w:tc>
        <w:tc>
          <w:tcPr>
            <w:tcW w:w="1276" w:type="dxa"/>
            <w:vAlign w:val="center"/>
          </w:tcPr>
          <w:p>
            <w:pPr>
              <w:jc w:val="center"/>
              <w:rPr>
                <w:rFonts w:ascii="宋体" w:hAnsi="宋体"/>
              </w:rPr>
            </w:pPr>
            <w:r>
              <w:rPr>
                <w:rFonts w:hint="eastAsia" w:ascii="宋体" w:hAnsi="宋体"/>
              </w:rPr>
              <w:t>响应程度</w:t>
            </w:r>
          </w:p>
        </w:tc>
        <w:tc>
          <w:tcPr>
            <w:tcW w:w="1559" w:type="dxa"/>
            <w:vAlign w:val="center"/>
          </w:tcPr>
          <w:p>
            <w:pPr>
              <w:jc w:val="center"/>
              <w:rPr>
                <w:rFonts w:hint="default" w:ascii="宋体" w:hAnsi="宋体" w:eastAsia="宋体"/>
                <w:lang w:val="en-US" w:eastAsia="zh-CN"/>
              </w:rPr>
            </w:pPr>
            <w:r>
              <w:rPr>
                <w:rFonts w:hint="eastAsia" w:ascii="宋体" w:hAnsi="宋体"/>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4" w:type="dxa"/>
            <w:vAlign w:val="center"/>
          </w:tcPr>
          <w:p>
            <w:pPr>
              <w:jc w:val="center"/>
              <w:rPr>
                <w:rFonts w:ascii="宋体" w:hAnsi="宋体"/>
                <w:sz w:val="28"/>
                <w:szCs w:val="28"/>
              </w:rPr>
            </w:pPr>
          </w:p>
        </w:tc>
        <w:tc>
          <w:tcPr>
            <w:tcW w:w="1917" w:type="dxa"/>
            <w:vAlign w:val="center"/>
          </w:tcPr>
          <w:p>
            <w:pPr>
              <w:jc w:val="center"/>
              <w:rPr>
                <w:rFonts w:ascii="宋体" w:hAnsi="宋体"/>
                <w:sz w:val="28"/>
                <w:szCs w:val="28"/>
              </w:rPr>
            </w:pPr>
          </w:p>
        </w:tc>
        <w:tc>
          <w:tcPr>
            <w:tcW w:w="3188" w:type="dxa"/>
            <w:vAlign w:val="center"/>
          </w:tcPr>
          <w:p>
            <w:pPr>
              <w:jc w:val="center"/>
              <w:rPr>
                <w:rFonts w:ascii="宋体" w:hAnsi="宋体"/>
                <w:sz w:val="28"/>
                <w:szCs w:val="28"/>
              </w:rPr>
            </w:pPr>
          </w:p>
        </w:tc>
        <w:tc>
          <w:tcPr>
            <w:tcW w:w="1276" w:type="dxa"/>
            <w:vAlign w:val="center"/>
          </w:tcPr>
          <w:p>
            <w:pPr>
              <w:jc w:val="center"/>
              <w:rPr>
                <w:rFonts w:ascii="宋体" w:hAnsi="宋体"/>
                <w:sz w:val="28"/>
                <w:szCs w:val="28"/>
              </w:rPr>
            </w:pPr>
          </w:p>
        </w:tc>
        <w:tc>
          <w:tcPr>
            <w:tcW w:w="1559"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4" w:type="dxa"/>
            <w:vAlign w:val="center"/>
          </w:tcPr>
          <w:p>
            <w:pPr>
              <w:jc w:val="center"/>
              <w:rPr>
                <w:rFonts w:ascii="宋体" w:hAnsi="宋体"/>
                <w:sz w:val="28"/>
                <w:szCs w:val="28"/>
              </w:rPr>
            </w:pPr>
          </w:p>
        </w:tc>
        <w:tc>
          <w:tcPr>
            <w:tcW w:w="1917" w:type="dxa"/>
            <w:vAlign w:val="center"/>
          </w:tcPr>
          <w:p>
            <w:pPr>
              <w:jc w:val="center"/>
              <w:rPr>
                <w:rFonts w:ascii="宋体" w:hAnsi="宋体"/>
                <w:sz w:val="28"/>
                <w:szCs w:val="28"/>
              </w:rPr>
            </w:pPr>
          </w:p>
        </w:tc>
        <w:tc>
          <w:tcPr>
            <w:tcW w:w="3188" w:type="dxa"/>
            <w:vAlign w:val="center"/>
          </w:tcPr>
          <w:p>
            <w:pPr>
              <w:jc w:val="center"/>
              <w:rPr>
                <w:rFonts w:ascii="宋体" w:hAnsi="宋体"/>
                <w:sz w:val="28"/>
                <w:szCs w:val="28"/>
              </w:rPr>
            </w:pPr>
          </w:p>
        </w:tc>
        <w:tc>
          <w:tcPr>
            <w:tcW w:w="1276" w:type="dxa"/>
            <w:vAlign w:val="center"/>
          </w:tcPr>
          <w:p>
            <w:pPr>
              <w:jc w:val="center"/>
              <w:rPr>
                <w:rFonts w:ascii="宋体" w:hAnsi="宋体"/>
                <w:sz w:val="28"/>
                <w:szCs w:val="28"/>
              </w:rPr>
            </w:pPr>
          </w:p>
        </w:tc>
        <w:tc>
          <w:tcPr>
            <w:tcW w:w="1559"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4" w:type="dxa"/>
            <w:vAlign w:val="center"/>
          </w:tcPr>
          <w:p>
            <w:pPr>
              <w:jc w:val="center"/>
              <w:rPr>
                <w:rFonts w:ascii="宋体" w:hAnsi="宋体"/>
                <w:sz w:val="28"/>
                <w:szCs w:val="28"/>
              </w:rPr>
            </w:pPr>
          </w:p>
        </w:tc>
        <w:tc>
          <w:tcPr>
            <w:tcW w:w="1917" w:type="dxa"/>
            <w:vAlign w:val="center"/>
          </w:tcPr>
          <w:p>
            <w:pPr>
              <w:jc w:val="center"/>
              <w:rPr>
                <w:rFonts w:ascii="宋体" w:hAnsi="宋体"/>
                <w:sz w:val="28"/>
                <w:szCs w:val="28"/>
              </w:rPr>
            </w:pPr>
          </w:p>
        </w:tc>
        <w:tc>
          <w:tcPr>
            <w:tcW w:w="3188" w:type="dxa"/>
            <w:vAlign w:val="center"/>
          </w:tcPr>
          <w:p>
            <w:pPr>
              <w:jc w:val="center"/>
              <w:rPr>
                <w:rFonts w:ascii="宋体" w:hAnsi="宋体"/>
                <w:sz w:val="28"/>
                <w:szCs w:val="28"/>
              </w:rPr>
            </w:pPr>
          </w:p>
        </w:tc>
        <w:tc>
          <w:tcPr>
            <w:tcW w:w="1276" w:type="dxa"/>
            <w:vAlign w:val="center"/>
          </w:tcPr>
          <w:p>
            <w:pPr>
              <w:jc w:val="center"/>
              <w:rPr>
                <w:rFonts w:ascii="宋体" w:hAnsi="宋体"/>
                <w:sz w:val="28"/>
                <w:szCs w:val="28"/>
              </w:rPr>
            </w:pPr>
          </w:p>
        </w:tc>
        <w:tc>
          <w:tcPr>
            <w:tcW w:w="1559"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4" w:type="dxa"/>
            <w:vAlign w:val="center"/>
          </w:tcPr>
          <w:p>
            <w:pPr>
              <w:jc w:val="center"/>
              <w:rPr>
                <w:rFonts w:ascii="宋体" w:hAnsi="宋体"/>
                <w:sz w:val="28"/>
                <w:szCs w:val="28"/>
              </w:rPr>
            </w:pPr>
          </w:p>
        </w:tc>
        <w:tc>
          <w:tcPr>
            <w:tcW w:w="1917" w:type="dxa"/>
            <w:vAlign w:val="center"/>
          </w:tcPr>
          <w:p>
            <w:pPr>
              <w:jc w:val="center"/>
              <w:rPr>
                <w:rFonts w:ascii="宋体" w:hAnsi="宋体"/>
                <w:sz w:val="28"/>
                <w:szCs w:val="28"/>
              </w:rPr>
            </w:pPr>
          </w:p>
        </w:tc>
        <w:tc>
          <w:tcPr>
            <w:tcW w:w="3188" w:type="dxa"/>
            <w:vAlign w:val="center"/>
          </w:tcPr>
          <w:p>
            <w:pPr>
              <w:jc w:val="center"/>
              <w:rPr>
                <w:rFonts w:ascii="宋体" w:hAnsi="宋体"/>
                <w:sz w:val="28"/>
                <w:szCs w:val="28"/>
              </w:rPr>
            </w:pPr>
          </w:p>
        </w:tc>
        <w:tc>
          <w:tcPr>
            <w:tcW w:w="1276" w:type="dxa"/>
            <w:vAlign w:val="center"/>
          </w:tcPr>
          <w:p>
            <w:pPr>
              <w:jc w:val="center"/>
              <w:rPr>
                <w:rFonts w:ascii="宋体" w:hAnsi="宋体"/>
                <w:sz w:val="28"/>
                <w:szCs w:val="28"/>
              </w:rPr>
            </w:pPr>
          </w:p>
        </w:tc>
        <w:tc>
          <w:tcPr>
            <w:tcW w:w="1559"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4" w:type="dxa"/>
            <w:vAlign w:val="center"/>
          </w:tcPr>
          <w:p>
            <w:pPr>
              <w:jc w:val="center"/>
              <w:rPr>
                <w:rFonts w:ascii="宋体" w:hAnsi="宋体"/>
                <w:sz w:val="28"/>
                <w:szCs w:val="28"/>
              </w:rPr>
            </w:pPr>
          </w:p>
        </w:tc>
        <w:tc>
          <w:tcPr>
            <w:tcW w:w="1917" w:type="dxa"/>
            <w:vAlign w:val="center"/>
          </w:tcPr>
          <w:p>
            <w:pPr>
              <w:jc w:val="center"/>
              <w:rPr>
                <w:rFonts w:ascii="宋体" w:hAnsi="宋体"/>
                <w:sz w:val="28"/>
                <w:szCs w:val="28"/>
              </w:rPr>
            </w:pPr>
          </w:p>
        </w:tc>
        <w:tc>
          <w:tcPr>
            <w:tcW w:w="3188" w:type="dxa"/>
            <w:vAlign w:val="center"/>
          </w:tcPr>
          <w:p>
            <w:pPr>
              <w:jc w:val="center"/>
              <w:rPr>
                <w:rFonts w:ascii="宋体" w:hAnsi="宋体"/>
                <w:sz w:val="28"/>
                <w:szCs w:val="28"/>
              </w:rPr>
            </w:pPr>
          </w:p>
        </w:tc>
        <w:tc>
          <w:tcPr>
            <w:tcW w:w="1276" w:type="dxa"/>
            <w:vAlign w:val="center"/>
          </w:tcPr>
          <w:p>
            <w:pPr>
              <w:jc w:val="center"/>
              <w:rPr>
                <w:rFonts w:ascii="宋体" w:hAnsi="宋体"/>
                <w:sz w:val="28"/>
                <w:szCs w:val="28"/>
              </w:rPr>
            </w:pPr>
          </w:p>
        </w:tc>
        <w:tc>
          <w:tcPr>
            <w:tcW w:w="1559" w:type="dxa"/>
            <w:vAlign w:val="center"/>
          </w:tcPr>
          <w:p>
            <w:pPr>
              <w:jc w:val="center"/>
              <w:rPr>
                <w:rFonts w:ascii="宋体" w:hAnsi="宋体"/>
                <w:sz w:val="28"/>
                <w:szCs w:val="28"/>
              </w:rPr>
            </w:pPr>
          </w:p>
        </w:tc>
      </w:tr>
    </w:tbl>
    <w:p>
      <w:pPr>
        <w:spacing w:line="360" w:lineRule="auto"/>
        <w:rPr>
          <w:rFonts w:ascii="宋体" w:hAnsi="宋体" w:cs="宋体"/>
          <w:sz w:val="28"/>
          <w:szCs w:val="28"/>
        </w:rPr>
      </w:pPr>
      <w:r>
        <w:rPr>
          <w:rFonts w:hint="eastAsia" w:ascii="宋体" w:hAnsi="宋体" w:cs="宋体"/>
          <w:sz w:val="28"/>
          <w:szCs w:val="28"/>
        </w:rPr>
        <w:t>供应商名称（公章）：</w:t>
      </w:r>
    </w:p>
    <w:p>
      <w:pPr>
        <w:spacing w:line="360" w:lineRule="auto"/>
        <w:rPr>
          <w:rFonts w:ascii="宋体" w:hAnsi="宋体" w:cs="宋体"/>
          <w:sz w:val="28"/>
          <w:szCs w:val="28"/>
        </w:rPr>
      </w:pPr>
      <w:r>
        <w:rPr>
          <w:rFonts w:hint="eastAsia" w:ascii="宋体" w:hAnsi="宋体" w:cs="宋体"/>
          <w:sz w:val="28"/>
          <w:szCs w:val="28"/>
        </w:rPr>
        <w:t xml:space="preserve">法定代表人或委托代理人（签字或盖章）： </w:t>
      </w:r>
    </w:p>
    <w:p>
      <w:pPr>
        <w:pStyle w:val="6"/>
        <w:widowControl w:val="0"/>
        <w:spacing w:before="0" w:beforeAutospacing="0" w:after="0" w:afterAutospacing="0" w:line="360" w:lineRule="auto"/>
        <w:ind w:firstLine="560"/>
        <w:jc w:val="center"/>
        <w:rPr>
          <w:sz w:val="28"/>
          <w:szCs w:val="28"/>
        </w:rPr>
      </w:pPr>
      <w:r>
        <w:rPr>
          <w:rFonts w:hint="eastAsia"/>
          <w:sz w:val="28"/>
          <w:szCs w:val="28"/>
        </w:rPr>
        <w:t>年    月    日</w:t>
      </w:r>
    </w:p>
    <w:p>
      <w:pPr>
        <w:spacing w:line="360" w:lineRule="auto"/>
        <w:rPr>
          <w:rFonts w:ascii="宋体" w:hAnsi="宋体" w:cs="宋体"/>
          <w:sz w:val="28"/>
          <w:szCs w:val="28"/>
        </w:rPr>
      </w:pPr>
      <w:r>
        <w:rPr>
          <w:rFonts w:hint="eastAsia" w:ascii="宋体" w:hAnsi="宋体" w:cs="宋体"/>
          <w:sz w:val="28"/>
          <w:szCs w:val="28"/>
        </w:rPr>
        <w:t>说明：</w:t>
      </w:r>
    </w:p>
    <w:p>
      <w:pPr>
        <w:spacing w:line="360" w:lineRule="auto"/>
        <w:ind w:firstLine="560" w:firstLineChars="200"/>
        <w:rPr>
          <w:rFonts w:ascii="宋体" w:hAnsi="宋体" w:cs="宋体"/>
          <w:sz w:val="28"/>
          <w:szCs w:val="28"/>
        </w:rPr>
      </w:pPr>
      <w:r>
        <w:rPr>
          <w:rFonts w:hint="eastAsia" w:ascii="宋体" w:hAnsi="宋体" w:cs="宋体"/>
          <w:sz w:val="28"/>
          <w:szCs w:val="28"/>
        </w:rPr>
        <w:t>此表用作评审，供应商应按照谈判文件确定的技术要求，将所</w:t>
      </w:r>
      <w:r>
        <w:rPr>
          <w:rFonts w:ascii="宋体" w:hAnsi="宋体" w:cs="宋体"/>
          <w:sz w:val="28"/>
          <w:szCs w:val="28"/>
        </w:rPr>
        <w:t>投</w:t>
      </w:r>
      <w:r>
        <w:rPr>
          <w:rFonts w:hint="eastAsia" w:ascii="宋体" w:hAnsi="宋体" w:cs="宋体"/>
          <w:sz w:val="28"/>
          <w:szCs w:val="28"/>
          <w:lang w:val="en-US" w:eastAsia="zh-CN"/>
        </w:rPr>
        <w:t>标的</w:t>
      </w:r>
      <w:r>
        <w:rPr>
          <w:rFonts w:hint="eastAsia" w:ascii="宋体" w:hAnsi="宋体" w:cs="宋体"/>
          <w:sz w:val="28"/>
          <w:szCs w:val="28"/>
        </w:rPr>
        <w:t>的技术</w:t>
      </w:r>
      <w:r>
        <w:rPr>
          <w:rFonts w:hint="eastAsia" w:ascii="宋体" w:hAnsi="宋体" w:cs="宋体"/>
          <w:sz w:val="28"/>
          <w:szCs w:val="28"/>
          <w:lang w:val="en-US" w:eastAsia="zh-CN"/>
        </w:rPr>
        <w:t>要求</w:t>
      </w:r>
      <w:r>
        <w:rPr>
          <w:rFonts w:hint="eastAsia" w:ascii="宋体" w:hAnsi="宋体" w:cs="宋体"/>
          <w:sz w:val="28"/>
          <w:szCs w:val="28"/>
        </w:rPr>
        <w:t>列出，以证明所投</w:t>
      </w:r>
      <w:r>
        <w:rPr>
          <w:rFonts w:hint="eastAsia" w:ascii="宋体" w:hAnsi="宋体" w:cs="宋体"/>
          <w:sz w:val="28"/>
          <w:szCs w:val="28"/>
          <w:lang w:val="en-US" w:eastAsia="zh-CN"/>
        </w:rPr>
        <w:t>标的</w:t>
      </w:r>
      <w:r>
        <w:rPr>
          <w:rFonts w:hint="eastAsia" w:ascii="宋体" w:hAnsi="宋体" w:cs="宋体"/>
          <w:sz w:val="28"/>
          <w:szCs w:val="28"/>
        </w:rPr>
        <w:t>对谈判文件要求做出实质性响应。应注明“响应”、“优于”或“负偏离”。</w:t>
      </w:r>
    </w:p>
    <w:p>
      <w:pPr>
        <w:spacing w:line="360" w:lineRule="auto"/>
        <w:jc w:val="left"/>
        <w:rPr>
          <w:rFonts w:ascii="宋体" w:hAnsi="宋体"/>
          <w:b/>
          <w:sz w:val="28"/>
          <w:szCs w:val="28"/>
        </w:rPr>
      </w:pPr>
    </w:p>
    <w:p>
      <w:pPr>
        <w:spacing w:line="360" w:lineRule="auto"/>
        <w:jc w:val="left"/>
        <w:rPr>
          <w:rFonts w:ascii="宋体" w:hAnsi="宋体"/>
          <w:b/>
          <w:sz w:val="28"/>
          <w:szCs w:val="28"/>
        </w:rPr>
      </w:pPr>
      <w:r>
        <w:rPr>
          <w:rFonts w:ascii="宋体" w:hAnsi="宋体"/>
          <w:b/>
          <w:sz w:val="28"/>
          <w:szCs w:val="28"/>
        </w:rPr>
        <w:br w:type="page"/>
      </w:r>
    </w:p>
    <w:p>
      <w:pPr>
        <w:spacing w:line="360" w:lineRule="auto"/>
        <w:jc w:val="left"/>
        <w:rPr>
          <w:rFonts w:ascii="宋体" w:hAnsi="宋体"/>
          <w:b/>
          <w:sz w:val="28"/>
          <w:szCs w:val="28"/>
        </w:rPr>
      </w:pPr>
      <w:r>
        <w:rPr>
          <w:rFonts w:hint="eastAsia" w:ascii="宋体" w:hAnsi="宋体"/>
          <w:b/>
          <w:sz w:val="28"/>
          <w:szCs w:val="28"/>
        </w:rPr>
        <w:t>附件</w:t>
      </w:r>
      <w:r>
        <w:rPr>
          <w:rFonts w:ascii="宋体" w:hAnsi="宋体"/>
          <w:b/>
          <w:sz w:val="28"/>
          <w:szCs w:val="28"/>
        </w:rPr>
        <w:t>6</w:t>
      </w:r>
    </w:p>
    <w:p>
      <w:pPr>
        <w:spacing w:line="360" w:lineRule="auto"/>
        <w:jc w:val="center"/>
        <w:rPr>
          <w:rFonts w:ascii="宋体" w:hAnsi="宋体"/>
          <w:b/>
          <w:sz w:val="36"/>
          <w:szCs w:val="36"/>
        </w:rPr>
      </w:pPr>
      <w:r>
        <w:rPr>
          <w:rFonts w:hint="eastAsia" w:ascii="宋体" w:hAnsi="宋体"/>
          <w:b/>
          <w:sz w:val="36"/>
          <w:szCs w:val="36"/>
        </w:rPr>
        <w:t>参加政府采购前三年内在经营活动中</w:t>
      </w:r>
    </w:p>
    <w:p>
      <w:pPr>
        <w:spacing w:line="360" w:lineRule="auto"/>
        <w:jc w:val="center"/>
        <w:rPr>
          <w:rFonts w:ascii="宋体" w:hAnsi="宋体"/>
          <w:b/>
          <w:sz w:val="36"/>
          <w:szCs w:val="36"/>
        </w:rPr>
      </w:pPr>
      <w:r>
        <w:rPr>
          <w:rFonts w:hint="eastAsia" w:ascii="宋体" w:hAnsi="宋体"/>
          <w:b/>
          <w:sz w:val="36"/>
          <w:szCs w:val="36"/>
        </w:rPr>
        <w:t>无重大违法记录书面声明</w:t>
      </w:r>
    </w:p>
    <w:p>
      <w:pPr>
        <w:spacing w:line="360" w:lineRule="auto"/>
        <w:jc w:val="center"/>
        <w:rPr>
          <w:rFonts w:ascii="宋体" w:hAnsi="宋体"/>
          <w:b/>
          <w:sz w:val="36"/>
          <w:szCs w:val="36"/>
        </w:rPr>
      </w:pPr>
    </w:p>
    <w:p>
      <w:pPr>
        <w:spacing w:line="360" w:lineRule="auto"/>
        <w:rPr>
          <w:rFonts w:ascii="宋体" w:hAnsi="宋体"/>
          <w:sz w:val="28"/>
          <w:szCs w:val="28"/>
        </w:rPr>
      </w:pPr>
      <w:r>
        <w:rPr>
          <w:rFonts w:hint="eastAsia" w:ascii="宋体" w:hAnsi="宋体" w:cs="宋体"/>
          <w:sz w:val="27"/>
          <w:szCs w:val="27"/>
        </w:rPr>
        <w:t>赤峰市生态环境局</w:t>
      </w:r>
      <w:r>
        <w:rPr>
          <w:rFonts w:hint="eastAsia" w:ascii="宋体" w:hAnsi="宋体" w:cs="宋体"/>
          <w:sz w:val="27"/>
          <w:szCs w:val="27"/>
          <w:lang w:val="en-US" w:eastAsia="zh-CN"/>
        </w:rPr>
        <w:t>红山区分局</w:t>
      </w:r>
      <w:r>
        <w:rPr>
          <w:rFonts w:hint="eastAsia" w:ascii="宋体" w:hAnsi="宋体"/>
          <w:sz w:val="28"/>
          <w:szCs w:val="28"/>
        </w:rPr>
        <w:t>：</w:t>
      </w:r>
    </w:p>
    <w:p>
      <w:pPr>
        <w:pStyle w:val="36"/>
        <w:widowControl w:val="0"/>
        <w:spacing w:line="360" w:lineRule="auto"/>
        <w:ind w:firstLine="560" w:firstLineChars="200"/>
        <w:rPr>
          <w:rFonts w:ascii="宋体" w:hAnsi="宋体" w:eastAsia="宋体"/>
          <w:sz w:val="28"/>
          <w:szCs w:val="28"/>
        </w:rPr>
      </w:pPr>
      <w:r>
        <w:rPr>
          <w:rFonts w:hint="eastAsia" w:ascii="宋体" w:hAnsi="宋体" w:eastAsia="宋体"/>
          <w:sz w:val="28"/>
          <w:szCs w:val="28"/>
        </w:rPr>
        <w:t>我公司自愿参加赤峰市生态环境局</w:t>
      </w:r>
      <w:r>
        <w:rPr>
          <w:rFonts w:hint="eastAsia" w:ascii="宋体" w:hAnsi="宋体" w:eastAsia="宋体"/>
          <w:sz w:val="28"/>
          <w:szCs w:val="28"/>
          <w:lang w:val="en-US" w:eastAsia="zh-CN"/>
        </w:rPr>
        <w:t>红山区分局</w:t>
      </w:r>
      <w:r>
        <w:rPr>
          <w:rFonts w:hint="eastAsia" w:ascii="宋体" w:hAnsi="宋体" w:eastAsia="宋体"/>
          <w:sz w:val="28"/>
          <w:szCs w:val="28"/>
        </w:rPr>
        <w:t>组织的赤峰市生态环境局</w:t>
      </w:r>
      <w:r>
        <w:rPr>
          <w:rFonts w:hint="eastAsia" w:ascii="宋体" w:hAnsi="宋体" w:eastAsia="宋体"/>
          <w:sz w:val="28"/>
          <w:szCs w:val="28"/>
          <w:lang w:val="en-US" w:eastAsia="zh-CN"/>
        </w:rPr>
        <w:t>红山区分局</w:t>
      </w: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水</w:t>
      </w:r>
      <w:r>
        <w:rPr>
          <w:rFonts w:hint="eastAsia" w:ascii="宋体" w:hAnsi="宋体" w:eastAsia="宋体"/>
          <w:sz w:val="28"/>
          <w:szCs w:val="28"/>
        </w:rPr>
        <w:t>污染预警溯源仪运维服务，项目编号：（采购项目编号）政府采购活动，严格遵守《中华人民共和国政府采购法》、《中华人民共和国政府采购法实施条例》及所有相关法律、法规和规定，同时郑重承诺：</w:t>
      </w:r>
    </w:p>
    <w:p>
      <w:pPr>
        <w:spacing w:line="360" w:lineRule="auto"/>
        <w:ind w:firstLine="560" w:firstLineChars="200"/>
        <w:rPr>
          <w:rFonts w:ascii="宋体" w:hAnsi="宋体"/>
          <w:sz w:val="28"/>
          <w:szCs w:val="28"/>
        </w:rPr>
      </w:pPr>
      <w:r>
        <w:rPr>
          <w:rFonts w:hint="eastAsia" w:ascii="宋体" w:hAnsi="宋体"/>
          <w:sz w:val="28"/>
          <w:szCs w:val="28"/>
        </w:rPr>
        <w:t>在参加此次政府采购活动前3年内，本公司在经营活动中无重大违法记录，在“信用中国”网站（www.creditchina.gov.cn）、“信用内蒙古”网站（www.nmgcredit.gov.cn）和中国政府采购网（www.ccgp.gov.cn）上均无任何违法违规行为的纪录。</w:t>
      </w:r>
    </w:p>
    <w:p>
      <w:pPr>
        <w:spacing w:line="360" w:lineRule="auto"/>
        <w:ind w:firstLine="560" w:firstLineChars="200"/>
        <w:rPr>
          <w:rFonts w:ascii="宋体" w:hAnsi="宋体"/>
          <w:sz w:val="28"/>
          <w:szCs w:val="28"/>
        </w:rPr>
      </w:pPr>
      <w:r>
        <w:rPr>
          <w:rFonts w:hint="eastAsia" w:ascii="宋体" w:hAnsi="宋体"/>
          <w:sz w:val="28"/>
          <w:szCs w:val="28"/>
        </w:rPr>
        <w:t>特此声明。</w:t>
      </w:r>
    </w:p>
    <w:p>
      <w:pPr>
        <w:spacing w:line="360" w:lineRule="auto"/>
        <w:ind w:firstLine="560" w:firstLineChars="200"/>
        <w:rPr>
          <w:rFonts w:ascii="宋体" w:hAnsi="宋体"/>
          <w:sz w:val="28"/>
          <w:szCs w:val="28"/>
        </w:rPr>
      </w:pPr>
    </w:p>
    <w:p>
      <w:pPr>
        <w:spacing w:line="360" w:lineRule="auto"/>
        <w:ind w:firstLine="4200" w:firstLineChars="1500"/>
        <w:rPr>
          <w:rFonts w:ascii="宋体" w:hAnsi="宋体"/>
          <w:sz w:val="28"/>
          <w:szCs w:val="28"/>
        </w:rPr>
      </w:pPr>
      <w:r>
        <w:rPr>
          <w:rFonts w:hint="eastAsia" w:ascii="宋体" w:hAnsi="宋体"/>
          <w:sz w:val="28"/>
          <w:szCs w:val="28"/>
        </w:rPr>
        <w:t>供应商名称（公章）：</w:t>
      </w:r>
    </w:p>
    <w:p>
      <w:pPr>
        <w:spacing w:line="360" w:lineRule="auto"/>
        <w:ind w:firstLine="5040" w:firstLineChars="1800"/>
        <w:rPr>
          <w:rFonts w:ascii="宋体" w:hAnsi="宋体"/>
          <w:sz w:val="28"/>
          <w:szCs w:val="28"/>
        </w:rPr>
      </w:pPr>
      <w:r>
        <w:rPr>
          <w:rFonts w:hint="eastAsia" w:ascii="宋体" w:hAnsi="宋体"/>
          <w:sz w:val="28"/>
          <w:szCs w:val="28"/>
        </w:rPr>
        <w:t>年  月  日</w:t>
      </w:r>
    </w:p>
    <w:p>
      <w:pPr>
        <w:jc w:val="left"/>
        <w:rPr>
          <w:rFonts w:ascii="宋体" w:hAnsi="宋体"/>
          <w:sz w:val="28"/>
          <w:szCs w:val="28"/>
        </w:rPr>
      </w:pPr>
      <w:r>
        <w:rPr>
          <w:rFonts w:ascii="宋体" w:hAnsi="宋体"/>
          <w:sz w:val="28"/>
          <w:szCs w:val="28"/>
        </w:rPr>
        <w:br w:type="page"/>
      </w:r>
    </w:p>
    <w:p>
      <w:pPr>
        <w:spacing w:line="360" w:lineRule="auto"/>
        <w:jc w:val="left"/>
        <w:rPr>
          <w:rFonts w:ascii="宋体" w:hAnsi="宋体" w:cstheme="minorEastAsia"/>
          <w:b/>
          <w:kern w:val="0"/>
          <w:sz w:val="28"/>
          <w:szCs w:val="28"/>
        </w:rPr>
      </w:pPr>
      <w:r>
        <w:rPr>
          <w:rFonts w:hint="eastAsia" w:ascii="宋体" w:hAnsi="宋体" w:cstheme="minorEastAsia"/>
          <w:b/>
          <w:sz w:val="28"/>
          <w:szCs w:val="28"/>
        </w:rPr>
        <w:t>附件</w:t>
      </w:r>
      <w:r>
        <w:rPr>
          <w:rFonts w:ascii="宋体" w:hAnsi="宋体" w:cstheme="minorEastAsia"/>
          <w:b/>
          <w:sz w:val="28"/>
          <w:szCs w:val="28"/>
        </w:rPr>
        <w:t>7</w:t>
      </w:r>
    </w:p>
    <w:p>
      <w:pPr>
        <w:spacing w:line="360" w:lineRule="auto"/>
        <w:jc w:val="center"/>
        <w:rPr>
          <w:rFonts w:ascii="宋体" w:hAnsi="宋体" w:cstheme="minorEastAsia"/>
          <w:b/>
          <w:kern w:val="0"/>
          <w:sz w:val="36"/>
          <w:szCs w:val="36"/>
        </w:rPr>
      </w:pPr>
      <w:r>
        <w:rPr>
          <w:rFonts w:hint="eastAsia" w:ascii="宋体" w:hAnsi="宋体" w:cstheme="minorEastAsia"/>
          <w:b/>
          <w:kern w:val="0"/>
          <w:sz w:val="36"/>
          <w:szCs w:val="36"/>
        </w:rPr>
        <w:t>各网站查询步骤及截图示例</w:t>
      </w:r>
    </w:p>
    <w:p>
      <w:pPr>
        <w:spacing w:line="360" w:lineRule="auto"/>
        <w:jc w:val="left"/>
        <w:rPr>
          <w:rFonts w:ascii="宋体" w:hAnsi="宋体" w:cstheme="minorEastAsia"/>
          <w:kern w:val="0"/>
          <w:sz w:val="28"/>
          <w:szCs w:val="28"/>
        </w:rPr>
      </w:pPr>
      <w:r>
        <w:rPr>
          <w:rFonts w:hint="eastAsia" w:ascii="宋体" w:hAnsi="宋体" w:cstheme="minorEastAsia"/>
          <w:b/>
          <w:kern w:val="0"/>
          <w:sz w:val="28"/>
          <w:szCs w:val="28"/>
        </w:rPr>
        <w:t>1、“信用中国”网站截图步骤及示例</w:t>
      </w:r>
    </w:p>
    <w:p>
      <w:pPr>
        <w:spacing w:line="360" w:lineRule="auto"/>
        <w:rPr>
          <w:rFonts w:ascii="宋体" w:hAnsi="宋体" w:cstheme="minorEastAsia"/>
          <w:b w:val="0"/>
          <w:bCs/>
          <w:sz w:val="28"/>
          <w:szCs w:val="28"/>
        </w:rPr>
      </w:pPr>
      <w:r>
        <w:rPr>
          <w:rFonts w:hint="eastAsia" w:ascii="宋体" w:hAnsi="宋体" w:cstheme="minorEastAsia"/>
          <w:b w:val="0"/>
          <w:bCs/>
          <w:sz w:val="28"/>
          <w:szCs w:val="28"/>
        </w:rPr>
        <w:t>登录“信用中国”网站(</w:t>
      </w:r>
      <w:r>
        <w:rPr>
          <w:b w:val="0"/>
          <w:bCs/>
        </w:rPr>
        <w:fldChar w:fldCharType="begin"/>
      </w:r>
      <w:r>
        <w:rPr>
          <w:b w:val="0"/>
          <w:bCs/>
        </w:rPr>
        <w:instrText xml:space="preserve"> HYPERLINK "http://www.creditchina.gov.cn" </w:instrText>
      </w:r>
      <w:r>
        <w:rPr>
          <w:b w:val="0"/>
          <w:bCs/>
        </w:rPr>
        <w:fldChar w:fldCharType="separate"/>
      </w:r>
      <w:r>
        <w:rPr>
          <w:rStyle w:val="21"/>
          <w:rFonts w:hint="eastAsia" w:ascii="宋体" w:hAnsi="宋体" w:cstheme="minorEastAsia"/>
          <w:b w:val="0"/>
          <w:bCs/>
          <w:color w:val="auto"/>
          <w:sz w:val="28"/>
          <w:szCs w:val="28"/>
        </w:rPr>
        <w:t>www.creditchina.gov.cn</w:t>
      </w:r>
      <w:r>
        <w:rPr>
          <w:rStyle w:val="21"/>
          <w:rFonts w:hint="eastAsia" w:ascii="宋体" w:hAnsi="宋体" w:cstheme="minorEastAsia"/>
          <w:b w:val="0"/>
          <w:bCs/>
          <w:color w:val="auto"/>
          <w:sz w:val="28"/>
          <w:szCs w:val="28"/>
        </w:rPr>
        <w:fldChar w:fldCharType="end"/>
      </w:r>
      <w:r>
        <w:rPr>
          <w:rFonts w:hint="eastAsia" w:ascii="宋体" w:hAnsi="宋体" w:cstheme="minorEastAsia"/>
          <w:b w:val="0"/>
          <w:bCs/>
          <w:sz w:val="28"/>
          <w:szCs w:val="28"/>
        </w:rPr>
        <w:t xml:space="preserve">) </w:t>
      </w:r>
    </w:p>
    <w:p>
      <w:pPr>
        <w:spacing w:line="360" w:lineRule="auto"/>
        <w:rPr>
          <w:rFonts w:ascii="宋体" w:hAnsi="宋体" w:cstheme="minorEastAsia"/>
          <w:sz w:val="28"/>
          <w:szCs w:val="28"/>
        </w:rPr>
      </w:pPr>
      <w:r>
        <w:rPr>
          <w:rFonts w:hint="eastAsia" w:ascii="宋体" w:hAnsi="宋体" w:cstheme="minorEastAsia"/>
          <w:sz w:val="28"/>
          <w:szCs w:val="28"/>
        </w:rPr>
        <w:drawing>
          <wp:inline distT="0" distB="0" distL="0" distR="0">
            <wp:extent cx="5614035" cy="1836420"/>
            <wp:effectExtent l="0" t="0" r="571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2" cstate="print"/>
                    <a:stretch>
                      <a:fillRect/>
                    </a:stretch>
                  </pic:blipFill>
                  <pic:spPr>
                    <a:xfrm>
                      <a:off x="0" y="0"/>
                      <a:ext cx="5664011" cy="1853095"/>
                    </a:xfrm>
                    <a:prstGeom prst="rect">
                      <a:avLst/>
                    </a:prstGeom>
                  </pic:spPr>
                </pic:pic>
              </a:graphicData>
            </a:graphic>
          </wp:inline>
        </w:drawing>
      </w:r>
    </w:p>
    <w:p>
      <w:pPr>
        <w:spacing w:line="360" w:lineRule="auto"/>
        <w:rPr>
          <w:rFonts w:ascii="宋体" w:hAnsi="宋体" w:cstheme="minorEastAsia"/>
          <w:sz w:val="28"/>
          <w:szCs w:val="28"/>
        </w:rPr>
      </w:pPr>
      <w:r>
        <w:rPr>
          <w:rFonts w:hint="eastAsia" w:ascii="宋体" w:hAnsi="宋体" w:cstheme="minorEastAsia"/>
          <w:sz w:val="28"/>
          <w:szCs w:val="28"/>
        </w:rPr>
        <w:t>需要查询“失信被执行人、重大税收违法案件当事人、政府采购不良行为记录”三个信用信息</w:t>
      </w:r>
    </w:p>
    <w:p>
      <w:pPr>
        <w:spacing w:line="360" w:lineRule="auto"/>
        <w:rPr>
          <w:rFonts w:ascii="宋体" w:hAnsi="宋体" w:cstheme="minorEastAsia"/>
          <w:sz w:val="28"/>
          <w:szCs w:val="28"/>
        </w:rPr>
      </w:pPr>
      <w:r>
        <w:rPr>
          <w:rFonts w:hint="eastAsia" w:ascii="宋体" w:hAnsi="宋体" w:cstheme="minorEastAsia"/>
          <w:sz w:val="28"/>
          <w:szCs w:val="28"/>
        </w:rPr>
        <w:drawing>
          <wp:inline distT="0" distB="0" distL="0" distR="0">
            <wp:extent cx="5614670" cy="4261485"/>
            <wp:effectExtent l="0" t="0" r="5080" b="571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3" cstate="print"/>
                    <a:stretch>
                      <a:fillRect/>
                    </a:stretch>
                  </pic:blipFill>
                  <pic:spPr>
                    <a:xfrm>
                      <a:off x="0" y="0"/>
                      <a:ext cx="5640626" cy="4281601"/>
                    </a:xfrm>
                    <a:prstGeom prst="rect">
                      <a:avLst/>
                    </a:prstGeom>
                  </pic:spPr>
                </pic:pic>
              </a:graphicData>
            </a:graphic>
          </wp:inline>
        </w:drawing>
      </w:r>
    </w:p>
    <w:p>
      <w:pPr>
        <w:spacing w:line="360" w:lineRule="auto"/>
        <w:rPr>
          <w:rFonts w:ascii="宋体" w:hAnsi="宋体" w:cstheme="minorEastAsia"/>
          <w:sz w:val="28"/>
          <w:szCs w:val="28"/>
        </w:rPr>
      </w:pPr>
      <w:r>
        <w:rPr>
          <w:rFonts w:hint="eastAsia" w:ascii="宋体" w:hAnsi="宋体" w:cstheme="minorEastAsia"/>
          <w:sz w:val="28"/>
          <w:szCs w:val="28"/>
        </w:rPr>
        <w:t>三个信用信息均输入单位名称或统一社会代码进行查询，将查询结果页面进行整体截图。</w:t>
      </w:r>
    </w:p>
    <w:p>
      <w:pPr>
        <w:spacing w:line="360" w:lineRule="auto"/>
        <w:rPr>
          <w:rFonts w:ascii="宋体" w:hAnsi="宋体" w:cstheme="minorEastAsia"/>
          <w:sz w:val="28"/>
          <w:szCs w:val="28"/>
        </w:rPr>
      </w:pPr>
      <w:r>
        <w:rPr>
          <w:rFonts w:hint="eastAsia" w:ascii="宋体" w:hAnsi="宋体" w:cstheme="minorEastAsia"/>
          <w:sz w:val="28"/>
          <w:szCs w:val="28"/>
        </w:rPr>
        <w:drawing>
          <wp:inline distT="0" distB="0" distL="0" distR="0">
            <wp:extent cx="5615940" cy="2766695"/>
            <wp:effectExtent l="0" t="0" r="3810" b="1460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14" cstate="print"/>
                    <a:stretch>
                      <a:fillRect/>
                    </a:stretch>
                  </pic:blipFill>
                  <pic:spPr>
                    <a:xfrm>
                      <a:off x="0" y="0"/>
                      <a:ext cx="5618599" cy="2768364"/>
                    </a:xfrm>
                    <a:prstGeom prst="rect">
                      <a:avLst/>
                    </a:prstGeom>
                  </pic:spPr>
                </pic:pic>
              </a:graphicData>
            </a:graphic>
          </wp:inline>
        </w:drawing>
      </w:r>
    </w:p>
    <w:p>
      <w:pPr>
        <w:spacing w:line="360" w:lineRule="auto"/>
        <w:rPr>
          <w:rFonts w:ascii="宋体" w:hAnsi="宋体" w:cstheme="minorEastAsia"/>
          <w:b/>
          <w:sz w:val="28"/>
          <w:szCs w:val="28"/>
        </w:rPr>
      </w:pPr>
      <w:r>
        <w:rPr>
          <w:rFonts w:hint="eastAsia" w:ascii="宋体" w:hAnsi="宋体" w:cstheme="minorEastAsia"/>
          <w:b/>
          <w:sz w:val="28"/>
          <w:szCs w:val="28"/>
        </w:rPr>
        <w:t>2、中国政府采购网查询截图步骤及示例</w:t>
      </w:r>
    </w:p>
    <w:p>
      <w:pPr>
        <w:spacing w:line="360" w:lineRule="auto"/>
        <w:rPr>
          <w:rFonts w:ascii="宋体" w:hAnsi="宋体" w:cstheme="minorEastAsia"/>
          <w:b w:val="0"/>
          <w:bCs/>
          <w:sz w:val="28"/>
          <w:szCs w:val="28"/>
        </w:rPr>
      </w:pPr>
      <w:r>
        <w:rPr>
          <w:rFonts w:hint="eastAsia" w:ascii="宋体" w:hAnsi="宋体" w:cstheme="minorEastAsia"/>
          <w:b w:val="0"/>
          <w:bCs/>
          <w:sz w:val="28"/>
          <w:szCs w:val="28"/>
        </w:rPr>
        <w:t>登录“中国政府采购网” (</w:t>
      </w:r>
      <w:r>
        <w:rPr>
          <w:b w:val="0"/>
          <w:bCs/>
        </w:rPr>
        <w:fldChar w:fldCharType="begin"/>
      </w:r>
      <w:r>
        <w:rPr>
          <w:b w:val="0"/>
          <w:bCs/>
        </w:rPr>
        <w:instrText xml:space="preserve"> HYPERLINK "http://www.ccgp.gov.cn" </w:instrText>
      </w:r>
      <w:r>
        <w:rPr>
          <w:b w:val="0"/>
          <w:bCs/>
        </w:rPr>
        <w:fldChar w:fldCharType="separate"/>
      </w:r>
      <w:r>
        <w:rPr>
          <w:rStyle w:val="21"/>
          <w:rFonts w:hint="eastAsia" w:ascii="宋体" w:hAnsi="宋体" w:cstheme="minorEastAsia"/>
          <w:b w:val="0"/>
          <w:bCs/>
          <w:color w:val="auto"/>
          <w:sz w:val="28"/>
          <w:szCs w:val="28"/>
        </w:rPr>
        <w:t>www.ccgp.gov.cn</w:t>
      </w:r>
      <w:r>
        <w:rPr>
          <w:rStyle w:val="21"/>
          <w:rFonts w:hint="eastAsia" w:ascii="宋体" w:hAnsi="宋体" w:cstheme="minorEastAsia"/>
          <w:b w:val="0"/>
          <w:bCs/>
          <w:color w:val="auto"/>
          <w:sz w:val="28"/>
          <w:szCs w:val="28"/>
        </w:rPr>
        <w:fldChar w:fldCharType="end"/>
      </w:r>
      <w:r>
        <w:rPr>
          <w:rFonts w:hint="eastAsia" w:ascii="宋体" w:hAnsi="宋体" w:cstheme="minorEastAsia"/>
          <w:b w:val="0"/>
          <w:bCs/>
          <w:sz w:val="28"/>
          <w:szCs w:val="28"/>
        </w:rPr>
        <w:t>)</w:t>
      </w:r>
    </w:p>
    <w:p>
      <w:pPr>
        <w:spacing w:line="360" w:lineRule="auto"/>
        <w:rPr>
          <w:rFonts w:ascii="宋体" w:hAnsi="宋体" w:cstheme="minorEastAsia"/>
          <w:sz w:val="28"/>
          <w:szCs w:val="28"/>
        </w:rPr>
      </w:pPr>
      <w:r>
        <w:rPr>
          <w:rFonts w:hint="eastAsia" w:ascii="宋体" w:hAnsi="宋体" w:cstheme="minorEastAsia"/>
          <w:sz w:val="28"/>
          <w:szCs w:val="28"/>
        </w:rPr>
        <w:drawing>
          <wp:inline distT="0" distB="0" distL="0" distR="0">
            <wp:extent cx="5614670" cy="4039235"/>
            <wp:effectExtent l="0" t="0" r="5080" b="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15" cstate="print"/>
                    <a:stretch>
                      <a:fillRect/>
                    </a:stretch>
                  </pic:blipFill>
                  <pic:spPr>
                    <a:xfrm>
                      <a:off x="0" y="0"/>
                      <a:ext cx="5624784" cy="4046539"/>
                    </a:xfrm>
                    <a:prstGeom prst="rect">
                      <a:avLst/>
                    </a:prstGeom>
                  </pic:spPr>
                </pic:pic>
              </a:graphicData>
            </a:graphic>
          </wp:inline>
        </w:drawing>
      </w:r>
    </w:p>
    <w:p>
      <w:pPr>
        <w:spacing w:line="360" w:lineRule="auto"/>
        <w:rPr>
          <w:rFonts w:ascii="宋体" w:hAnsi="宋体" w:cstheme="minorEastAsia"/>
          <w:sz w:val="28"/>
          <w:szCs w:val="28"/>
        </w:rPr>
      </w:pPr>
      <w:r>
        <w:rPr>
          <w:rFonts w:hint="eastAsia" w:ascii="宋体" w:hAnsi="宋体" w:cstheme="minorEastAsia"/>
          <w:sz w:val="28"/>
          <w:szCs w:val="28"/>
        </w:rPr>
        <w:t>点击进入后，填写单位名称或统一社会代码进行查询，将查询结果页面进行整体截图。</w:t>
      </w:r>
    </w:p>
    <w:p>
      <w:pPr>
        <w:spacing w:line="360" w:lineRule="auto"/>
        <w:rPr>
          <w:rFonts w:ascii="宋体" w:hAnsi="宋体" w:cstheme="minorEastAsia"/>
          <w:sz w:val="28"/>
          <w:szCs w:val="28"/>
        </w:rPr>
      </w:pPr>
      <w:r>
        <w:rPr>
          <w:rFonts w:hint="eastAsia" w:ascii="宋体" w:hAnsi="宋体" w:cstheme="minorEastAsia"/>
          <w:sz w:val="28"/>
          <w:szCs w:val="28"/>
        </w:rPr>
        <w:drawing>
          <wp:inline distT="0" distB="0" distL="0" distR="0">
            <wp:extent cx="5615940" cy="3362325"/>
            <wp:effectExtent l="0" t="0" r="3810" b="952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16" cstate="print"/>
                    <a:stretch>
                      <a:fillRect/>
                    </a:stretch>
                  </pic:blipFill>
                  <pic:spPr>
                    <a:xfrm>
                      <a:off x="0" y="0"/>
                      <a:ext cx="5615940" cy="3362325"/>
                    </a:xfrm>
                    <a:prstGeom prst="rect">
                      <a:avLst/>
                    </a:prstGeom>
                  </pic:spPr>
                </pic:pic>
              </a:graphicData>
            </a:graphic>
          </wp:inline>
        </w:drawing>
      </w: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hint="eastAsia" w:ascii="宋体" w:cs="宋体"/>
          <w:b/>
          <w:color w:val="auto"/>
          <w:sz w:val="28"/>
          <w:szCs w:val="28"/>
          <w:highlight w:val="none"/>
        </w:rPr>
      </w:pPr>
    </w:p>
    <w:p>
      <w:pPr>
        <w:widowControl/>
        <w:spacing w:line="360" w:lineRule="auto"/>
        <w:jc w:val="left"/>
        <w:rPr>
          <w:rFonts w:ascii="宋体" w:cs="宋体"/>
          <w:b/>
          <w:color w:val="auto"/>
          <w:sz w:val="28"/>
          <w:szCs w:val="28"/>
          <w:highlight w:val="none"/>
        </w:rPr>
      </w:pPr>
      <w:r>
        <w:rPr>
          <w:rFonts w:hint="eastAsia" w:ascii="宋体" w:cs="宋体"/>
          <w:b/>
          <w:color w:val="auto"/>
          <w:sz w:val="28"/>
          <w:szCs w:val="28"/>
          <w:highlight w:val="none"/>
        </w:rPr>
        <w:t>附件8</w:t>
      </w:r>
    </w:p>
    <w:p>
      <w:pPr>
        <w:widowControl/>
        <w:spacing w:line="360" w:lineRule="auto"/>
        <w:jc w:val="center"/>
        <w:rPr>
          <w:rFonts w:ascii="宋体" w:cs="宋体"/>
          <w:color w:val="auto"/>
          <w:sz w:val="36"/>
          <w:szCs w:val="36"/>
          <w:highlight w:val="none"/>
        </w:rPr>
      </w:pPr>
      <w:r>
        <w:rPr>
          <w:rFonts w:hint="eastAsia" w:ascii="宋体" w:cs="宋体"/>
          <w:color w:val="auto"/>
          <w:sz w:val="36"/>
          <w:szCs w:val="36"/>
          <w:highlight w:val="none"/>
        </w:rPr>
        <w:t>中小企业声明函（工程、服务）</w:t>
      </w:r>
    </w:p>
    <w:p>
      <w:pPr>
        <w:widowControl/>
        <w:spacing w:line="48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本公司（联合体）郑重声明，根据《政府采购促进中小企业发展管理办法》（财库﹝2020﹞46 号）的规定，本公司（联合体）参加</w:t>
      </w:r>
      <w:r>
        <w:rPr>
          <w:rFonts w:hint="eastAsia" w:ascii="宋体" w:cs="宋体"/>
          <w:color w:val="auto"/>
          <w:sz w:val="28"/>
          <w:szCs w:val="28"/>
          <w:highlight w:val="none"/>
          <w:u w:val="single"/>
        </w:rPr>
        <w:t>（单位名称）</w:t>
      </w:r>
      <w:r>
        <w:rPr>
          <w:rFonts w:hint="eastAsia" w:ascii="宋体" w:cs="宋体"/>
          <w:color w:val="auto"/>
          <w:sz w:val="28"/>
          <w:szCs w:val="28"/>
          <w:highlight w:val="none"/>
        </w:rPr>
        <w:t>的</w:t>
      </w:r>
      <w:r>
        <w:rPr>
          <w:rFonts w:hint="eastAsia" w:ascii="宋体" w:cs="宋体"/>
          <w:color w:val="auto"/>
          <w:sz w:val="28"/>
          <w:szCs w:val="28"/>
          <w:highlight w:val="none"/>
          <w:u w:val="single"/>
        </w:rPr>
        <w:t>（项目名称）</w:t>
      </w:r>
      <w:r>
        <w:rPr>
          <w:rFonts w:hint="eastAsia" w:ascii="宋体" w:cs="宋体"/>
          <w:color w:val="auto"/>
          <w:sz w:val="28"/>
          <w:szCs w:val="28"/>
          <w:highlight w:val="none"/>
        </w:rPr>
        <w:t xml:space="preserve">采购活动，工程的施工单位全部为符合政策要求的中小企业（或者：服务 全部由符合政策要求的中小企业承接）。相关企业（含联合体中的中小企业、签订分包意向协议的中小企业）的具体情况如下： </w:t>
      </w:r>
    </w:p>
    <w:p>
      <w:pPr>
        <w:widowControl/>
        <w:numPr>
          <w:ilvl w:val="0"/>
          <w:numId w:val="4"/>
        </w:numPr>
        <w:spacing w:line="480" w:lineRule="auto"/>
        <w:ind w:left="0" w:firstLine="560" w:firstLineChars="200"/>
        <w:jc w:val="left"/>
        <w:rPr>
          <w:rFonts w:ascii="宋体" w:cs="宋体"/>
          <w:color w:val="auto"/>
          <w:sz w:val="28"/>
          <w:szCs w:val="28"/>
          <w:highlight w:val="none"/>
        </w:rPr>
      </w:pPr>
      <w:r>
        <w:rPr>
          <w:rFonts w:hint="eastAsia" w:ascii="宋体" w:cs="宋体"/>
          <w:color w:val="auto"/>
          <w:sz w:val="28"/>
          <w:szCs w:val="28"/>
          <w:highlight w:val="none"/>
          <w:u w:val="single"/>
        </w:rPr>
        <w:t>（标的名称）</w:t>
      </w:r>
      <w:r>
        <w:rPr>
          <w:rFonts w:hint="eastAsia" w:ascii="宋体" w:cs="宋体"/>
          <w:color w:val="auto"/>
          <w:sz w:val="28"/>
          <w:szCs w:val="28"/>
          <w:highlight w:val="none"/>
        </w:rPr>
        <w:t xml:space="preserve"> ，属于</w:t>
      </w:r>
      <w:r>
        <w:rPr>
          <w:rFonts w:hint="eastAsia" w:ascii="宋体" w:cs="宋体"/>
          <w:color w:val="auto"/>
          <w:sz w:val="28"/>
          <w:szCs w:val="28"/>
          <w:highlight w:val="none"/>
          <w:u w:val="single"/>
        </w:rPr>
        <w:t>（采购文件中明确的所属行业）</w:t>
      </w:r>
      <w:r>
        <w:rPr>
          <w:rFonts w:hint="eastAsia" w:ascii="宋体" w:cs="宋体"/>
          <w:color w:val="auto"/>
          <w:sz w:val="28"/>
          <w:szCs w:val="28"/>
          <w:highlight w:val="none"/>
        </w:rPr>
        <w:t>行业；制造商为</w:t>
      </w:r>
      <w:r>
        <w:rPr>
          <w:rFonts w:hint="eastAsia" w:ascii="宋体" w:cs="宋体"/>
          <w:color w:val="auto"/>
          <w:sz w:val="28"/>
          <w:szCs w:val="28"/>
          <w:highlight w:val="none"/>
          <w:u w:val="single"/>
        </w:rPr>
        <w:t>（企业名称）</w:t>
      </w:r>
      <w:r>
        <w:rPr>
          <w:rFonts w:hint="eastAsia" w:ascii="宋体" w:cs="宋体"/>
          <w:color w:val="auto"/>
          <w:sz w:val="28"/>
          <w:szCs w:val="28"/>
          <w:highlight w:val="none"/>
        </w:rPr>
        <w:t>，从业人员</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人，营业收入为</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万元，资产总额为</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万元，属于</w:t>
      </w:r>
      <w:r>
        <w:rPr>
          <w:rFonts w:hint="eastAsia" w:ascii="宋体" w:cs="宋体"/>
          <w:color w:val="auto"/>
          <w:sz w:val="28"/>
          <w:szCs w:val="28"/>
          <w:highlight w:val="none"/>
          <w:u w:val="single"/>
        </w:rPr>
        <w:t>（中型企业、小 型企业、微型企业）</w:t>
      </w:r>
      <w:r>
        <w:rPr>
          <w:rFonts w:hint="eastAsia" w:ascii="宋体" w:cs="宋体"/>
          <w:color w:val="auto"/>
          <w:sz w:val="28"/>
          <w:szCs w:val="28"/>
          <w:highlight w:val="none"/>
        </w:rPr>
        <w:t xml:space="preserve">； </w:t>
      </w:r>
    </w:p>
    <w:p>
      <w:pPr>
        <w:widowControl/>
        <w:numPr>
          <w:ilvl w:val="0"/>
          <w:numId w:val="4"/>
        </w:numPr>
        <w:spacing w:line="480" w:lineRule="auto"/>
        <w:ind w:left="0" w:firstLine="560" w:firstLineChars="200"/>
        <w:jc w:val="left"/>
        <w:rPr>
          <w:rFonts w:ascii="宋体" w:cs="宋体"/>
          <w:color w:val="auto"/>
          <w:sz w:val="28"/>
          <w:szCs w:val="28"/>
          <w:highlight w:val="none"/>
        </w:rPr>
      </w:pPr>
      <w:r>
        <w:rPr>
          <w:rFonts w:hint="eastAsia" w:ascii="宋体" w:cs="宋体"/>
          <w:color w:val="auto"/>
          <w:sz w:val="28"/>
          <w:szCs w:val="28"/>
          <w:highlight w:val="none"/>
          <w:u w:val="single"/>
        </w:rPr>
        <w:t>（标的名称）</w:t>
      </w:r>
      <w:r>
        <w:rPr>
          <w:rFonts w:hint="eastAsia" w:ascii="宋体" w:cs="宋体"/>
          <w:color w:val="auto"/>
          <w:sz w:val="28"/>
          <w:szCs w:val="28"/>
          <w:highlight w:val="none"/>
        </w:rPr>
        <w:t>，属于</w:t>
      </w:r>
      <w:r>
        <w:rPr>
          <w:rFonts w:hint="eastAsia" w:ascii="宋体" w:cs="宋体"/>
          <w:color w:val="auto"/>
          <w:sz w:val="28"/>
          <w:szCs w:val="28"/>
          <w:highlight w:val="none"/>
          <w:u w:val="single"/>
        </w:rPr>
        <w:t>（采购文件中明确的所属行业）</w:t>
      </w:r>
      <w:r>
        <w:rPr>
          <w:rFonts w:hint="eastAsia" w:ascii="宋体" w:cs="宋体"/>
          <w:color w:val="auto"/>
          <w:sz w:val="28"/>
          <w:szCs w:val="28"/>
          <w:highlight w:val="none"/>
        </w:rPr>
        <w:t>行业；制造商为</w:t>
      </w:r>
      <w:r>
        <w:rPr>
          <w:rFonts w:hint="eastAsia" w:ascii="宋体" w:cs="宋体"/>
          <w:color w:val="auto"/>
          <w:sz w:val="28"/>
          <w:szCs w:val="28"/>
          <w:highlight w:val="none"/>
          <w:u w:val="single"/>
        </w:rPr>
        <w:t>（企业名称）</w:t>
      </w:r>
      <w:r>
        <w:rPr>
          <w:rFonts w:hint="eastAsia" w:ascii="宋体" w:cs="宋体"/>
          <w:color w:val="auto"/>
          <w:sz w:val="28"/>
          <w:szCs w:val="28"/>
          <w:highlight w:val="none"/>
        </w:rPr>
        <w:t>，从业人员</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人，营业收入为</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万元，资产总额为</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万元，属于</w:t>
      </w:r>
      <w:r>
        <w:rPr>
          <w:rFonts w:hint="eastAsia" w:ascii="宋体" w:cs="宋体"/>
          <w:color w:val="auto"/>
          <w:sz w:val="28"/>
          <w:szCs w:val="28"/>
          <w:highlight w:val="none"/>
          <w:u w:val="single"/>
        </w:rPr>
        <w:t>（中型企业、小型 企业、微型企业）</w:t>
      </w:r>
      <w:r>
        <w:rPr>
          <w:rFonts w:hint="eastAsia" w:ascii="宋体" w:cs="宋体"/>
          <w:color w:val="auto"/>
          <w:sz w:val="28"/>
          <w:szCs w:val="28"/>
          <w:highlight w:val="none"/>
        </w:rPr>
        <w:t xml:space="preserve">； </w:t>
      </w:r>
    </w:p>
    <w:p>
      <w:pPr>
        <w:widowControl/>
        <w:spacing w:line="48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 xml:space="preserve">…… </w:t>
      </w:r>
    </w:p>
    <w:p>
      <w:pPr>
        <w:widowControl/>
        <w:spacing w:line="360" w:lineRule="auto"/>
        <w:ind w:firstLine="560" w:firstLineChars="200"/>
        <w:jc w:val="left"/>
        <w:rPr>
          <w:rFonts w:ascii="宋体" w:cs="宋体"/>
          <w:color w:val="auto"/>
          <w:sz w:val="28"/>
          <w:szCs w:val="28"/>
          <w:highlight w:val="none"/>
        </w:rPr>
      </w:pPr>
      <w:r>
        <w:rPr>
          <w:rFonts w:hint="eastAsia" w:ascii="宋体" w:cs="宋体"/>
          <w:color w:val="auto"/>
          <w:sz w:val="28"/>
          <w:szCs w:val="28"/>
          <w:highlight w:val="none"/>
        </w:rPr>
        <w:t>以上企业，不属于大企业的分支机构，不存在控股股东 为大企业的情形，也不存在与大企业的负责人为同一人的情形。</w:t>
      </w:r>
    </w:p>
    <w:p>
      <w:pPr>
        <w:widowControl/>
        <w:spacing w:line="360" w:lineRule="auto"/>
        <w:ind w:left="420" w:leftChars="200"/>
        <w:jc w:val="left"/>
        <w:rPr>
          <w:rFonts w:ascii="宋体" w:cs="宋体"/>
          <w:color w:val="auto"/>
          <w:sz w:val="28"/>
          <w:szCs w:val="28"/>
          <w:highlight w:val="none"/>
        </w:rPr>
      </w:pPr>
      <w:r>
        <w:rPr>
          <w:rFonts w:hint="eastAsia" w:ascii="宋体" w:cs="宋体"/>
          <w:color w:val="auto"/>
          <w:sz w:val="28"/>
          <w:szCs w:val="28"/>
          <w:highlight w:val="none"/>
        </w:rPr>
        <w:t xml:space="preserve">本企业对上述声明内容的真实性负责。如有虚假，将依法承担相应责任。 </w:t>
      </w:r>
    </w:p>
    <w:p>
      <w:pPr>
        <w:widowControl/>
        <w:spacing w:line="480" w:lineRule="auto"/>
        <w:ind w:firstLine="560" w:firstLineChars="200"/>
        <w:jc w:val="center"/>
        <w:rPr>
          <w:rFonts w:ascii="宋体" w:cs="宋体"/>
          <w:color w:val="auto"/>
          <w:sz w:val="28"/>
          <w:szCs w:val="28"/>
          <w:highlight w:val="none"/>
        </w:rPr>
      </w:pPr>
      <w:r>
        <w:rPr>
          <w:rFonts w:hint="eastAsia" w:ascii="宋体" w:cs="宋体"/>
          <w:color w:val="auto"/>
          <w:sz w:val="28"/>
          <w:szCs w:val="28"/>
          <w:highlight w:val="none"/>
        </w:rPr>
        <w:t xml:space="preserve">           企业名称（盖章）：</w:t>
      </w:r>
    </w:p>
    <w:p>
      <w:pPr>
        <w:widowControl/>
        <w:spacing w:line="480" w:lineRule="auto"/>
        <w:ind w:firstLine="560" w:firstLineChars="200"/>
        <w:jc w:val="center"/>
        <w:rPr>
          <w:rFonts w:ascii="宋体" w:cs="宋体"/>
          <w:color w:val="auto"/>
          <w:sz w:val="28"/>
          <w:szCs w:val="28"/>
          <w:highlight w:val="none"/>
        </w:rPr>
      </w:pPr>
      <w:r>
        <w:rPr>
          <w:rFonts w:hint="eastAsia" w:ascii="宋体" w:cs="宋体"/>
          <w:color w:val="auto"/>
          <w:sz w:val="28"/>
          <w:szCs w:val="28"/>
          <w:highlight w:val="none"/>
        </w:rPr>
        <w:t>日 期：</w:t>
      </w:r>
    </w:p>
    <w:p>
      <w:pPr>
        <w:widowControl/>
        <w:jc w:val="left"/>
        <w:rPr>
          <w:rFonts w:ascii="宋体" w:hAnsi="宋体" w:cstheme="minorEastAsia"/>
          <w:b/>
          <w:sz w:val="28"/>
          <w:szCs w:val="28"/>
        </w:rPr>
      </w:pPr>
      <w:r>
        <w:rPr>
          <w:rFonts w:hint="eastAsia" w:ascii="宋体" w:cs="宋体"/>
          <w:color w:val="auto"/>
          <w:sz w:val="24"/>
          <w:szCs w:val="24"/>
          <w:highlight w:val="none"/>
        </w:rPr>
        <w:t>注：从业人员、营业收入、资产总额填报上一年度数据，无上一年度数据的新成立企业可不填报。</w:t>
      </w:r>
    </w:p>
    <w:sectPr>
      <w:footerReference r:id="rId10" w:type="default"/>
      <w:pgSz w:w="11906" w:h="16838"/>
      <w:pgMar w:top="1417" w:right="1701"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56381"/>
      <w:docPartObj>
        <w:docPartGallery w:val="autotext"/>
      </w:docPartObj>
    </w:sdtPr>
    <w:sdtContent>
      <w:p>
        <w:pPr>
          <w:pStyle w:val="10"/>
          <w:jc w:val="center"/>
        </w:pPr>
        <w:r>
          <w:fldChar w:fldCharType="begin"/>
        </w:r>
        <w:r>
          <w:instrText xml:space="preserve">PAGE   \* MERGEFORMAT</w:instrText>
        </w:r>
        <w:r>
          <w:fldChar w:fldCharType="separate"/>
        </w:r>
        <w:r>
          <w:rPr>
            <w:lang w:val="zh-CN"/>
          </w:rPr>
          <w:t>34</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77874"/>
    <w:multiLevelType w:val="singleLevel"/>
    <w:tmpl w:val="8BF77874"/>
    <w:lvl w:ilvl="0" w:tentative="0">
      <w:start w:val="7"/>
      <w:numFmt w:val="chineseCounting"/>
      <w:suff w:val="space"/>
      <w:lvlText w:val="第%1章"/>
      <w:lvlJc w:val="left"/>
      <w:rPr>
        <w:rFonts w:hint="eastAsia"/>
      </w:rPr>
    </w:lvl>
  </w:abstractNum>
  <w:abstractNum w:abstractNumId="1">
    <w:nsid w:val="A1B5C79B"/>
    <w:multiLevelType w:val="singleLevel"/>
    <w:tmpl w:val="A1B5C79B"/>
    <w:lvl w:ilvl="0" w:tentative="0">
      <w:start w:val="4"/>
      <w:numFmt w:val="chineseCounting"/>
      <w:suff w:val="nothing"/>
      <w:lvlText w:val="%1、"/>
      <w:lvlJc w:val="left"/>
      <w:rPr>
        <w:rFonts w:hint="eastAsia"/>
      </w:rPr>
    </w:lvl>
  </w:abstractNum>
  <w:abstractNum w:abstractNumId="2">
    <w:nsid w:val="FF267EC7"/>
    <w:multiLevelType w:val="singleLevel"/>
    <w:tmpl w:val="FF267EC7"/>
    <w:lvl w:ilvl="0" w:tentative="0">
      <w:start w:val="1"/>
      <w:numFmt w:val="decimal"/>
      <w:suff w:val="space"/>
      <w:lvlText w:val="%1."/>
      <w:lvlJc w:val="left"/>
      <w:pPr>
        <w:tabs>
          <w:tab w:val="left" w:pos="0"/>
        </w:tabs>
        <w:ind w:left="0" w:firstLine="0"/>
      </w:pPr>
    </w:lvl>
  </w:abstractNum>
  <w:abstractNum w:abstractNumId="3">
    <w:nsid w:val="5F0B1CE3"/>
    <w:multiLevelType w:val="singleLevel"/>
    <w:tmpl w:val="5F0B1CE3"/>
    <w:lvl w:ilvl="0" w:tentative="0">
      <w:start w:val="7"/>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Mzg1NGEwZTgzNTY2NzNhYWNkM2NjYWYyYjVkNjAifQ=="/>
    <w:docVar w:name="KSO_WPS_MARK_KEY" w:val="50224967-bc83-4cc3-9103-5fbafd451b35"/>
  </w:docVars>
  <w:rsids>
    <w:rsidRoot w:val="003F5756"/>
    <w:rsid w:val="000067D1"/>
    <w:rsid w:val="00023AFA"/>
    <w:rsid w:val="00024159"/>
    <w:rsid w:val="0002516B"/>
    <w:rsid w:val="000252DB"/>
    <w:rsid w:val="00026B95"/>
    <w:rsid w:val="0003590C"/>
    <w:rsid w:val="00044163"/>
    <w:rsid w:val="000452DA"/>
    <w:rsid w:val="00063AFE"/>
    <w:rsid w:val="0006524F"/>
    <w:rsid w:val="000703F0"/>
    <w:rsid w:val="000709E5"/>
    <w:rsid w:val="000765FD"/>
    <w:rsid w:val="00082752"/>
    <w:rsid w:val="0008546B"/>
    <w:rsid w:val="000969E5"/>
    <w:rsid w:val="00097AEF"/>
    <w:rsid w:val="000A50E2"/>
    <w:rsid w:val="000A59CE"/>
    <w:rsid w:val="000B430A"/>
    <w:rsid w:val="000C3353"/>
    <w:rsid w:val="000C6FD9"/>
    <w:rsid w:val="000D24C7"/>
    <w:rsid w:val="000D42A8"/>
    <w:rsid w:val="000E22D7"/>
    <w:rsid w:val="000E486E"/>
    <w:rsid w:val="001015A4"/>
    <w:rsid w:val="0010286A"/>
    <w:rsid w:val="001047EF"/>
    <w:rsid w:val="00111F83"/>
    <w:rsid w:val="0011317F"/>
    <w:rsid w:val="00113AFA"/>
    <w:rsid w:val="0011714D"/>
    <w:rsid w:val="001205A4"/>
    <w:rsid w:val="00121222"/>
    <w:rsid w:val="00130699"/>
    <w:rsid w:val="001345CE"/>
    <w:rsid w:val="00140B00"/>
    <w:rsid w:val="001532F6"/>
    <w:rsid w:val="00154C8B"/>
    <w:rsid w:val="00160BED"/>
    <w:rsid w:val="00161352"/>
    <w:rsid w:val="0016171A"/>
    <w:rsid w:val="0016541F"/>
    <w:rsid w:val="001666DE"/>
    <w:rsid w:val="00167BB5"/>
    <w:rsid w:val="00167BE6"/>
    <w:rsid w:val="00171DFB"/>
    <w:rsid w:val="00174B5E"/>
    <w:rsid w:val="0017560E"/>
    <w:rsid w:val="00182123"/>
    <w:rsid w:val="00182494"/>
    <w:rsid w:val="00183D73"/>
    <w:rsid w:val="00184697"/>
    <w:rsid w:val="00193FAF"/>
    <w:rsid w:val="001949D3"/>
    <w:rsid w:val="001A4618"/>
    <w:rsid w:val="001A7D59"/>
    <w:rsid w:val="001B26C9"/>
    <w:rsid w:val="001B7A39"/>
    <w:rsid w:val="001C4EAA"/>
    <w:rsid w:val="001D02CD"/>
    <w:rsid w:val="001E7698"/>
    <w:rsid w:val="001F393F"/>
    <w:rsid w:val="001F7AF5"/>
    <w:rsid w:val="00200C75"/>
    <w:rsid w:val="00202961"/>
    <w:rsid w:val="00212D0B"/>
    <w:rsid w:val="00213094"/>
    <w:rsid w:val="002155CD"/>
    <w:rsid w:val="00216F4D"/>
    <w:rsid w:val="00221677"/>
    <w:rsid w:val="00223DE5"/>
    <w:rsid w:val="0022490E"/>
    <w:rsid w:val="00226EF9"/>
    <w:rsid w:val="002308B1"/>
    <w:rsid w:val="00236551"/>
    <w:rsid w:val="0024215B"/>
    <w:rsid w:val="00245AB5"/>
    <w:rsid w:val="00253C00"/>
    <w:rsid w:val="00265BD6"/>
    <w:rsid w:val="002664A3"/>
    <w:rsid w:val="00270AEF"/>
    <w:rsid w:val="00274AC3"/>
    <w:rsid w:val="002868EC"/>
    <w:rsid w:val="00287123"/>
    <w:rsid w:val="00294896"/>
    <w:rsid w:val="00294D93"/>
    <w:rsid w:val="002A021F"/>
    <w:rsid w:val="002A07D2"/>
    <w:rsid w:val="002A4162"/>
    <w:rsid w:val="002A44EE"/>
    <w:rsid w:val="002A7246"/>
    <w:rsid w:val="002A7585"/>
    <w:rsid w:val="002C19B0"/>
    <w:rsid w:val="002C2B7F"/>
    <w:rsid w:val="002D163B"/>
    <w:rsid w:val="002D2239"/>
    <w:rsid w:val="002D4DDE"/>
    <w:rsid w:val="002E5E53"/>
    <w:rsid w:val="002F6344"/>
    <w:rsid w:val="00300B3C"/>
    <w:rsid w:val="00317FE9"/>
    <w:rsid w:val="00320095"/>
    <w:rsid w:val="00324A61"/>
    <w:rsid w:val="00324F14"/>
    <w:rsid w:val="00333DBE"/>
    <w:rsid w:val="00336618"/>
    <w:rsid w:val="003412D7"/>
    <w:rsid w:val="00343771"/>
    <w:rsid w:val="00343C50"/>
    <w:rsid w:val="00347036"/>
    <w:rsid w:val="00360DEA"/>
    <w:rsid w:val="00360F74"/>
    <w:rsid w:val="00362320"/>
    <w:rsid w:val="003660BE"/>
    <w:rsid w:val="00366730"/>
    <w:rsid w:val="00366CDD"/>
    <w:rsid w:val="0037036F"/>
    <w:rsid w:val="00371256"/>
    <w:rsid w:val="003717AD"/>
    <w:rsid w:val="00372217"/>
    <w:rsid w:val="00381BEC"/>
    <w:rsid w:val="0038525D"/>
    <w:rsid w:val="00386AE3"/>
    <w:rsid w:val="003923E9"/>
    <w:rsid w:val="003949FF"/>
    <w:rsid w:val="00395FD8"/>
    <w:rsid w:val="003A4DAF"/>
    <w:rsid w:val="003A63EB"/>
    <w:rsid w:val="003A76D0"/>
    <w:rsid w:val="003A7F3F"/>
    <w:rsid w:val="003B1ED7"/>
    <w:rsid w:val="003B23DC"/>
    <w:rsid w:val="003B7B7F"/>
    <w:rsid w:val="003C1118"/>
    <w:rsid w:val="003C7E91"/>
    <w:rsid w:val="003D1928"/>
    <w:rsid w:val="003D19F6"/>
    <w:rsid w:val="003D4759"/>
    <w:rsid w:val="003D48DB"/>
    <w:rsid w:val="003E0856"/>
    <w:rsid w:val="003E6FD2"/>
    <w:rsid w:val="003F47AD"/>
    <w:rsid w:val="003F515E"/>
    <w:rsid w:val="003F5756"/>
    <w:rsid w:val="0040272C"/>
    <w:rsid w:val="00404C54"/>
    <w:rsid w:val="00411062"/>
    <w:rsid w:val="00411708"/>
    <w:rsid w:val="00412C71"/>
    <w:rsid w:val="004205AA"/>
    <w:rsid w:val="00420EF6"/>
    <w:rsid w:val="004273E3"/>
    <w:rsid w:val="00431787"/>
    <w:rsid w:val="0044311D"/>
    <w:rsid w:val="00452326"/>
    <w:rsid w:val="00460567"/>
    <w:rsid w:val="0046341C"/>
    <w:rsid w:val="00463A6B"/>
    <w:rsid w:val="0046565C"/>
    <w:rsid w:val="00467E2F"/>
    <w:rsid w:val="00470EA8"/>
    <w:rsid w:val="00475FA5"/>
    <w:rsid w:val="0047719F"/>
    <w:rsid w:val="00481EFF"/>
    <w:rsid w:val="00482249"/>
    <w:rsid w:val="004827E8"/>
    <w:rsid w:val="00493E9C"/>
    <w:rsid w:val="004A2EB5"/>
    <w:rsid w:val="004A42C0"/>
    <w:rsid w:val="004A6EFE"/>
    <w:rsid w:val="004B1807"/>
    <w:rsid w:val="004B2439"/>
    <w:rsid w:val="004C0BE0"/>
    <w:rsid w:val="004C4236"/>
    <w:rsid w:val="004D7689"/>
    <w:rsid w:val="004E1DB2"/>
    <w:rsid w:val="004F1136"/>
    <w:rsid w:val="004F174A"/>
    <w:rsid w:val="004F548E"/>
    <w:rsid w:val="004F6EF0"/>
    <w:rsid w:val="004F78C2"/>
    <w:rsid w:val="005028F1"/>
    <w:rsid w:val="005074AA"/>
    <w:rsid w:val="00513AA1"/>
    <w:rsid w:val="005163C5"/>
    <w:rsid w:val="005167F5"/>
    <w:rsid w:val="005172E9"/>
    <w:rsid w:val="00521738"/>
    <w:rsid w:val="005274FA"/>
    <w:rsid w:val="00530713"/>
    <w:rsid w:val="00531FD0"/>
    <w:rsid w:val="00544F57"/>
    <w:rsid w:val="0055554A"/>
    <w:rsid w:val="005569E8"/>
    <w:rsid w:val="005641AE"/>
    <w:rsid w:val="005642AC"/>
    <w:rsid w:val="0056567C"/>
    <w:rsid w:val="005723CF"/>
    <w:rsid w:val="005803E5"/>
    <w:rsid w:val="00580E1E"/>
    <w:rsid w:val="005830C9"/>
    <w:rsid w:val="00586C6A"/>
    <w:rsid w:val="0059124F"/>
    <w:rsid w:val="00592B74"/>
    <w:rsid w:val="00593BD5"/>
    <w:rsid w:val="005969E7"/>
    <w:rsid w:val="00597884"/>
    <w:rsid w:val="005A01E0"/>
    <w:rsid w:val="005A5773"/>
    <w:rsid w:val="005A5DC4"/>
    <w:rsid w:val="005B3226"/>
    <w:rsid w:val="005B37B8"/>
    <w:rsid w:val="005B41DA"/>
    <w:rsid w:val="005C3D9E"/>
    <w:rsid w:val="005C5F9C"/>
    <w:rsid w:val="005C7187"/>
    <w:rsid w:val="005D0132"/>
    <w:rsid w:val="005D0DA8"/>
    <w:rsid w:val="005D22F7"/>
    <w:rsid w:val="005D5F53"/>
    <w:rsid w:val="005E01A7"/>
    <w:rsid w:val="005E6091"/>
    <w:rsid w:val="005F079A"/>
    <w:rsid w:val="005F0D6A"/>
    <w:rsid w:val="005F3457"/>
    <w:rsid w:val="00601F2D"/>
    <w:rsid w:val="00610472"/>
    <w:rsid w:val="006124E3"/>
    <w:rsid w:val="00616E62"/>
    <w:rsid w:val="00620997"/>
    <w:rsid w:val="0062253D"/>
    <w:rsid w:val="00626589"/>
    <w:rsid w:val="00626D3C"/>
    <w:rsid w:val="00636BF2"/>
    <w:rsid w:val="00644312"/>
    <w:rsid w:val="00644E04"/>
    <w:rsid w:val="00654A3D"/>
    <w:rsid w:val="00655096"/>
    <w:rsid w:val="006569A1"/>
    <w:rsid w:val="006575A0"/>
    <w:rsid w:val="00662D92"/>
    <w:rsid w:val="00664361"/>
    <w:rsid w:val="00665191"/>
    <w:rsid w:val="00671BA3"/>
    <w:rsid w:val="006733A1"/>
    <w:rsid w:val="00674444"/>
    <w:rsid w:val="00677174"/>
    <w:rsid w:val="00677937"/>
    <w:rsid w:val="00681E51"/>
    <w:rsid w:val="0068350A"/>
    <w:rsid w:val="006931A9"/>
    <w:rsid w:val="0069794B"/>
    <w:rsid w:val="006A12A5"/>
    <w:rsid w:val="006A4C4A"/>
    <w:rsid w:val="006A5FDB"/>
    <w:rsid w:val="006A7761"/>
    <w:rsid w:val="006B14A9"/>
    <w:rsid w:val="006B4B2E"/>
    <w:rsid w:val="006B4B77"/>
    <w:rsid w:val="006B5843"/>
    <w:rsid w:val="006B63DB"/>
    <w:rsid w:val="006C170B"/>
    <w:rsid w:val="006C3BD9"/>
    <w:rsid w:val="006C4B54"/>
    <w:rsid w:val="006C67B9"/>
    <w:rsid w:val="006C7B9D"/>
    <w:rsid w:val="006D0A36"/>
    <w:rsid w:val="006D24B3"/>
    <w:rsid w:val="006D7B27"/>
    <w:rsid w:val="006E3B52"/>
    <w:rsid w:val="006E406F"/>
    <w:rsid w:val="006F3208"/>
    <w:rsid w:val="006F647B"/>
    <w:rsid w:val="006F7914"/>
    <w:rsid w:val="007125CC"/>
    <w:rsid w:val="00713A34"/>
    <w:rsid w:val="007167AB"/>
    <w:rsid w:val="00717869"/>
    <w:rsid w:val="00721403"/>
    <w:rsid w:val="00727965"/>
    <w:rsid w:val="00731D4D"/>
    <w:rsid w:val="00742DFE"/>
    <w:rsid w:val="00743F8A"/>
    <w:rsid w:val="00746295"/>
    <w:rsid w:val="00747505"/>
    <w:rsid w:val="00762B7B"/>
    <w:rsid w:val="00764FC6"/>
    <w:rsid w:val="00775019"/>
    <w:rsid w:val="007760F0"/>
    <w:rsid w:val="00782C7C"/>
    <w:rsid w:val="007866A0"/>
    <w:rsid w:val="007A04A6"/>
    <w:rsid w:val="007A2E9B"/>
    <w:rsid w:val="007B2B89"/>
    <w:rsid w:val="007B3E87"/>
    <w:rsid w:val="007B782B"/>
    <w:rsid w:val="007C00A5"/>
    <w:rsid w:val="007C1A7E"/>
    <w:rsid w:val="007C3976"/>
    <w:rsid w:val="007D0095"/>
    <w:rsid w:val="007D3D76"/>
    <w:rsid w:val="007D4D9F"/>
    <w:rsid w:val="007D539E"/>
    <w:rsid w:val="007D66AB"/>
    <w:rsid w:val="007E2DBE"/>
    <w:rsid w:val="007E381C"/>
    <w:rsid w:val="007F004E"/>
    <w:rsid w:val="007F0FFE"/>
    <w:rsid w:val="007F2D7F"/>
    <w:rsid w:val="007F54A9"/>
    <w:rsid w:val="00800460"/>
    <w:rsid w:val="008044A6"/>
    <w:rsid w:val="00807B2B"/>
    <w:rsid w:val="008127A7"/>
    <w:rsid w:val="008151F4"/>
    <w:rsid w:val="008173B7"/>
    <w:rsid w:val="00823AF3"/>
    <w:rsid w:val="00824BBE"/>
    <w:rsid w:val="00832FD9"/>
    <w:rsid w:val="0083502C"/>
    <w:rsid w:val="008419F2"/>
    <w:rsid w:val="00842887"/>
    <w:rsid w:val="00844092"/>
    <w:rsid w:val="008472BE"/>
    <w:rsid w:val="008521A4"/>
    <w:rsid w:val="008540E6"/>
    <w:rsid w:val="0086630F"/>
    <w:rsid w:val="00872F9D"/>
    <w:rsid w:val="00874D45"/>
    <w:rsid w:val="0089289D"/>
    <w:rsid w:val="008A2489"/>
    <w:rsid w:val="008A7DE8"/>
    <w:rsid w:val="008B1C8F"/>
    <w:rsid w:val="008B386C"/>
    <w:rsid w:val="008B511E"/>
    <w:rsid w:val="008C777C"/>
    <w:rsid w:val="008D2669"/>
    <w:rsid w:val="008F1BB6"/>
    <w:rsid w:val="008F1BBE"/>
    <w:rsid w:val="00904861"/>
    <w:rsid w:val="0090623C"/>
    <w:rsid w:val="00906C9D"/>
    <w:rsid w:val="009117C8"/>
    <w:rsid w:val="0091589C"/>
    <w:rsid w:val="009176BE"/>
    <w:rsid w:val="00925C80"/>
    <w:rsid w:val="0094329D"/>
    <w:rsid w:val="00943BA2"/>
    <w:rsid w:val="00945CF9"/>
    <w:rsid w:val="00947371"/>
    <w:rsid w:val="00953661"/>
    <w:rsid w:val="00954847"/>
    <w:rsid w:val="00955C43"/>
    <w:rsid w:val="00961069"/>
    <w:rsid w:val="00973038"/>
    <w:rsid w:val="009823E4"/>
    <w:rsid w:val="009835D5"/>
    <w:rsid w:val="00983C1C"/>
    <w:rsid w:val="009A73AD"/>
    <w:rsid w:val="009B0A03"/>
    <w:rsid w:val="009B2726"/>
    <w:rsid w:val="009B3E9E"/>
    <w:rsid w:val="009C1913"/>
    <w:rsid w:val="009C307B"/>
    <w:rsid w:val="009D649B"/>
    <w:rsid w:val="009E5795"/>
    <w:rsid w:val="009E6F84"/>
    <w:rsid w:val="009F25C0"/>
    <w:rsid w:val="009F292F"/>
    <w:rsid w:val="009F3C66"/>
    <w:rsid w:val="009F5098"/>
    <w:rsid w:val="00A077AD"/>
    <w:rsid w:val="00A1177E"/>
    <w:rsid w:val="00A15E82"/>
    <w:rsid w:val="00A20C8C"/>
    <w:rsid w:val="00A27761"/>
    <w:rsid w:val="00A334F7"/>
    <w:rsid w:val="00A36DA7"/>
    <w:rsid w:val="00A473BF"/>
    <w:rsid w:val="00A50192"/>
    <w:rsid w:val="00A56517"/>
    <w:rsid w:val="00A577DE"/>
    <w:rsid w:val="00A6237E"/>
    <w:rsid w:val="00A65E3C"/>
    <w:rsid w:val="00A708D4"/>
    <w:rsid w:val="00A81E9E"/>
    <w:rsid w:val="00A82078"/>
    <w:rsid w:val="00A8346D"/>
    <w:rsid w:val="00A928B0"/>
    <w:rsid w:val="00AA08EC"/>
    <w:rsid w:val="00AB4043"/>
    <w:rsid w:val="00AB432B"/>
    <w:rsid w:val="00AC2B49"/>
    <w:rsid w:val="00AD2DDF"/>
    <w:rsid w:val="00AD315C"/>
    <w:rsid w:val="00AD3472"/>
    <w:rsid w:val="00AD3FB4"/>
    <w:rsid w:val="00AD662A"/>
    <w:rsid w:val="00AD7002"/>
    <w:rsid w:val="00AD7F71"/>
    <w:rsid w:val="00AE4D41"/>
    <w:rsid w:val="00AE769E"/>
    <w:rsid w:val="00AF1507"/>
    <w:rsid w:val="00B0079E"/>
    <w:rsid w:val="00B012A6"/>
    <w:rsid w:val="00B0415F"/>
    <w:rsid w:val="00B04414"/>
    <w:rsid w:val="00B15218"/>
    <w:rsid w:val="00B20C06"/>
    <w:rsid w:val="00B21E22"/>
    <w:rsid w:val="00B22868"/>
    <w:rsid w:val="00B2336C"/>
    <w:rsid w:val="00B2473F"/>
    <w:rsid w:val="00B27395"/>
    <w:rsid w:val="00B34C8D"/>
    <w:rsid w:val="00B40DC0"/>
    <w:rsid w:val="00B45865"/>
    <w:rsid w:val="00B45AA8"/>
    <w:rsid w:val="00B50D15"/>
    <w:rsid w:val="00B51801"/>
    <w:rsid w:val="00B567AB"/>
    <w:rsid w:val="00B57685"/>
    <w:rsid w:val="00B60427"/>
    <w:rsid w:val="00B61530"/>
    <w:rsid w:val="00B77115"/>
    <w:rsid w:val="00B77C03"/>
    <w:rsid w:val="00B82844"/>
    <w:rsid w:val="00B833B9"/>
    <w:rsid w:val="00B85A20"/>
    <w:rsid w:val="00BA5ED8"/>
    <w:rsid w:val="00BB0516"/>
    <w:rsid w:val="00BB32F1"/>
    <w:rsid w:val="00BB4298"/>
    <w:rsid w:val="00BB4D32"/>
    <w:rsid w:val="00BB68F9"/>
    <w:rsid w:val="00BC6A41"/>
    <w:rsid w:val="00BC744B"/>
    <w:rsid w:val="00BC77F6"/>
    <w:rsid w:val="00BD1847"/>
    <w:rsid w:val="00BD715C"/>
    <w:rsid w:val="00BE4266"/>
    <w:rsid w:val="00BE6410"/>
    <w:rsid w:val="00BF1685"/>
    <w:rsid w:val="00BF38CC"/>
    <w:rsid w:val="00BF6435"/>
    <w:rsid w:val="00C04BA4"/>
    <w:rsid w:val="00C050C1"/>
    <w:rsid w:val="00C06363"/>
    <w:rsid w:val="00C2515B"/>
    <w:rsid w:val="00C310AE"/>
    <w:rsid w:val="00C37746"/>
    <w:rsid w:val="00C46B51"/>
    <w:rsid w:val="00C52A57"/>
    <w:rsid w:val="00C5436A"/>
    <w:rsid w:val="00C65C0F"/>
    <w:rsid w:val="00C66AA8"/>
    <w:rsid w:val="00C66D81"/>
    <w:rsid w:val="00C77681"/>
    <w:rsid w:val="00C934C5"/>
    <w:rsid w:val="00C97EA7"/>
    <w:rsid w:val="00CB0CE1"/>
    <w:rsid w:val="00CB181B"/>
    <w:rsid w:val="00CB22FB"/>
    <w:rsid w:val="00CB4F23"/>
    <w:rsid w:val="00CB7FC6"/>
    <w:rsid w:val="00CC30B8"/>
    <w:rsid w:val="00CD0ABE"/>
    <w:rsid w:val="00CD33A7"/>
    <w:rsid w:val="00CD68D8"/>
    <w:rsid w:val="00CE0AA0"/>
    <w:rsid w:val="00CE444F"/>
    <w:rsid w:val="00CE6852"/>
    <w:rsid w:val="00CF03D9"/>
    <w:rsid w:val="00CF0D86"/>
    <w:rsid w:val="00CF3CB5"/>
    <w:rsid w:val="00CF684F"/>
    <w:rsid w:val="00D100FA"/>
    <w:rsid w:val="00D13432"/>
    <w:rsid w:val="00D20934"/>
    <w:rsid w:val="00D240F0"/>
    <w:rsid w:val="00D34353"/>
    <w:rsid w:val="00D35230"/>
    <w:rsid w:val="00D369F2"/>
    <w:rsid w:val="00D36BD1"/>
    <w:rsid w:val="00D412A7"/>
    <w:rsid w:val="00D61018"/>
    <w:rsid w:val="00D64748"/>
    <w:rsid w:val="00D6525F"/>
    <w:rsid w:val="00D67471"/>
    <w:rsid w:val="00D7088D"/>
    <w:rsid w:val="00D73FFD"/>
    <w:rsid w:val="00D83575"/>
    <w:rsid w:val="00D850AC"/>
    <w:rsid w:val="00D879EB"/>
    <w:rsid w:val="00D926D6"/>
    <w:rsid w:val="00D97100"/>
    <w:rsid w:val="00DA2613"/>
    <w:rsid w:val="00DC01DF"/>
    <w:rsid w:val="00DC34D4"/>
    <w:rsid w:val="00DC37B3"/>
    <w:rsid w:val="00DC4830"/>
    <w:rsid w:val="00DD124D"/>
    <w:rsid w:val="00DD34EA"/>
    <w:rsid w:val="00DD3A91"/>
    <w:rsid w:val="00DD721F"/>
    <w:rsid w:val="00DE402C"/>
    <w:rsid w:val="00DF0892"/>
    <w:rsid w:val="00DF40A6"/>
    <w:rsid w:val="00DF4891"/>
    <w:rsid w:val="00DF769E"/>
    <w:rsid w:val="00E04656"/>
    <w:rsid w:val="00E06C34"/>
    <w:rsid w:val="00E16FA1"/>
    <w:rsid w:val="00E170F0"/>
    <w:rsid w:val="00E35ECA"/>
    <w:rsid w:val="00E43BFF"/>
    <w:rsid w:val="00E45CE3"/>
    <w:rsid w:val="00E51BB5"/>
    <w:rsid w:val="00E56DB0"/>
    <w:rsid w:val="00E57B8E"/>
    <w:rsid w:val="00E57C76"/>
    <w:rsid w:val="00E6728A"/>
    <w:rsid w:val="00E67B10"/>
    <w:rsid w:val="00E703A7"/>
    <w:rsid w:val="00E823C3"/>
    <w:rsid w:val="00E866B8"/>
    <w:rsid w:val="00E90B8D"/>
    <w:rsid w:val="00E914C1"/>
    <w:rsid w:val="00E95D14"/>
    <w:rsid w:val="00EA4FAC"/>
    <w:rsid w:val="00EB7286"/>
    <w:rsid w:val="00EC6FD4"/>
    <w:rsid w:val="00ED2E03"/>
    <w:rsid w:val="00ED5A27"/>
    <w:rsid w:val="00ED5EB3"/>
    <w:rsid w:val="00EE5896"/>
    <w:rsid w:val="00EE639F"/>
    <w:rsid w:val="00EF058F"/>
    <w:rsid w:val="00EF0634"/>
    <w:rsid w:val="00EF557A"/>
    <w:rsid w:val="00F010A1"/>
    <w:rsid w:val="00F04DC8"/>
    <w:rsid w:val="00F059FB"/>
    <w:rsid w:val="00F06866"/>
    <w:rsid w:val="00F0764C"/>
    <w:rsid w:val="00F15702"/>
    <w:rsid w:val="00F16273"/>
    <w:rsid w:val="00F2039E"/>
    <w:rsid w:val="00F247A6"/>
    <w:rsid w:val="00F24940"/>
    <w:rsid w:val="00F33FC7"/>
    <w:rsid w:val="00F415C4"/>
    <w:rsid w:val="00F44740"/>
    <w:rsid w:val="00F44D38"/>
    <w:rsid w:val="00F52C61"/>
    <w:rsid w:val="00F53248"/>
    <w:rsid w:val="00F60224"/>
    <w:rsid w:val="00F61C39"/>
    <w:rsid w:val="00F70289"/>
    <w:rsid w:val="00F72E74"/>
    <w:rsid w:val="00F82BB2"/>
    <w:rsid w:val="00F83277"/>
    <w:rsid w:val="00F849FC"/>
    <w:rsid w:val="00F908E7"/>
    <w:rsid w:val="00FA1E34"/>
    <w:rsid w:val="00FA3686"/>
    <w:rsid w:val="00FB2E75"/>
    <w:rsid w:val="00FC0B04"/>
    <w:rsid w:val="00FD1811"/>
    <w:rsid w:val="00FD33CE"/>
    <w:rsid w:val="00FD3E34"/>
    <w:rsid w:val="00FE2BF9"/>
    <w:rsid w:val="00FE4D45"/>
    <w:rsid w:val="00FE5091"/>
    <w:rsid w:val="00FF03AE"/>
    <w:rsid w:val="00FF535C"/>
    <w:rsid w:val="02825494"/>
    <w:rsid w:val="0284231A"/>
    <w:rsid w:val="03394EB3"/>
    <w:rsid w:val="04F01438"/>
    <w:rsid w:val="057A3A31"/>
    <w:rsid w:val="07967D74"/>
    <w:rsid w:val="09CF0D4B"/>
    <w:rsid w:val="181D2B9D"/>
    <w:rsid w:val="1A3D3E6B"/>
    <w:rsid w:val="1B5F3525"/>
    <w:rsid w:val="1D1134BF"/>
    <w:rsid w:val="1E695805"/>
    <w:rsid w:val="1EA62AD0"/>
    <w:rsid w:val="233266ED"/>
    <w:rsid w:val="24E011DB"/>
    <w:rsid w:val="280671AA"/>
    <w:rsid w:val="28EF3489"/>
    <w:rsid w:val="2B481CD0"/>
    <w:rsid w:val="2BD75C35"/>
    <w:rsid w:val="2F65E3FE"/>
    <w:rsid w:val="32AC094E"/>
    <w:rsid w:val="33F26834"/>
    <w:rsid w:val="355A473E"/>
    <w:rsid w:val="35993134"/>
    <w:rsid w:val="35D9339E"/>
    <w:rsid w:val="37427AD3"/>
    <w:rsid w:val="3A5E4C24"/>
    <w:rsid w:val="3B90705F"/>
    <w:rsid w:val="3D0217BB"/>
    <w:rsid w:val="3D2E051D"/>
    <w:rsid w:val="3FB351E4"/>
    <w:rsid w:val="422C5607"/>
    <w:rsid w:val="477E37DD"/>
    <w:rsid w:val="4A6004A6"/>
    <w:rsid w:val="4B316AF6"/>
    <w:rsid w:val="52412A09"/>
    <w:rsid w:val="53943CD1"/>
    <w:rsid w:val="54E80FC5"/>
    <w:rsid w:val="55FFE6AF"/>
    <w:rsid w:val="572C5F8A"/>
    <w:rsid w:val="581D5C13"/>
    <w:rsid w:val="5ADB4C9B"/>
    <w:rsid w:val="5B57504B"/>
    <w:rsid w:val="5B6A2384"/>
    <w:rsid w:val="60716BAF"/>
    <w:rsid w:val="620F042E"/>
    <w:rsid w:val="647125FA"/>
    <w:rsid w:val="64FC1720"/>
    <w:rsid w:val="65BF03BD"/>
    <w:rsid w:val="678E0DC7"/>
    <w:rsid w:val="6B5F50E7"/>
    <w:rsid w:val="6DE36C13"/>
    <w:rsid w:val="6E161F2E"/>
    <w:rsid w:val="70924081"/>
    <w:rsid w:val="735A1725"/>
    <w:rsid w:val="74153143"/>
    <w:rsid w:val="75BC04BB"/>
    <w:rsid w:val="760063D3"/>
    <w:rsid w:val="79B07080"/>
    <w:rsid w:val="7DE86329"/>
    <w:rsid w:val="7F7F6BF7"/>
    <w:rsid w:val="96F8F091"/>
    <w:rsid w:val="BEF0582B"/>
    <w:rsid w:val="D5FD374B"/>
    <w:rsid w:val="F9CFC6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4"/>
    <w:link w:val="26"/>
    <w:qFormat/>
    <w:uiPriority w:val="9"/>
    <w:pPr>
      <w:keepNext/>
      <w:keepLines/>
      <w:spacing w:after="120"/>
      <w:jc w:val="center"/>
      <w:outlineLvl w:val="0"/>
    </w:pPr>
    <w:rPr>
      <w:b/>
      <w:bCs/>
      <w:kern w:val="44"/>
      <w:sz w:val="44"/>
      <w:szCs w:val="44"/>
    </w:rPr>
  </w:style>
  <w:style w:type="paragraph" w:styleId="2">
    <w:name w:val="heading 2"/>
    <w:basedOn w:val="1"/>
    <w:next w:val="1"/>
    <w:link w:val="27"/>
    <w:unhideWhenUsed/>
    <w:qFormat/>
    <w:uiPriority w:val="9"/>
    <w:pPr>
      <w:keepNext/>
      <w:keepLines/>
      <w:spacing w:afterLines="50"/>
      <w:outlineLvl w:val="1"/>
    </w:pPr>
    <w:rPr>
      <w:rFonts w:asciiTheme="majorHAnsi" w:hAnsiTheme="majorHAnsi" w:cstheme="majorBidi"/>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9"/>
    <w:qFormat/>
    <w:uiPriority w:val="99"/>
    <w:pPr>
      <w:widowControl/>
      <w:spacing w:before="100" w:beforeAutospacing="1" w:after="100" w:afterAutospacing="1"/>
      <w:jc w:val="left"/>
    </w:pPr>
    <w:rPr>
      <w:rFonts w:ascii="宋体" w:hAnsi="宋体" w:cs="宋体"/>
      <w:kern w:val="0"/>
      <w:sz w:val="24"/>
      <w:szCs w:val="24"/>
    </w:rPr>
  </w:style>
  <w:style w:type="paragraph" w:styleId="7">
    <w:name w:val="Date"/>
    <w:basedOn w:val="1"/>
    <w:next w:val="1"/>
    <w:link w:val="37"/>
    <w:semiHidden/>
    <w:unhideWhenUsed/>
    <w:qFormat/>
    <w:uiPriority w:val="99"/>
    <w:pPr>
      <w:ind w:left="100" w:leftChars="2500"/>
    </w:pPr>
  </w:style>
  <w:style w:type="paragraph" w:styleId="8">
    <w:name w:val="Body Text Indent 2"/>
    <w:basedOn w:val="1"/>
    <w:link w:val="28"/>
    <w:semiHidden/>
    <w:unhideWhenUsed/>
    <w:qFormat/>
    <w:uiPriority w:val="99"/>
    <w:pPr>
      <w:spacing w:after="120" w:line="480" w:lineRule="auto"/>
      <w:ind w:left="420" w:leftChars="2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0"/>
    <w:pPr>
      <w:tabs>
        <w:tab w:val="center" w:pos="4153"/>
        <w:tab w:val="right" w:pos="8306"/>
      </w:tabs>
      <w:snapToGrid w:val="0"/>
      <w:jc w:val="left"/>
    </w:pPr>
    <w:rPr>
      <w:rFonts w:ascii="Calibri" w:hAnsi="Calibri" w:cs="Calibri"/>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25"/>
    <w:qFormat/>
    <w:uiPriority w:val="99"/>
    <w:pPr>
      <w:spacing w:after="120" w:line="480" w:lineRule="auto"/>
    </w:pPr>
  </w:style>
  <w:style w:type="paragraph" w:styleId="15">
    <w:name w:val="Normal (Web)"/>
    <w:basedOn w:val="1"/>
    <w:qFormat/>
    <w:uiPriority w:val="99"/>
    <w:pPr>
      <w:widowControl/>
      <w:spacing w:before="100" w:beforeAutospacing="1" w:after="100" w:afterAutospacing="1"/>
      <w:jc w:val="left"/>
    </w:pPr>
    <w:rPr>
      <w:rFonts w:ascii="宋体" w:hAnsi="宋体" w:eastAsia="微软雅黑" w:cs="宋体"/>
      <w:kern w:val="0"/>
      <w:sz w:val="24"/>
      <w:szCs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paragraph" w:customStyle="1" w:styleId="22">
    <w:name w:val="wang正文"/>
    <w:basedOn w:val="1"/>
    <w:qFormat/>
    <w:uiPriority w:val="0"/>
    <w:pPr>
      <w:tabs>
        <w:tab w:val="left" w:pos="6840"/>
      </w:tabs>
      <w:topLinePunct/>
      <w:ind w:firstLine="420"/>
    </w:pPr>
    <w:rPr>
      <w:kern w:val="0"/>
      <w:szCs w:val="20"/>
    </w:rPr>
  </w:style>
  <w:style w:type="character" w:customStyle="1" w:styleId="23">
    <w:name w:val="页脚 Char"/>
    <w:basedOn w:val="18"/>
    <w:link w:val="10"/>
    <w:qFormat/>
    <w:uiPriority w:val="0"/>
    <w:rPr>
      <w:rFonts w:ascii="Calibri" w:hAnsi="Calibri" w:eastAsia="宋体" w:cs="Calibri"/>
      <w:sz w:val="18"/>
      <w:szCs w:val="18"/>
    </w:rPr>
  </w:style>
  <w:style w:type="character" w:customStyle="1" w:styleId="24">
    <w:name w:val="页眉 Char"/>
    <w:basedOn w:val="18"/>
    <w:link w:val="11"/>
    <w:semiHidden/>
    <w:qFormat/>
    <w:uiPriority w:val="99"/>
    <w:rPr>
      <w:rFonts w:ascii="Calibri" w:hAnsi="Calibri" w:eastAsia="宋体" w:cs="Calibri"/>
      <w:sz w:val="18"/>
      <w:szCs w:val="18"/>
    </w:rPr>
  </w:style>
  <w:style w:type="character" w:customStyle="1" w:styleId="25">
    <w:name w:val="正文文本 2 Char"/>
    <w:basedOn w:val="18"/>
    <w:link w:val="14"/>
    <w:qFormat/>
    <w:uiPriority w:val="99"/>
    <w:rPr>
      <w:rFonts w:ascii="Times New Roman" w:hAnsi="Times New Roman" w:eastAsia="宋体" w:cs="Times New Roman"/>
      <w:szCs w:val="21"/>
    </w:rPr>
  </w:style>
  <w:style w:type="character" w:customStyle="1" w:styleId="26">
    <w:name w:val="标题 1 Char"/>
    <w:basedOn w:val="18"/>
    <w:link w:val="3"/>
    <w:qFormat/>
    <w:uiPriority w:val="9"/>
    <w:rPr>
      <w:rFonts w:ascii="Times New Roman" w:hAnsi="Times New Roman" w:eastAsia="宋体" w:cs="Times New Roman"/>
      <w:b/>
      <w:bCs/>
      <w:kern w:val="44"/>
      <w:sz w:val="44"/>
      <w:szCs w:val="44"/>
    </w:rPr>
  </w:style>
  <w:style w:type="character" w:customStyle="1" w:styleId="27">
    <w:name w:val="标题 2 Char"/>
    <w:basedOn w:val="18"/>
    <w:link w:val="2"/>
    <w:qFormat/>
    <w:uiPriority w:val="9"/>
    <w:rPr>
      <w:rFonts w:eastAsia="宋体" w:asciiTheme="majorHAnsi" w:hAnsiTheme="majorHAnsi" w:cstheme="majorBidi"/>
      <w:b/>
      <w:bCs/>
      <w:sz w:val="28"/>
      <w:szCs w:val="32"/>
    </w:rPr>
  </w:style>
  <w:style w:type="character" w:customStyle="1" w:styleId="28">
    <w:name w:val="正文文本缩进 2 Char"/>
    <w:basedOn w:val="18"/>
    <w:link w:val="8"/>
    <w:semiHidden/>
    <w:qFormat/>
    <w:uiPriority w:val="99"/>
    <w:rPr>
      <w:rFonts w:ascii="Times New Roman" w:hAnsi="Times New Roman" w:eastAsia="宋体" w:cs="Times New Roman"/>
      <w:szCs w:val="21"/>
    </w:rPr>
  </w:style>
  <w:style w:type="character" w:customStyle="1" w:styleId="29">
    <w:name w:val="纯文本 Char"/>
    <w:basedOn w:val="18"/>
    <w:link w:val="6"/>
    <w:qFormat/>
    <w:uiPriority w:val="99"/>
    <w:rPr>
      <w:rFonts w:ascii="宋体" w:hAnsi="宋体" w:eastAsia="宋体" w:cs="宋体"/>
      <w:kern w:val="0"/>
      <w:sz w:val="24"/>
      <w:szCs w:val="24"/>
    </w:rPr>
  </w:style>
  <w:style w:type="paragraph" w:customStyle="1" w:styleId="30">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批注框文本 Char"/>
    <w:basedOn w:val="18"/>
    <w:link w:val="9"/>
    <w:semiHidden/>
    <w:qFormat/>
    <w:uiPriority w:val="99"/>
    <w:rPr>
      <w:rFonts w:ascii="Times New Roman" w:hAnsi="Times New Roman" w:eastAsia="宋体" w:cs="Times New Roman"/>
      <w:sz w:val="18"/>
      <w:szCs w:val="18"/>
    </w:rPr>
  </w:style>
  <w:style w:type="character" w:customStyle="1" w:styleId="32">
    <w:name w:val="样式1 Char Char"/>
    <w:link w:val="33"/>
    <w:qFormat/>
    <w:locked/>
    <w:uiPriority w:val="99"/>
    <w:rPr>
      <w:rFonts w:ascii="宋体" w:eastAsia="宋体"/>
    </w:rPr>
  </w:style>
  <w:style w:type="paragraph" w:customStyle="1" w:styleId="33">
    <w:name w:val="样式1"/>
    <w:basedOn w:val="1"/>
    <w:link w:val="32"/>
    <w:qFormat/>
    <w:uiPriority w:val="99"/>
    <w:pPr>
      <w:tabs>
        <w:tab w:val="left" w:pos="709"/>
      </w:tabs>
      <w:adjustRightInd w:val="0"/>
      <w:ind w:left="709" w:hanging="709"/>
      <w:textAlignment w:val="baseline"/>
    </w:pPr>
    <w:rPr>
      <w:rFonts w:ascii="宋体" w:hAnsiTheme="minorHAnsi" w:cstheme="minorBidi"/>
      <w:szCs w:val="22"/>
    </w:rPr>
  </w:style>
  <w:style w:type="paragraph" w:customStyle="1" w:styleId="34">
    <w:name w:val="Table Paragraph"/>
    <w:basedOn w:val="1"/>
    <w:qFormat/>
    <w:uiPriority w:val="1"/>
    <w:rPr>
      <w:rFonts w:ascii="楷体" w:hAnsi="楷体" w:eastAsia="楷体" w:cs="楷体"/>
      <w:lang w:val="zh-CN" w:bidi="zh-CN"/>
    </w:rPr>
  </w:style>
  <w:style w:type="paragraph" w:customStyle="1" w:styleId="35">
    <w:name w:val="列出段落2"/>
    <w:basedOn w:val="1"/>
    <w:qFormat/>
    <w:uiPriority w:val="99"/>
    <w:pPr>
      <w:ind w:firstLine="420" w:firstLineChars="200"/>
    </w:pPr>
    <w:rPr>
      <w:rFonts w:eastAsia="微软雅黑"/>
      <w:szCs w:val="24"/>
    </w:rPr>
  </w:style>
  <w:style w:type="paragraph" w:customStyle="1" w:styleId="36">
    <w:name w:val="p0"/>
    <w:basedOn w:val="1"/>
    <w:qFormat/>
    <w:uiPriority w:val="0"/>
    <w:pPr>
      <w:widowControl/>
    </w:pPr>
    <w:rPr>
      <w:rFonts w:eastAsia="微软雅黑"/>
      <w:kern w:val="0"/>
    </w:rPr>
  </w:style>
  <w:style w:type="character" w:customStyle="1" w:styleId="37">
    <w:name w:val="日期 Char"/>
    <w:basedOn w:val="18"/>
    <w:link w:val="7"/>
    <w:semiHidden/>
    <w:qFormat/>
    <w:uiPriority w:val="99"/>
    <w:rPr>
      <w:rFonts w:ascii="Times New Roman" w:hAnsi="Times New Roman" w:eastAsia="宋体" w:cs="Times New Roman"/>
      <w:szCs w:val="21"/>
    </w:rPr>
  </w:style>
  <w:style w:type="paragraph" w:customStyle="1" w:styleId="3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44</Pages>
  <Words>1177</Words>
  <Characters>1378</Characters>
  <Lines>120</Lines>
  <Paragraphs>33</Paragraphs>
  <TotalTime>30</TotalTime>
  <ScaleCrop>false</ScaleCrop>
  <LinksUpToDate>false</LinksUpToDate>
  <CharactersWithSpaces>1524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2022-06-16T00:33:00Z</dcterms:created>
  <dc:creator>NTKO</dc:creator>
  <cp:lastModifiedBy>stj</cp:lastModifiedBy>
  <cp:lastPrinted>2021-09-08T23:54:00Z</cp:lastPrinted>
  <dcterms:modified xsi:type="dcterms:W3CDTF">2025-07-01T15:38:28Z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DA1A2FA3834E4E7A99331697AFCAC3CA</vt:lpwstr>
  </property>
  <property fmtid="{D5CDD505-2E9C-101B-9397-08002B2CF9AE}" pid="4" name="KSOTemplateDocerSaveRecord">
    <vt:lpwstr>eyJoZGlkIjoiZTlhNzVjNDAwMGMyN2RiZTkxNjk2NDk2MWVlZGU4M2MiLCJ1c2VySWQiOiIxMjI2MjI0OTA1In0=</vt:lpwstr>
  </property>
</Properties>
</file>