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A5C7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b/>
          <w:bCs/>
          <w:sz w:val="56"/>
          <w:szCs w:val="56"/>
          <w:highlight w:val="none"/>
          <w:lang w:eastAsia="zh-CN"/>
        </w:rPr>
      </w:pPr>
    </w:p>
    <w:p w14:paraId="155D7F4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b/>
          <w:bCs/>
          <w:sz w:val="36"/>
          <w:szCs w:val="36"/>
          <w:highlight w:val="none"/>
          <w:lang w:eastAsia="zh-CN"/>
        </w:rPr>
      </w:pPr>
      <w:r>
        <w:rPr>
          <w:rFonts w:hint="eastAsia" w:ascii="宋体" w:eastAsia="宋体" w:cs="宋体"/>
          <w:b/>
          <w:bCs/>
          <w:sz w:val="36"/>
          <w:szCs w:val="36"/>
          <w:highlight w:val="none"/>
          <w:lang w:eastAsia="zh-CN"/>
        </w:rPr>
        <w:t>赤峰市生态环境局信息系统信息安全等级保护测评</w:t>
      </w:r>
    </w:p>
    <w:p w14:paraId="7CBB817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1C89F5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7E17EE0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1E36B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F048FA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197823FD">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4"/>
          <w:szCs w:val="24"/>
          <w:highlight w:val="none"/>
        </w:rPr>
      </w:pPr>
      <w:r>
        <w:rPr>
          <w:rFonts w:hint="eastAsia" w:ascii="宋体" w:eastAsia="宋体" w:cs="宋体"/>
          <w:sz w:val="48"/>
          <w:szCs w:val="48"/>
          <w:highlight w:val="none"/>
        </w:rPr>
        <w:t>竞争性</w:t>
      </w:r>
      <w:r>
        <w:rPr>
          <w:rFonts w:hint="eastAsia" w:ascii="宋体" w:eastAsia="宋体" w:cs="宋体"/>
          <w:sz w:val="48"/>
          <w:szCs w:val="48"/>
          <w:highlight w:val="none"/>
          <w:lang w:eastAsia="zh-CN"/>
        </w:rPr>
        <w:t>谈判</w:t>
      </w:r>
      <w:r>
        <w:rPr>
          <w:rFonts w:hint="eastAsia" w:ascii="宋体" w:eastAsia="宋体" w:cs="宋体"/>
          <w:sz w:val="48"/>
          <w:szCs w:val="48"/>
          <w:highlight w:val="none"/>
        </w:rPr>
        <w:t>文件</w:t>
      </w:r>
    </w:p>
    <w:p w14:paraId="0888EC09">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ascii="宋体" w:eastAsia="宋体" w:cs="宋体"/>
          <w:sz w:val="24"/>
          <w:szCs w:val="24"/>
          <w:highlight w:val="none"/>
          <w:lang w:val="en-US" w:eastAsia="zh-CN"/>
        </w:rPr>
      </w:pPr>
      <w:r>
        <w:rPr>
          <w:rFonts w:hint="eastAsia" w:ascii="宋体" w:eastAsia="宋体" w:cs="宋体"/>
          <w:sz w:val="28"/>
          <w:szCs w:val="28"/>
          <w:highlight w:val="none"/>
        </w:rPr>
        <w:t>项目编号</w:t>
      </w:r>
      <w:r>
        <w:rPr>
          <w:rFonts w:hint="eastAsia" w:ascii="宋体" w:eastAsia="宋体" w:cs="宋体"/>
          <w:sz w:val="28"/>
          <w:szCs w:val="28"/>
          <w:highlight w:val="none"/>
          <w:lang w:eastAsia="zh-CN"/>
        </w:rPr>
        <w:t>：【2025】ZK-TP-001</w:t>
      </w:r>
    </w:p>
    <w:p w14:paraId="1BCF2C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AA1C9B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13E97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15C220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26B257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F14202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13E90F6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74DB565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4EA1AE6">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采购单位名称：赤峰市生态环境监控中心</w:t>
      </w:r>
    </w:p>
    <w:p w14:paraId="52F177D3">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8"/>
          <w:szCs w:val="28"/>
          <w:highlight w:val="none"/>
          <w:lang w:val="en-US" w:eastAsia="zh-CN"/>
        </w:rPr>
      </w:pPr>
      <w:r>
        <w:rPr>
          <w:rFonts w:hint="eastAsia" w:ascii="宋体" w:eastAsia="宋体" w:cs="宋体"/>
          <w:sz w:val="28"/>
          <w:szCs w:val="28"/>
          <w:highlight w:val="none"/>
          <w:lang w:val="en-US" w:eastAsia="zh-CN"/>
        </w:rPr>
        <w:t>代理机构名称：内蒙古喆坤项目管理有限公司</w:t>
      </w:r>
    </w:p>
    <w:p w14:paraId="5F6531E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lang w:eastAsia="zh-CN"/>
        </w:rPr>
      </w:pPr>
      <w:r>
        <w:rPr>
          <w:rFonts w:hint="eastAsia" w:ascii="宋体" w:eastAsia="宋体" w:cs="宋体"/>
          <w:sz w:val="28"/>
          <w:szCs w:val="28"/>
          <w:highlight w:val="none"/>
          <w:lang w:val="en-US" w:eastAsia="zh-CN"/>
        </w:rPr>
        <w:t>二〇二五年六月</w:t>
      </w:r>
    </w:p>
    <w:p w14:paraId="15D08579">
      <w:pPr>
        <w:rPr>
          <w:rFonts w:hint="eastAsia" w:ascii="宋体" w:eastAsia="宋体" w:cs="宋体"/>
          <w:sz w:val="24"/>
          <w:szCs w:val="24"/>
          <w:highlight w:val="none"/>
        </w:rPr>
      </w:pPr>
      <w:r>
        <w:rPr>
          <w:rFonts w:hint="eastAsia" w:ascii="宋体" w:eastAsia="宋体" w:cs="宋体"/>
          <w:sz w:val="24"/>
          <w:szCs w:val="24"/>
          <w:highlight w:val="none"/>
        </w:rPr>
        <w:br w:type="page"/>
      </w:r>
    </w:p>
    <w:p w14:paraId="10D4CC27">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562" w:firstLineChars="200"/>
        <w:jc w:val="center"/>
        <w:textAlignment w:val="baseline"/>
        <w:rPr>
          <w:rFonts w:hint="eastAsia" w:ascii="宋体" w:eastAsia="宋体" w:cs="宋体"/>
          <w:sz w:val="24"/>
          <w:szCs w:val="24"/>
          <w:highlight w:val="none"/>
          <w:lang w:eastAsia="zh-CN"/>
        </w:rPr>
      </w:pPr>
      <w:r>
        <w:rPr>
          <w:rFonts w:hint="eastAsia" w:ascii="宋体" w:eastAsia="宋体" w:cs="宋体"/>
          <w:b/>
          <w:bCs/>
          <w:sz w:val="28"/>
          <w:szCs w:val="28"/>
          <w:highlight w:val="none"/>
        </w:rPr>
        <w:t>目  录</w:t>
      </w:r>
    </w:p>
    <w:p w14:paraId="4B852F0E">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第一章  谈判邀请</w:t>
      </w:r>
    </w:p>
    <w:p w14:paraId="7AA38A13">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第二章  供应商须知</w:t>
      </w:r>
    </w:p>
    <w:p w14:paraId="2FE5D790">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第三章  采购内容与技术要求</w:t>
      </w:r>
    </w:p>
    <w:p w14:paraId="7714657E">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第四章  供应商资格证明及相关文件要求</w:t>
      </w:r>
    </w:p>
    <w:p w14:paraId="66FA4FA5">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第五章  评审</w:t>
      </w:r>
    </w:p>
    <w:p w14:paraId="48245003">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第六章  合同与验收</w:t>
      </w:r>
    </w:p>
    <w:p w14:paraId="13EF4969">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第七章  响应文件格式与要求</w:t>
      </w:r>
    </w:p>
    <w:p w14:paraId="755FDBA5">
      <w:pPr>
        <w:keepNext w:val="0"/>
        <w:keepLines w:val="0"/>
        <w:pageBreakBefore w:val="0"/>
        <w:widowControl/>
        <w:kinsoku/>
        <w:wordWrap/>
        <w:overflowPunct/>
        <w:topLinePunct w:val="0"/>
        <w:autoSpaceDE w:val="0"/>
        <w:autoSpaceDN w:val="0"/>
        <w:bidi w:val="0"/>
        <w:adjustRightInd w:val="0"/>
        <w:snapToGrid w:val="0"/>
        <w:spacing w:line="480" w:lineRule="auto"/>
        <w:ind w:right="0"/>
        <w:jc w:val="both"/>
        <w:textAlignment w:val="baseline"/>
        <w:rPr>
          <w:rFonts w:hint="eastAsia" w:ascii="宋体" w:eastAsia="宋体" w:cs="宋体"/>
          <w:sz w:val="24"/>
          <w:szCs w:val="24"/>
          <w:highlight w:val="none"/>
          <w:lang w:eastAsia="zh-CN"/>
        </w:rPr>
      </w:pPr>
    </w:p>
    <w:p w14:paraId="62CADBAA">
      <w:pPr>
        <w:keepNext w:val="0"/>
        <w:keepLines w:val="0"/>
        <w:pageBreakBefore w:val="0"/>
        <w:widowControl/>
        <w:kinsoku/>
        <w:wordWrap/>
        <w:overflowPunct/>
        <w:topLinePunct w:val="0"/>
        <w:autoSpaceDE w:val="0"/>
        <w:autoSpaceDN w:val="0"/>
        <w:bidi w:val="0"/>
        <w:adjustRightInd w:val="0"/>
        <w:snapToGrid w:val="0"/>
        <w:spacing w:line="480" w:lineRule="auto"/>
        <w:ind w:right="0"/>
        <w:jc w:val="both"/>
        <w:textAlignment w:val="baseline"/>
        <w:rPr>
          <w:rFonts w:hint="eastAsia" w:ascii="宋体" w:eastAsia="宋体" w:cs="宋体"/>
          <w:sz w:val="24"/>
          <w:szCs w:val="24"/>
          <w:highlight w:val="none"/>
          <w:lang w:eastAsia="zh-CN"/>
        </w:rPr>
        <w:sectPr>
          <w:footerReference r:id="rId5" w:type="default"/>
          <w:pgSz w:w="11906" w:h="16839"/>
          <w:pgMar w:top="1440" w:right="1080" w:bottom="1440" w:left="1080" w:header="0" w:footer="1539" w:gutter="0"/>
          <w:cols w:space="720" w:num="1"/>
          <w:docGrid w:linePitch="312" w:charSpace="0"/>
        </w:sectPr>
      </w:pPr>
    </w:p>
    <w:p w14:paraId="30A4B0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b/>
          <w:bCs/>
          <w:sz w:val="28"/>
          <w:szCs w:val="28"/>
          <w:highlight w:val="none"/>
          <w:lang w:eastAsia="zh-CN"/>
        </w:rPr>
      </w:pPr>
      <w:r>
        <w:rPr>
          <w:rFonts w:hint="eastAsia" w:ascii="宋体" w:eastAsia="宋体" w:cs="宋体"/>
          <w:b/>
          <w:bCs/>
          <w:sz w:val="28"/>
          <w:szCs w:val="28"/>
          <w:highlight w:val="none"/>
        </w:rPr>
        <w:t>第一章</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 xml:space="preserve"> 谈判邀请</w:t>
      </w:r>
    </w:p>
    <w:p w14:paraId="7AA0408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eastAsia="zh-CN"/>
        </w:rPr>
        <w:t>内蒙古喆坤项目管理有限公司</w:t>
      </w:r>
      <w:r>
        <w:rPr>
          <w:rFonts w:hint="eastAsia" w:ascii="宋体" w:eastAsia="宋体" w:cs="宋体"/>
          <w:sz w:val="24"/>
          <w:szCs w:val="24"/>
          <w:highlight w:val="none"/>
        </w:rPr>
        <w:t>受</w:t>
      </w:r>
      <w:r>
        <w:rPr>
          <w:rFonts w:hint="eastAsia" w:ascii="宋体" w:eastAsia="宋体" w:cs="宋体"/>
          <w:sz w:val="24"/>
          <w:szCs w:val="24"/>
          <w:highlight w:val="none"/>
          <w:lang w:eastAsia="zh-CN"/>
        </w:rPr>
        <w:t>赤峰市生态环境监控中心</w:t>
      </w:r>
      <w:r>
        <w:rPr>
          <w:rFonts w:hint="eastAsia" w:ascii="宋体" w:eastAsia="宋体" w:cs="宋体"/>
          <w:sz w:val="24"/>
          <w:szCs w:val="24"/>
          <w:highlight w:val="none"/>
        </w:rPr>
        <w:t>委托，采用竞争性谈判方式组织采购</w:t>
      </w:r>
      <w:r>
        <w:rPr>
          <w:rFonts w:hint="eastAsia" w:ascii="宋体" w:eastAsia="宋体" w:cs="宋体"/>
          <w:sz w:val="24"/>
          <w:szCs w:val="24"/>
          <w:highlight w:val="none"/>
          <w:lang w:eastAsia="zh-CN"/>
        </w:rPr>
        <w:t>赤峰市生态环境局信息系统信息安全等级保护测评</w:t>
      </w:r>
      <w:r>
        <w:rPr>
          <w:rFonts w:hint="eastAsia" w:ascii="宋体" w:eastAsia="宋体" w:cs="宋体"/>
          <w:sz w:val="24"/>
          <w:szCs w:val="24"/>
          <w:highlight w:val="none"/>
        </w:rPr>
        <w:t>。欢迎符合资格条件的供应商前来参加。</w:t>
      </w:r>
    </w:p>
    <w:p w14:paraId="39CB96E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一、项目概述</w:t>
      </w:r>
    </w:p>
    <w:p w14:paraId="06C5DA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1.名称与编号</w:t>
      </w:r>
    </w:p>
    <w:p w14:paraId="5C869B6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项目名称：</w:t>
      </w:r>
      <w:r>
        <w:rPr>
          <w:rFonts w:hint="eastAsia" w:ascii="宋体" w:eastAsia="宋体" w:cs="宋体"/>
          <w:sz w:val="24"/>
          <w:szCs w:val="24"/>
          <w:highlight w:val="none"/>
          <w:lang w:eastAsia="zh-CN"/>
        </w:rPr>
        <w:t>赤峰市生态环境局信息系统信息安全等级保护测评</w:t>
      </w:r>
    </w:p>
    <w:p w14:paraId="6BEA35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项目编号：</w:t>
      </w:r>
      <w:r>
        <w:rPr>
          <w:rFonts w:hint="eastAsia" w:ascii="宋体" w:eastAsia="宋体" w:cs="宋体"/>
          <w:sz w:val="24"/>
          <w:szCs w:val="24"/>
          <w:highlight w:val="none"/>
          <w:lang w:eastAsia="zh-CN"/>
        </w:rPr>
        <w:t>【2025】ZK-TP-001</w:t>
      </w:r>
    </w:p>
    <w:p w14:paraId="163E0B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2.内容及划分采购包情况</w:t>
      </w:r>
    </w:p>
    <w:p w14:paraId="01C640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采购包</w:t>
      </w:r>
      <w:r>
        <w:rPr>
          <w:rFonts w:hint="eastAsia" w:ascii="宋体" w:hAnsi="宋体" w:eastAsia="宋体" w:cs="宋体"/>
          <w:spacing w:val="0"/>
          <w:w w:val="100"/>
          <w:sz w:val="24"/>
          <w:szCs w:val="24"/>
          <w:lang w:val="en-US" w:eastAsia="zh-CN"/>
        </w:rPr>
        <w:t>1：赤峰市生态环境局信息系统信息安全等级保护测评</w:t>
      </w:r>
    </w:p>
    <w:p w14:paraId="55A59948">
      <w:pPr>
        <w:numPr>
          <w:ilvl w:val="0"/>
          <w:numId w:val="0"/>
        </w:numPr>
        <w:ind w:firstLine="480" w:firstLineChars="200"/>
        <w:outlineLvl w:val="9"/>
        <w:rPr>
          <w:rFonts w:hint="default"/>
          <w:highlight w:val="none"/>
          <w:lang w:val="en-US"/>
        </w:rPr>
      </w:pPr>
      <w:r>
        <w:rPr>
          <w:rFonts w:hint="eastAsia" w:ascii="宋体" w:hAnsi="宋体" w:eastAsia="宋体" w:cs="宋体"/>
          <w:spacing w:val="0"/>
          <w:w w:val="100"/>
          <w:sz w:val="24"/>
          <w:szCs w:val="24"/>
          <w:lang w:eastAsia="zh-CN"/>
        </w:rPr>
        <w:t>采购包预算金额（元）:</w:t>
      </w:r>
      <w:r>
        <w:rPr>
          <w:rFonts w:hint="eastAsia" w:ascii="宋体" w:hAnsi="宋体" w:eastAsia="宋体" w:cs="宋体"/>
          <w:spacing w:val="0"/>
          <w:w w:val="100"/>
          <w:sz w:val="24"/>
          <w:szCs w:val="24"/>
          <w:lang w:val="en-US" w:eastAsia="zh-CN"/>
        </w:rPr>
        <w:t>88000</w:t>
      </w:r>
      <w:r>
        <w:rPr>
          <w:rFonts w:hint="eastAsia" w:ascii="宋体" w:hAnsi="宋体" w:eastAsia="宋体" w:cs="宋体"/>
          <w:spacing w:val="0"/>
          <w:w w:val="100"/>
          <w:sz w:val="24"/>
          <w:szCs w:val="24"/>
          <w:lang w:eastAsia="zh-CN"/>
        </w:rPr>
        <w:t>.00</w:t>
      </w:r>
    </w:p>
    <w:tbl>
      <w:tblPr>
        <w:tblStyle w:val="14"/>
        <w:tblW w:w="94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3"/>
        <w:gridCol w:w="1649"/>
        <w:gridCol w:w="1643"/>
        <w:gridCol w:w="2130"/>
        <w:gridCol w:w="1696"/>
        <w:gridCol w:w="1696"/>
      </w:tblGrid>
      <w:tr w14:paraId="71AD9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624" w:type="dxa"/>
            <w:shd w:val="clear" w:color="auto" w:fill="auto"/>
            <w:vAlign w:val="center"/>
          </w:tcPr>
          <w:p w14:paraId="738F5944">
            <w:pPr>
              <w:pStyle w:val="22"/>
              <w:ind w:left="0" w:leftChars="0" w:right="0" w:rightChars="0" w:firstLine="0" w:firstLineChars="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序号</w:t>
            </w:r>
          </w:p>
        </w:tc>
        <w:tc>
          <w:tcPr>
            <w:tcW w:w="1649" w:type="dxa"/>
            <w:vAlign w:val="center"/>
          </w:tcPr>
          <w:p w14:paraId="74F2540E">
            <w:pPr>
              <w:pStyle w:val="22"/>
              <w:ind w:left="0" w:leftChars="0" w:right="0" w:rightChars="0" w:firstLine="0" w:firstLineChars="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标的名称</w:t>
            </w:r>
          </w:p>
        </w:tc>
        <w:tc>
          <w:tcPr>
            <w:tcW w:w="1643" w:type="dxa"/>
            <w:vAlign w:val="center"/>
          </w:tcPr>
          <w:p w14:paraId="5EEF8E34">
            <w:pPr>
              <w:pStyle w:val="22"/>
              <w:ind w:left="0" w:leftChars="0" w:right="0" w:rightChars="0" w:firstLine="0" w:firstLineChars="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p w14:paraId="4DE430E0">
            <w:pPr>
              <w:pStyle w:val="22"/>
              <w:ind w:left="0" w:leftChars="0" w:right="0" w:rightChars="0" w:firstLine="0" w:firstLineChars="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（单位）</w:t>
            </w:r>
          </w:p>
        </w:tc>
        <w:tc>
          <w:tcPr>
            <w:tcW w:w="2130" w:type="dxa"/>
            <w:shd w:val="clear" w:color="auto" w:fill="auto"/>
            <w:vAlign w:val="center"/>
          </w:tcPr>
          <w:p w14:paraId="02B2D6C2">
            <w:pPr>
              <w:pStyle w:val="22"/>
              <w:ind w:left="0" w:leftChars="0" w:right="0" w:rightChars="0" w:firstLine="0" w:firstLineChars="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技术规格、参数及要求</w:t>
            </w:r>
          </w:p>
        </w:tc>
        <w:tc>
          <w:tcPr>
            <w:tcW w:w="0" w:type="auto"/>
            <w:shd w:val="clear" w:color="auto" w:fill="auto"/>
            <w:vAlign w:val="center"/>
          </w:tcPr>
          <w:p w14:paraId="01BA37BF">
            <w:pPr>
              <w:pStyle w:val="22"/>
              <w:ind w:left="0" w:leftChars="0" w:right="0" w:rightChars="0" w:firstLine="0" w:firstLineChars="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标的预算</w:t>
            </w:r>
            <w:r>
              <w:rPr>
                <w:rFonts w:hint="eastAsia" w:ascii="宋体" w:hAnsi="宋体" w:eastAsia="宋体" w:cs="宋体"/>
                <w:b w:val="0"/>
                <w:bCs w:val="0"/>
                <w:sz w:val="21"/>
                <w:szCs w:val="21"/>
                <w:highlight w:val="none"/>
              </w:rPr>
              <w:t>（元）</w:t>
            </w:r>
          </w:p>
        </w:tc>
        <w:tc>
          <w:tcPr>
            <w:tcW w:w="0" w:type="auto"/>
            <w:shd w:val="clear" w:color="auto" w:fill="auto"/>
            <w:vAlign w:val="center"/>
          </w:tcPr>
          <w:p w14:paraId="4AFB6A5E">
            <w:pPr>
              <w:pStyle w:val="22"/>
              <w:ind w:left="0" w:leftChars="0" w:right="0" w:rightChars="0" w:firstLine="0" w:firstLineChars="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所属行业</w:t>
            </w:r>
          </w:p>
        </w:tc>
      </w:tr>
      <w:tr w14:paraId="3453F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jc w:val="center"/>
        </w:trPr>
        <w:tc>
          <w:tcPr>
            <w:tcW w:w="624" w:type="dxa"/>
            <w:shd w:val="clear" w:color="auto" w:fill="auto"/>
            <w:vAlign w:val="center"/>
          </w:tcPr>
          <w:p w14:paraId="5D6FC2F7">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1</w:t>
            </w:r>
          </w:p>
        </w:tc>
        <w:tc>
          <w:tcPr>
            <w:tcW w:w="1649" w:type="dxa"/>
            <w:vAlign w:val="center"/>
          </w:tcPr>
          <w:p w14:paraId="1833CD1D">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重点排污单位自动监控与基础数据库系统</w:t>
            </w:r>
          </w:p>
        </w:tc>
        <w:tc>
          <w:tcPr>
            <w:tcW w:w="1643" w:type="dxa"/>
            <w:vAlign w:val="center"/>
          </w:tcPr>
          <w:p w14:paraId="03DB8666">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1项</w:t>
            </w:r>
          </w:p>
        </w:tc>
        <w:tc>
          <w:tcPr>
            <w:tcW w:w="2130" w:type="dxa"/>
            <w:shd w:val="clear" w:color="auto" w:fill="auto"/>
            <w:vAlign w:val="center"/>
          </w:tcPr>
          <w:p w14:paraId="0AD6376C">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详见采购文件第三章</w:t>
            </w:r>
          </w:p>
        </w:tc>
        <w:tc>
          <w:tcPr>
            <w:tcW w:w="0" w:type="auto"/>
            <w:shd w:val="clear" w:color="auto" w:fill="auto"/>
            <w:vAlign w:val="center"/>
          </w:tcPr>
          <w:p w14:paraId="6E78BD86">
            <w:pPr>
              <w:pStyle w:val="22"/>
              <w:ind w:left="0" w:leftChars="0" w:right="0" w:rightChars="0" w:firstLine="0" w:firstLineChars="0"/>
              <w:jc w:val="center"/>
              <w:rPr>
                <w:rFonts w:hint="default"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22000.00</w:t>
            </w:r>
          </w:p>
        </w:tc>
        <w:tc>
          <w:tcPr>
            <w:tcW w:w="0" w:type="auto"/>
            <w:shd w:val="clear" w:color="auto" w:fill="auto"/>
            <w:vAlign w:val="center"/>
          </w:tcPr>
          <w:p w14:paraId="0A5E9FF4">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其他未列明行业</w:t>
            </w:r>
          </w:p>
        </w:tc>
      </w:tr>
      <w:tr w14:paraId="543B0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jc w:val="center"/>
        </w:trPr>
        <w:tc>
          <w:tcPr>
            <w:tcW w:w="624" w:type="dxa"/>
            <w:shd w:val="clear" w:color="auto" w:fill="auto"/>
            <w:vAlign w:val="center"/>
          </w:tcPr>
          <w:p w14:paraId="26368A85">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2</w:t>
            </w:r>
          </w:p>
        </w:tc>
        <w:tc>
          <w:tcPr>
            <w:tcW w:w="1649" w:type="dxa"/>
            <w:vAlign w:val="center"/>
          </w:tcPr>
          <w:p w14:paraId="0F0E9DC7">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赤峰市环境在线视频监控综合管理平台</w:t>
            </w:r>
          </w:p>
        </w:tc>
        <w:tc>
          <w:tcPr>
            <w:tcW w:w="1643" w:type="dxa"/>
            <w:shd w:val="clear" w:color="auto" w:fill="auto"/>
            <w:vAlign w:val="center"/>
          </w:tcPr>
          <w:p w14:paraId="69BE19EF">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1项</w:t>
            </w:r>
          </w:p>
        </w:tc>
        <w:tc>
          <w:tcPr>
            <w:tcW w:w="2130" w:type="dxa"/>
            <w:shd w:val="clear" w:color="auto" w:fill="auto"/>
            <w:vAlign w:val="center"/>
          </w:tcPr>
          <w:p w14:paraId="2962A542">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详见采购文件第三章</w:t>
            </w:r>
          </w:p>
        </w:tc>
        <w:tc>
          <w:tcPr>
            <w:tcW w:w="0" w:type="auto"/>
            <w:shd w:val="clear" w:color="auto" w:fill="auto"/>
            <w:vAlign w:val="center"/>
          </w:tcPr>
          <w:p w14:paraId="0B0835C3">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22000.00</w:t>
            </w:r>
          </w:p>
        </w:tc>
        <w:tc>
          <w:tcPr>
            <w:tcW w:w="0" w:type="auto"/>
            <w:shd w:val="clear" w:color="auto" w:fill="auto"/>
            <w:vAlign w:val="center"/>
          </w:tcPr>
          <w:p w14:paraId="1C9AE16B">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其他未列明行业</w:t>
            </w:r>
          </w:p>
        </w:tc>
      </w:tr>
      <w:tr w14:paraId="537EC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jc w:val="center"/>
        </w:trPr>
        <w:tc>
          <w:tcPr>
            <w:tcW w:w="624" w:type="dxa"/>
            <w:shd w:val="clear" w:color="auto" w:fill="auto"/>
            <w:vAlign w:val="center"/>
          </w:tcPr>
          <w:p w14:paraId="21951711">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3</w:t>
            </w:r>
          </w:p>
        </w:tc>
        <w:tc>
          <w:tcPr>
            <w:tcW w:w="1649" w:type="dxa"/>
            <w:vAlign w:val="center"/>
          </w:tcPr>
          <w:p w14:paraId="2429E780">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赤峰市机动车排污监控系统</w:t>
            </w:r>
          </w:p>
        </w:tc>
        <w:tc>
          <w:tcPr>
            <w:tcW w:w="1643" w:type="dxa"/>
            <w:shd w:val="clear" w:color="auto" w:fill="auto"/>
            <w:vAlign w:val="center"/>
          </w:tcPr>
          <w:p w14:paraId="08D3ABB0">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1项</w:t>
            </w:r>
          </w:p>
        </w:tc>
        <w:tc>
          <w:tcPr>
            <w:tcW w:w="2130" w:type="dxa"/>
            <w:shd w:val="clear" w:color="auto" w:fill="auto"/>
            <w:vAlign w:val="center"/>
          </w:tcPr>
          <w:p w14:paraId="668C4463">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详见采购文件第三章</w:t>
            </w:r>
          </w:p>
        </w:tc>
        <w:tc>
          <w:tcPr>
            <w:tcW w:w="0" w:type="auto"/>
            <w:shd w:val="clear" w:color="auto" w:fill="auto"/>
            <w:vAlign w:val="center"/>
          </w:tcPr>
          <w:p w14:paraId="3922DFAF">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22000.00</w:t>
            </w:r>
          </w:p>
        </w:tc>
        <w:tc>
          <w:tcPr>
            <w:tcW w:w="0" w:type="auto"/>
            <w:shd w:val="clear" w:color="auto" w:fill="auto"/>
            <w:vAlign w:val="center"/>
          </w:tcPr>
          <w:p w14:paraId="13455BE3">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其他未列明行业</w:t>
            </w:r>
          </w:p>
        </w:tc>
      </w:tr>
      <w:tr w14:paraId="76395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jc w:val="center"/>
        </w:trPr>
        <w:tc>
          <w:tcPr>
            <w:tcW w:w="624" w:type="dxa"/>
            <w:shd w:val="clear" w:color="auto" w:fill="auto"/>
            <w:vAlign w:val="center"/>
          </w:tcPr>
          <w:p w14:paraId="745E81D1">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4</w:t>
            </w:r>
          </w:p>
        </w:tc>
        <w:tc>
          <w:tcPr>
            <w:tcW w:w="1649" w:type="dxa"/>
            <w:vAlign w:val="center"/>
          </w:tcPr>
          <w:p w14:paraId="17A04696">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赤峰市遥感监测系统</w:t>
            </w:r>
          </w:p>
        </w:tc>
        <w:tc>
          <w:tcPr>
            <w:tcW w:w="1643" w:type="dxa"/>
            <w:shd w:val="clear" w:color="auto" w:fill="auto"/>
            <w:vAlign w:val="center"/>
          </w:tcPr>
          <w:p w14:paraId="1C7A9C7C">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1项</w:t>
            </w:r>
          </w:p>
        </w:tc>
        <w:tc>
          <w:tcPr>
            <w:tcW w:w="2130" w:type="dxa"/>
            <w:shd w:val="clear" w:color="auto" w:fill="auto"/>
            <w:vAlign w:val="center"/>
          </w:tcPr>
          <w:p w14:paraId="144608B4">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详见采购文件第三章</w:t>
            </w:r>
          </w:p>
        </w:tc>
        <w:tc>
          <w:tcPr>
            <w:tcW w:w="0" w:type="auto"/>
            <w:shd w:val="clear" w:color="auto" w:fill="auto"/>
            <w:vAlign w:val="center"/>
          </w:tcPr>
          <w:p w14:paraId="3D898C98">
            <w:pPr>
              <w:pStyle w:val="22"/>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22000.00</w:t>
            </w:r>
          </w:p>
        </w:tc>
        <w:tc>
          <w:tcPr>
            <w:tcW w:w="0" w:type="auto"/>
            <w:shd w:val="clear" w:color="auto" w:fill="auto"/>
            <w:vAlign w:val="center"/>
          </w:tcPr>
          <w:p w14:paraId="407C49A8">
            <w:pPr>
              <w:ind w:left="0" w:leftChars="0" w:right="0" w:rightChars="0" w:firstLine="0" w:firstLineChars="0"/>
              <w:jc w:val="center"/>
              <w:rPr>
                <w:rFonts w:hint="eastAsia" w:ascii="宋体" w:hAnsi="宋体" w:eastAsia="宋体" w:cs="宋体"/>
                <w:b w:val="0"/>
                <w:bCs w:val="0"/>
                <w:snapToGrid w:val="0"/>
                <w:color w:val="000000"/>
                <w:kern w:val="0"/>
                <w:sz w:val="21"/>
                <w:szCs w:val="21"/>
                <w:highlight w:val="none"/>
                <w:lang w:val="en-US" w:eastAsia="zh-CN" w:bidi="ar-SA"/>
              </w:rPr>
            </w:pPr>
            <w:r>
              <w:rPr>
                <w:rFonts w:hint="eastAsia" w:ascii="宋体" w:hAnsi="宋体" w:eastAsia="宋体" w:cs="宋体"/>
                <w:b w:val="0"/>
                <w:bCs w:val="0"/>
                <w:snapToGrid w:val="0"/>
                <w:color w:val="000000"/>
                <w:kern w:val="0"/>
                <w:sz w:val="21"/>
                <w:szCs w:val="21"/>
                <w:highlight w:val="none"/>
                <w:lang w:val="en-US" w:eastAsia="zh-CN" w:bidi="ar-SA"/>
              </w:rPr>
              <w:t>其他未列明行业</w:t>
            </w:r>
          </w:p>
        </w:tc>
      </w:tr>
    </w:tbl>
    <w:p w14:paraId="4139E841">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二、供应商的资格要求</w:t>
      </w:r>
    </w:p>
    <w:p w14:paraId="0E8C9E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1.供应商应符合《中华人民共和国政府采购法》第二十二条规定的条件。</w:t>
      </w:r>
    </w:p>
    <w:p w14:paraId="78E79FA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2.资格审查时，供应商未被列入失信被执行人、重大税收违法失信主体、政府采购严重违法失信行为记录名单，相关信用情况通过“信用中国”网站、中国政府采购网等渠道查询。</w:t>
      </w:r>
    </w:p>
    <w:p w14:paraId="3E3CD32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3.落实政府采购政策需满足的资格要求：</w:t>
      </w:r>
      <w:r>
        <w:rPr>
          <w:rFonts w:hint="eastAsia" w:asciiTheme="minorEastAsia" w:hAnsiTheme="minorEastAsia" w:eastAsiaTheme="minorEastAsia" w:cstheme="minorEastAsia"/>
          <w:b w:val="0"/>
          <w:bCs w:val="0"/>
          <w:i w:val="0"/>
          <w:iCs w:val="0"/>
          <w:color w:val="auto"/>
          <w:kern w:val="0"/>
          <w:sz w:val="24"/>
          <w:szCs w:val="24"/>
          <w:highlight w:val="none"/>
          <w:u w:val="none"/>
          <w:lang w:val="en-US" w:eastAsia="zh-CN" w:bidi="ar"/>
        </w:rPr>
        <w:t>专门面向中小企业。</w:t>
      </w:r>
    </w:p>
    <w:p w14:paraId="0E240336">
      <w:pPr>
        <w:kinsoku/>
        <w:spacing w:line="360" w:lineRule="auto"/>
        <w:ind w:firstLine="480" w:firstLineChars="200"/>
        <w:rPr>
          <w:rFonts w:hint="eastAsia" w:ascii="宋体" w:eastAsia="宋体" w:cs="宋体"/>
          <w:color w:val="auto"/>
          <w:sz w:val="24"/>
          <w:szCs w:val="24"/>
          <w:lang w:eastAsia="zh-CN"/>
        </w:rPr>
      </w:pPr>
      <w:r>
        <w:rPr>
          <w:rFonts w:hint="eastAsia" w:ascii="宋体" w:eastAsia="宋体" w:cs="宋体"/>
          <w:color w:val="auto"/>
          <w:sz w:val="24"/>
          <w:szCs w:val="24"/>
          <w:lang w:eastAsia="zh-CN"/>
        </w:rPr>
        <w:t>4.</w:t>
      </w:r>
      <w:r>
        <w:rPr>
          <w:rFonts w:hint="eastAsia" w:ascii="宋体" w:hAnsi="宋体" w:eastAsia="宋体" w:cs="宋体"/>
          <w:color w:val="auto"/>
          <w:sz w:val="24"/>
          <w:szCs w:val="24"/>
          <w:highlight w:val="none"/>
          <w:lang w:bidi="ar-SA"/>
        </w:rPr>
        <w:t>本项目的特定资格要求：具备公安部第三研究所颁发的《网络安全</w:t>
      </w:r>
      <w:r>
        <w:rPr>
          <w:rFonts w:hint="eastAsia" w:ascii="宋体" w:hAnsi="宋体" w:eastAsia="宋体" w:cs="宋体"/>
          <w:color w:val="auto"/>
          <w:sz w:val="24"/>
          <w:szCs w:val="24"/>
          <w:highlight w:val="none"/>
          <w:lang w:eastAsia="zh-CN" w:bidi="ar-SA"/>
        </w:rPr>
        <w:t>等级测评与检测评估机构服务认证证书</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异地测评机构须按照《内蒙古自治区计算机信息系统安全保护办法》要求，完成项目所在地盟市级以上公安机关备案并提供相关证明。</w:t>
      </w:r>
    </w:p>
    <w:p w14:paraId="541E4E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b w:val="0"/>
          <w:bCs w:val="0"/>
          <w:color w:val="auto"/>
          <w:sz w:val="24"/>
          <w:szCs w:val="24"/>
          <w:lang w:eastAsia="zh-CN"/>
        </w:rPr>
        <w:t>5.本项目的其他资质要求：本项目不接受联合体投标。</w:t>
      </w:r>
    </w:p>
    <w:p w14:paraId="733EF5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三、获取谈判文件的时间、地点、方式</w:t>
      </w:r>
    </w:p>
    <w:p w14:paraId="064F338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lang w:eastAsia="zh-CN"/>
        </w:rPr>
        <w:t>详见竞争性谈判公告</w:t>
      </w:r>
    </w:p>
    <w:p w14:paraId="653131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四、谈判文件售价</w:t>
      </w:r>
    </w:p>
    <w:p w14:paraId="28E753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本次谈判文件的售价为</w:t>
      </w:r>
      <w:r>
        <w:rPr>
          <w:rFonts w:hint="eastAsia" w:ascii="宋体" w:eastAsia="宋体" w:cs="宋体"/>
          <w:sz w:val="24"/>
          <w:szCs w:val="24"/>
          <w:highlight w:val="none"/>
          <w:lang w:val="en-US" w:eastAsia="zh-CN"/>
        </w:rPr>
        <w:t>0</w:t>
      </w:r>
      <w:r>
        <w:rPr>
          <w:rFonts w:hint="eastAsia" w:ascii="宋体" w:eastAsia="宋体" w:cs="宋体"/>
          <w:sz w:val="24"/>
          <w:szCs w:val="24"/>
          <w:highlight w:val="none"/>
        </w:rPr>
        <w:t>元人民币。</w:t>
      </w:r>
    </w:p>
    <w:p w14:paraId="60A3C3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五、响应文件提交的截止时间、开启时间及地点</w:t>
      </w:r>
    </w:p>
    <w:p w14:paraId="2BEC238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lang w:eastAsia="zh-CN"/>
        </w:rPr>
        <w:t>详见竞争性谈判公告</w:t>
      </w:r>
    </w:p>
    <w:p w14:paraId="2A696B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六、联系方式</w:t>
      </w:r>
    </w:p>
    <w:p w14:paraId="1339D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186CE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赤峰市生态环境监控中心</w:t>
      </w:r>
    </w:p>
    <w:p w14:paraId="20F86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i w:val="0"/>
          <w:iCs w:val="0"/>
          <w:caps w:val="0"/>
          <w:color w:val="000000"/>
          <w:spacing w:val="0"/>
          <w:sz w:val="24"/>
          <w:szCs w:val="24"/>
          <w:shd w:val="clear" w:fill="FFFFFF"/>
        </w:rPr>
        <w:t>赤峰市松山区临潢大街23号</w:t>
      </w:r>
    </w:p>
    <w:p w14:paraId="0C16D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yellow"/>
          <w:lang w:val="en-US" w:eastAsia="zh-CN"/>
        </w:rPr>
      </w:pPr>
      <w:r>
        <w:rPr>
          <w:rFonts w:hint="eastAsia" w:ascii="宋体" w:hAnsi="宋体" w:eastAsia="宋体" w:cs="宋体"/>
          <w:sz w:val="24"/>
          <w:szCs w:val="24"/>
        </w:rPr>
        <w:t>联系方式：韩主任</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000000"/>
          <w:spacing w:val="0"/>
          <w:sz w:val="24"/>
          <w:szCs w:val="24"/>
          <w:shd w:val="clear" w:fill="FFFFFF"/>
        </w:rPr>
        <w:t>0476-8380017</w:t>
      </w:r>
    </w:p>
    <w:p w14:paraId="76781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5B6DF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2.采购代理机构信息</w:t>
      </w:r>
    </w:p>
    <w:p w14:paraId="2184B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内蒙古喆坤项目管理有限公司</w:t>
      </w:r>
    </w:p>
    <w:p w14:paraId="52747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内蒙古自治区赤峰市红山区小新地组团306国道东、铁南大街南天丰蔬菜批发市场C3号楼1-108一层</w:t>
      </w:r>
    </w:p>
    <w:p w14:paraId="4E3605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刘</w:t>
      </w:r>
      <w:r>
        <w:rPr>
          <w:rFonts w:hint="eastAsia" w:ascii="宋体" w:hAnsi="宋体" w:eastAsia="宋体" w:cs="宋体"/>
          <w:sz w:val="24"/>
          <w:szCs w:val="24"/>
        </w:rPr>
        <w:t xml:space="preserve">工 </w:t>
      </w:r>
      <w:r>
        <w:rPr>
          <w:rFonts w:hint="eastAsia" w:ascii="宋体" w:hAnsi="宋体" w:eastAsia="宋体" w:cs="宋体"/>
          <w:sz w:val="24"/>
          <w:szCs w:val="24"/>
          <w:lang w:val="en-US" w:eastAsia="zh-CN"/>
        </w:rPr>
        <w:t>15804769012</w:t>
      </w:r>
    </w:p>
    <w:p w14:paraId="6BD5C3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69A44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3.项目联系方式</w:t>
      </w:r>
    </w:p>
    <w:p w14:paraId="65719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刘</w:t>
      </w:r>
      <w:r>
        <w:rPr>
          <w:rFonts w:hint="eastAsia" w:ascii="宋体" w:hAnsi="宋体" w:eastAsia="宋体" w:cs="宋体"/>
          <w:sz w:val="24"/>
          <w:szCs w:val="24"/>
          <w:lang w:val="en-US" w:eastAsia="zh-CN"/>
        </w:rPr>
        <w:t>工</w:t>
      </w:r>
    </w:p>
    <w:p w14:paraId="2575C31C">
      <w:pPr>
        <w:pStyle w:val="13"/>
        <w:ind w:left="0" w:leftChars="0" w:firstLine="480" w:firstLineChars="200"/>
        <w:rPr>
          <w:rFonts w:hint="default"/>
          <w:color w:val="auto"/>
          <w:lang w:val="en-US" w:eastAsia="zh-CN"/>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val="en-US" w:eastAsia="zh-CN"/>
        </w:rPr>
        <w:t>15804769012</w:t>
      </w:r>
    </w:p>
    <w:p w14:paraId="739112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E637EF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b/>
          <w:bCs/>
          <w:sz w:val="28"/>
          <w:szCs w:val="28"/>
          <w:highlight w:val="none"/>
        </w:rPr>
      </w:pPr>
      <w:r>
        <w:rPr>
          <w:rFonts w:hint="eastAsia" w:ascii="宋体" w:eastAsia="宋体" w:cs="宋体"/>
          <w:b/>
          <w:bCs/>
          <w:sz w:val="28"/>
          <w:szCs w:val="28"/>
          <w:highlight w:val="none"/>
        </w:rPr>
        <w:t xml:space="preserve">第二章 </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供应商须知</w:t>
      </w:r>
    </w:p>
    <w:p w14:paraId="7B8129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lang w:eastAsia="zh-CN"/>
        </w:rPr>
      </w:pPr>
      <w:r>
        <w:rPr>
          <w:rFonts w:hint="eastAsia" w:ascii="宋体" w:eastAsia="宋体" w:cs="宋体"/>
          <w:b/>
          <w:bCs/>
          <w:sz w:val="24"/>
          <w:szCs w:val="24"/>
          <w:highlight w:val="none"/>
        </w:rPr>
        <w:t>一</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前附表</w:t>
      </w:r>
    </w:p>
    <w:tbl>
      <w:tblPr>
        <w:tblStyle w:val="14"/>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3195"/>
        <w:gridCol w:w="5751"/>
      </w:tblGrid>
      <w:tr w14:paraId="71A22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853" w:type="dxa"/>
            <w:shd w:val="clear" w:color="auto" w:fill="auto"/>
            <w:vAlign w:val="center"/>
          </w:tcPr>
          <w:p w14:paraId="097DBB8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序号</w:t>
            </w:r>
          </w:p>
        </w:tc>
        <w:tc>
          <w:tcPr>
            <w:tcW w:w="3195" w:type="dxa"/>
            <w:shd w:val="clear" w:color="auto" w:fill="auto"/>
            <w:vAlign w:val="center"/>
          </w:tcPr>
          <w:p w14:paraId="58D907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事项</w:t>
            </w:r>
          </w:p>
        </w:tc>
        <w:tc>
          <w:tcPr>
            <w:tcW w:w="5751" w:type="dxa"/>
            <w:shd w:val="clear" w:color="auto" w:fill="auto"/>
            <w:vAlign w:val="center"/>
          </w:tcPr>
          <w:p w14:paraId="6151690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内容及要求</w:t>
            </w:r>
          </w:p>
        </w:tc>
      </w:tr>
      <w:tr w14:paraId="0BDE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3638DB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w:t>
            </w:r>
          </w:p>
        </w:tc>
        <w:tc>
          <w:tcPr>
            <w:tcW w:w="3195" w:type="dxa"/>
            <w:shd w:val="clear" w:color="auto" w:fill="auto"/>
            <w:vAlign w:val="center"/>
          </w:tcPr>
          <w:p w14:paraId="34AB3D1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划分采购包情况</w:t>
            </w:r>
          </w:p>
        </w:tc>
        <w:tc>
          <w:tcPr>
            <w:tcW w:w="5751" w:type="dxa"/>
            <w:shd w:val="clear" w:color="auto" w:fill="auto"/>
            <w:vAlign w:val="center"/>
          </w:tcPr>
          <w:p w14:paraId="65A5BF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共</w:t>
            </w:r>
            <w:r>
              <w:rPr>
                <w:rFonts w:hint="eastAsia" w:ascii="宋体" w:eastAsia="宋体" w:cs="宋体"/>
                <w:sz w:val="24"/>
                <w:szCs w:val="24"/>
                <w:highlight w:val="none"/>
                <w:lang w:val="en-US" w:eastAsia="zh-CN"/>
              </w:rPr>
              <w:t xml:space="preserve"> 1 </w:t>
            </w:r>
            <w:r>
              <w:rPr>
                <w:rFonts w:hint="eastAsia" w:ascii="宋体" w:eastAsia="宋体" w:cs="宋体"/>
                <w:sz w:val="24"/>
                <w:szCs w:val="24"/>
                <w:highlight w:val="none"/>
              </w:rPr>
              <w:t>包</w:t>
            </w:r>
          </w:p>
        </w:tc>
      </w:tr>
      <w:tr w14:paraId="02D7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04A120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2</w:t>
            </w:r>
          </w:p>
        </w:tc>
        <w:tc>
          <w:tcPr>
            <w:tcW w:w="3195" w:type="dxa"/>
            <w:shd w:val="clear" w:color="auto" w:fill="auto"/>
            <w:vAlign w:val="center"/>
          </w:tcPr>
          <w:p w14:paraId="702CE6E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采购方式</w:t>
            </w:r>
          </w:p>
        </w:tc>
        <w:tc>
          <w:tcPr>
            <w:tcW w:w="5751" w:type="dxa"/>
            <w:shd w:val="clear" w:color="auto" w:fill="auto"/>
            <w:vAlign w:val="center"/>
          </w:tcPr>
          <w:p w14:paraId="4E1FD4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竞争性谈判</w:t>
            </w:r>
          </w:p>
        </w:tc>
      </w:tr>
      <w:tr w14:paraId="2D86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618C2F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3</w:t>
            </w:r>
          </w:p>
        </w:tc>
        <w:tc>
          <w:tcPr>
            <w:tcW w:w="3195" w:type="dxa"/>
            <w:shd w:val="clear" w:color="auto" w:fill="auto"/>
            <w:vAlign w:val="center"/>
          </w:tcPr>
          <w:p w14:paraId="468D0E5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开启方式</w:t>
            </w:r>
          </w:p>
        </w:tc>
        <w:tc>
          <w:tcPr>
            <w:tcW w:w="5751" w:type="dxa"/>
            <w:shd w:val="clear" w:color="auto" w:fill="auto"/>
            <w:vAlign w:val="center"/>
          </w:tcPr>
          <w:p w14:paraId="3CD8855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color w:val="auto"/>
                <w:sz w:val="24"/>
                <w:szCs w:val="24"/>
                <w:highlight w:val="none"/>
                <w:lang w:bidi="ar-SA"/>
              </w:rPr>
              <w:t>不见面开标，线上开启</w:t>
            </w:r>
          </w:p>
        </w:tc>
      </w:tr>
      <w:tr w14:paraId="636EB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4A5FF35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4</w:t>
            </w:r>
          </w:p>
        </w:tc>
        <w:tc>
          <w:tcPr>
            <w:tcW w:w="3195" w:type="dxa"/>
            <w:shd w:val="clear" w:color="auto" w:fill="auto"/>
            <w:vAlign w:val="center"/>
          </w:tcPr>
          <w:p w14:paraId="4CF45E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评审方式</w:t>
            </w:r>
          </w:p>
        </w:tc>
        <w:tc>
          <w:tcPr>
            <w:tcW w:w="5751" w:type="dxa"/>
            <w:shd w:val="clear" w:color="auto" w:fill="auto"/>
            <w:vAlign w:val="center"/>
          </w:tcPr>
          <w:p w14:paraId="6501DF4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不见面评审</w:t>
            </w:r>
            <w:r>
              <w:rPr>
                <w:rFonts w:hint="eastAsia" w:ascii="宋体" w:eastAsia="宋体" w:cs="宋体"/>
                <w:sz w:val="24"/>
                <w:szCs w:val="24"/>
                <w:highlight w:val="none"/>
                <w:lang w:eastAsia="zh-CN"/>
              </w:rPr>
              <w:t>，</w:t>
            </w:r>
            <w:r>
              <w:rPr>
                <w:rFonts w:hint="eastAsia" w:ascii="宋体" w:eastAsia="宋体" w:cs="宋体"/>
                <w:sz w:val="24"/>
                <w:szCs w:val="24"/>
                <w:highlight w:val="none"/>
              </w:rPr>
              <w:t>线上评审</w:t>
            </w:r>
          </w:p>
        </w:tc>
      </w:tr>
      <w:tr w14:paraId="7C36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37A69E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5</w:t>
            </w:r>
          </w:p>
        </w:tc>
        <w:tc>
          <w:tcPr>
            <w:tcW w:w="3195" w:type="dxa"/>
            <w:shd w:val="clear" w:color="auto" w:fill="auto"/>
            <w:vAlign w:val="center"/>
          </w:tcPr>
          <w:p w14:paraId="4ACBC08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评审方法</w:t>
            </w:r>
          </w:p>
        </w:tc>
        <w:tc>
          <w:tcPr>
            <w:tcW w:w="5751" w:type="dxa"/>
            <w:shd w:val="clear" w:color="auto" w:fill="auto"/>
            <w:vAlign w:val="center"/>
          </w:tcPr>
          <w:p w14:paraId="420F73A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根据质量和服务均能满足采购文件实质性响应要求且最后报价最低的原则确定成交供应商。</w:t>
            </w:r>
          </w:p>
        </w:tc>
      </w:tr>
      <w:tr w14:paraId="64334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196CFB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6</w:t>
            </w:r>
          </w:p>
        </w:tc>
        <w:tc>
          <w:tcPr>
            <w:tcW w:w="3195" w:type="dxa"/>
            <w:shd w:val="clear" w:color="auto" w:fill="auto"/>
            <w:vAlign w:val="center"/>
          </w:tcPr>
          <w:p w14:paraId="4ED7681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获取谈判文件时间</w:t>
            </w:r>
          </w:p>
        </w:tc>
        <w:tc>
          <w:tcPr>
            <w:tcW w:w="5751" w:type="dxa"/>
            <w:shd w:val="clear" w:color="auto" w:fill="auto"/>
            <w:vAlign w:val="center"/>
          </w:tcPr>
          <w:p w14:paraId="4E6608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详见竞争性谈判公告</w:t>
            </w:r>
          </w:p>
        </w:tc>
      </w:tr>
      <w:tr w14:paraId="54EA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0C6BC0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7</w:t>
            </w:r>
          </w:p>
        </w:tc>
        <w:tc>
          <w:tcPr>
            <w:tcW w:w="3195" w:type="dxa"/>
            <w:shd w:val="clear" w:color="auto" w:fill="auto"/>
            <w:vAlign w:val="center"/>
          </w:tcPr>
          <w:p w14:paraId="31BEE52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lang w:eastAsia="zh-CN"/>
              </w:rPr>
              <w:t>投标</w:t>
            </w:r>
            <w:r>
              <w:rPr>
                <w:rFonts w:hint="eastAsia" w:ascii="宋体" w:eastAsia="宋体" w:cs="宋体"/>
                <w:sz w:val="24"/>
                <w:szCs w:val="24"/>
                <w:highlight w:val="none"/>
              </w:rPr>
              <w:t>保证金缴纳截止时间</w:t>
            </w:r>
          </w:p>
        </w:tc>
        <w:tc>
          <w:tcPr>
            <w:tcW w:w="5751" w:type="dxa"/>
            <w:shd w:val="clear" w:color="auto" w:fill="auto"/>
            <w:vAlign w:val="center"/>
          </w:tcPr>
          <w:p w14:paraId="4F642A6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同响应文件提交截止时间</w:t>
            </w:r>
          </w:p>
        </w:tc>
      </w:tr>
      <w:tr w14:paraId="74EB5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12EF78C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8</w:t>
            </w:r>
          </w:p>
        </w:tc>
        <w:tc>
          <w:tcPr>
            <w:tcW w:w="3195" w:type="dxa"/>
            <w:shd w:val="clear" w:color="auto" w:fill="auto"/>
            <w:vAlign w:val="center"/>
          </w:tcPr>
          <w:p w14:paraId="4956052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电子响应文件提交</w:t>
            </w:r>
          </w:p>
        </w:tc>
        <w:tc>
          <w:tcPr>
            <w:tcW w:w="5751" w:type="dxa"/>
            <w:shd w:val="clear" w:color="auto" w:fill="auto"/>
            <w:vAlign w:val="center"/>
          </w:tcPr>
          <w:p w14:paraId="3F95C1D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在响应文件提交截止时间前上传至“国资智采电子招投标交易平台（http://www.gzzczb.com）”。</w:t>
            </w:r>
          </w:p>
          <w:p w14:paraId="519277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技术支持电话：400-1166-160</w:t>
            </w:r>
          </w:p>
        </w:tc>
      </w:tr>
      <w:tr w14:paraId="3DD3F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50982E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9</w:t>
            </w:r>
          </w:p>
        </w:tc>
        <w:tc>
          <w:tcPr>
            <w:tcW w:w="3195" w:type="dxa"/>
            <w:shd w:val="clear" w:color="auto" w:fill="auto"/>
            <w:vAlign w:val="center"/>
          </w:tcPr>
          <w:p w14:paraId="4BAB85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响应文件数量</w:t>
            </w:r>
          </w:p>
        </w:tc>
        <w:tc>
          <w:tcPr>
            <w:tcW w:w="5751" w:type="dxa"/>
            <w:shd w:val="clear" w:color="auto" w:fill="auto"/>
            <w:vAlign w:val="center"/>
          </w:tcPr>
          <w:p w14:paraId="6640F3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color w:val="auto"/>
                <w:sz w:val="24"/>
                <w:szCs w:val="24"/>
                <w:lang w:eastAsia="zh-CN"/>
              </w:rPr>
              <w:t>加密的电子响应文件1份</w:t>
            </w:r>
            <w:r>
              <w:rPr>
                <w:rFonts w:hint="eastAsia" w:ascii="宋体" w:eastAsia="宋体" w:cs="宋体"/>
                <w:color w:val="auto"/>
                <w:sz w:val="24"/>
                <w:szCs w:val="24"/>
                <w:lang w:val="en-US" w:eastAsia="zh-CN"/>
              </w:rPr>
              <w:t>(需</w:t>
            </w:r>
            <w:r>
              <w:rPr>
                <w:rFonts w:hint="eastAsia" w:ascii="宋体" w:eastAsia="宋体" w:cs="宋体"/>
                <w:color w:val="auto"/>
                <w:sz w:val="24"/>
                <w:szCs w:val="24"/>
              </w:rPr>
              <w:t>在响应文件提交截止时间前上传至“国资智采电子招投标交易平台</w:t>
            </w:r>
            <w:r>
              <w:rPr>
                <w:rFonts w:hint="eastAsia" w:ascii="宋体" w:eastAsia="宋体" w:cs="宋体"/>
                <w:color w:val="auto"/>
                <w:sz w:val="24"/>
                <w:szCs w:val="24"/>
                <w:lang w:eastAsia="zh-CN"/>
              </w:rPr>
              <w:t>“</w:t>
            </w:r>
            <w:r>
              <w:rPr>
                <w:rFonts w:hint="eastAsia" w:ascii="宋体" w:eastAsia="宋体" w:cs="宋体"/>
                <w:color w:val="auto"/>
                <w:sz w:val="24"/>
                <w:szCs w:val="24"/>
                <w:lang w:val="en-US" w:eastAsia="zh-CN"/>
              </w:rPr>
              <w:t>)</w:t>
            </w:r>
          </w:p>
        </w:tc>
      </w:tr>
      <w:tr w14:paraId="14A85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4F4079B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10</w:t>
            </w:r>
          </w:p>
        </w:tc>
        <w:tc>
          <w:tcPr>
            <w:tcW w:w="3195" w:type="dxa"/>
            <w:shd w:val="clear" w:color="auto" w:fill="auto"/>
            <w:vAlign w:val="center"/>
          </w:tcPr>
          <w:p w14:paraId="2623D8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成交人确定</w:t>
            </w:r>
          </w:p>
        </w:tc>
        <w:tc>
          <w:tcPr>
            <w:tcW w:w="5751" w:type="dxa"/>
            <w:shd w:val="clear" w:color="auto" w:fill="auto"/>
            <w:vAlign w:val="center"/>
          </w:tcPr>
          <w:p w14:paraId="25DFE7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采购人授权评审小组按照评审原则直接确定</w:t>
            </w:r>
            <w:r>
              <w:rPr>
                <w:rFonts w:hint="eastAsia" w:ascii="宋体" w:eastAsia="宋体" w:cs="宋体"/>
                <w:color w:val="auto"/>
                <w:sz w:val="24"/>
                <w:szCs w:val="24"/>
                <w:lang w:eastAsia="zh-CN"/>
              </w:rPr>
              <w:t>成交供应商</w:t>
            </w:r>
            <w:r>
              <w:rPr>
                <w:rFonts w:hint="eastAsia" w:ascii="宋体" w:eastAsia="宋体" w:cs="宋体"/>
                <w:sz w:val="24"/>
                <w:szCs w:val="24"/>
                <w:highlight w:val="none"/>
              </w:rPr>
              <w:t>。</w:t>
            </w:r>
          </w:p>
        </w:tc>
      </w:tr>
      <w:tr w14:paraId="1DF06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272031C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11</w:t>
            </w:r>
          </w:p>
        </w:tc>
        <w:tc>
          <w:tcPr>
            <w:tcW w:w="3195" w:type="dxa"/>
            <w:shd w:val="clear" w:color="auto" w:fill="auto"/>
            <w:vAlign w:val="center"/>
          </w:tcPr>
          <w:p w14:paraId="7873CB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联合体响应</w:t>
            </w:r>
          </w:p>
        </w:tc>
        <w:tc>
          <w:tcPr>
            <w:tcW w:w="5751" w:type="dxa"/>
            <w:shd w:val="clear" w:color="auto" w:fill="auto"/>
            <w:vAlign w:val="center"/>
          </w:tcPr>
          <w:p w14:paraId="19F8FC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本项目不接受联合体</w:t>
            </w:r>
          </w:p>
        </w:tc>
      </w:tr>
      <w:tr w14:paraId="482D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6BDAAC2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12</w:t>
            </w:r>
          </w:p>
        </w:tc>
        <w:tc>
          <w:tcPr>
            <w:tcW w:w="3195" w:type="dxa"/>
            <w:shd w:val="clear" w:color="auto" w:fill="auto"/>
            <w:vAlign w:val="center"/>
          </w:tcPr>
          <w:p w14:paraId="08E418D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采购代理机构代理费用</w:t>
            </w:r>
          </w:p>
        </w:tc>
        <w:tc>
          <w:tcPr>
            <w:tcW w:w="5751" w:type="dxa"/>
            <w:shd w:val="clear" w:color="auto" w:fill="auto"/>
            <w:vAlign w:val="center"/>
          </w:tcPr>
          <w:p w14:paraId="45FDB081">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lang w:eastAsia="zh-CN"/>
              </w:rPr>
            </w:pPr>
            <w:r>
              <w:rPr>
                <w:rFonts w:hint="eastAsia" w:ascii="宋体" w:hAnsi="宋体" w:eastAsia="宋体" w:cs="宋体"/>
                <w:b w:val="0"/>
                <w:bCs w:val="0"/>
                <w:spacing w:val="0"/>
                <w:w w:val="100"/>
                <w:sz w:val="24"/>
                <w:szCs w:val="24"/>
                <w:lang w:eastAsia="zh-CN"/>
              </w:rPr>
              <w:t>本项目收取代理服务费</w:t>
            </w:r>
          </w:p>
          <w:p w14:paraId="0E6B91AA">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highlight w:val="none"/>
                <w:lang w:eastAsia="zh-CN"/>
              </w:rPr>
            </w:pPr>
            <w:r>
              <w:rPr>
                <w:rFonts w:hint="eastAsia" w:ascii="宋体" w:hAnsi="宋体" w:eastAsia="宋体" w:cs="宋体"/>
                <w:b w:val="0"/>
                <w:bCs w:val="0"/>
                <w:spacing w:val="0"/>
                <w:w w:val="100"/>
                <w:sz w:val="24"/>
                <w:szCs w:val="24"/>
                <w:highlight w:val="none"/>
                <w:lang w:eastAsia="zh-CN"/>
              </w:rPr>
              <w:t>代理服务费用收取对象：</w:t>
            </w:r>
            <w:r>
              <w:rPr>
                <w:rFonts w:hint="eastAsia" w:ascii="宋体" w:eastAsia="宋体" w:cs="宋体"/>
                <w:color w:val="auto"/>
                <w:sz w:val="24"/>
                <w:szCs w:val="24"/>
                <w:highlight w:val="none"/>
                <w:shd w:val="clear"/>
                <w:lang w:eastAsia="zh-CN"/>
              </w:rPr>
              <w:t>采购人</w:t>
            </w:r>
          </w:p>
          <w:p w14:paraId="49B85BD1">
            <w:pPr>
              <w:keepNext w:val="0"/>
              <w:keepLines w:val="0"/>
              <w:pageBreakBefore w:val="0"/>
              <w:kinsoku/>
              <w:overflowPunct/>
              <w:bidi w:val="0"/>
              <w:adjustRightInd w:val="0"/>
              <w:snapToGrid w:val="0"/>
              <w:spacing w:line="360" w:lineRule="auto"/>
              <w:ind w:left="0" w:leftChars="0" w:right="0" w:rightChars="0" w:firstLine="0" w:firstLineChars="0"/>
              <w:jc w:val="both"/>
              <w:rPr>
                <w:rFonts w:hint="eastAsia" w:ascii="宋体" w:hAnsi="宋体" w:eastAsia="宋体" w:cs="宋体"/>
                <w:b w:val="0"/>
                <w:bCs w:val="0"/>
                <w:spacing w:val="0"/>
                <w:w w:val="100"/>
                <w:sz w:val="24"/>
                <w:szCs w:val="24"/>
                <w:highlight w:val="none"/>
                <w:lang w:eastAsia="zh-CN"/>
              </w:rPr>
            </w:pPr>
            <w:r>
              <w:rPr>
                <w:rFonts w:hint="eastAsia" w:ascii="宋体" w:hAnsi="宋体" w:eastAsia="宋体" w:cs="宋体"/>
                <w:b w:val="0"/>
                <w:bCs w:val="0"/>
                <w:spacing w:val="0"/>
                <w:w w:val="100"/>
                <w:sz w:val="24"/>
                <w:szCs w:val="24"/>
                <w:highlight w:val="none"/>
                <w:lang w:eastAsia="zh-CN"/>
              </w:rPr>
              <w:t>代理服务费收取标准：参照内工建协【2022】34号文件收费标准收取，采购人支付。</w:t>
            </w:r>
          </w:p>
          <w:p w14:paraId="46C5454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hAnsi="宋体" w:eastAsia="宋体" w:cs="宋体"/>
                <w:b w:val="0"/>
                <w:bCs w:val="0"/>
                <w:spacing w:val="0"/>
                <w:w w:val="100"/>
                <w:sz w:val="24"/>
                <w:szCs w:val="24"/>
                <w:lang w:eastAsia="zh-CN"/>
              </w:rPr>
              <w:t>代理费用收取方式：银行转账</w:t>
            </w:r>
          </w:p>
        </w:tc>
      </w:tr>
      <w:tr w14:paraId="244D1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4C18A95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13</w:t>
            </w:r>
          </w:p>
        </w:tc>
        <w:tc>
          <w:tcPr>
            <w:tcW w:w="3195" w:type="dxa"/>
            <w:shd w:val="clear" w:color="auto" w:fill="auto"/>
            <w:vAlign w:val="center"/>
          </w:tcPr>
          <w:p w14:paraId="660F3D0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lang w:eastAsia="zh-CN"/>
              </w:rPr>
              <w:t>投标</w:t>
            </w:r>
            <w:r>
              <w:rPr>
                <w:rFonts w:hint="eastAsia" w:ascii="宋体" w:eastAsia="宋体" w:cs="宋体"/>
                <w:sz w:val="24"/>
                <w:szCs w:val="24"/>
                <w:highlight w:val="none"/>
              </w:rPr>
              <w:t>保证金</w:t>
            </w:r>
          </w:p>
        </w:tc>
        <w:tc>
          <w:tcPr>
            <w:tcW w:w="5751" w:type="dxa"/>
            <w:shd w:val="clear" w:color="auto" w:fill="auto"/>
            <w:vAlign w:val="center"/>
          </w:tcPr>
          <w:p w14:paraId="01C36D8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lang w:val="en-US" w:eastAsia="zh-CN"/>
              </w:rPr>
              <w:t>0元</w:t>
            </w:r>
          </w:p>
        </w:tc>
      </w:tr>
      <w:tr w14:paraId="17AB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53F348D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14</w:t>
            </w:r>
          </w:p>
        </w:tc>
        <w:tc>
          <w:tcPr>
            <w:tcW w:w="3195" w:type="dxa"/>
            <w:shd w:val="clear" w:color="auto" w:fill="auto"/>
            <w:vAlign w:val="center"/>
          </w:tcPr>
          <w:p w14:paraId="6FCF6FB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rPr>
              <w:t>电子响应文件签字、盖章要求</w:t>
            </w:r>
          </w:p>
        </w:tc>
        <w:tc>
          <w:tcPr>
            <w:tcW w:w="5751" w:type="dxa"/>
            <w:shd w:val="clear" w:color="auto" w:fill="auto"/>
            <w:vAlign w:val="center"/>
          </w:tcPr>
          <w:p w14:paraId="01E1B2A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应按照第七章“响应文件格式与要求”，进行签字、加盖公章。</w:t>
            </w:r>
          </w:p>
          <w:p w14:paraId="0789F52E">
            <w:pPr>
              <w:pStyle w:val="11"/>
              <w:spacing w:line="360" w:lineRule="auto"/>
              <w:rPr>
                <w:rFonts w:hint="eastAsia" w:ascii="宋体" w:eastAsia="宋体" w:cs="宋体"/>
                <w:color w:val="auto"/>
                <w:sz w:val="24"/>
                <w:szCs w:val="24"/>
                <w:lang w:eastAsia="zh-CN"/>
              </w:rPr>
            </w:pPr>
            <w:r>
              <w:rPr>
                <w:rFonts w:hint="eastAsia" w:ascii="宋体" w:eastAsia="宋体" w:cs="宋体"/>
                <w:color w:val="auto"/>
                <w:sz w:val="24"/>
                <w:szCs w:val="24"/>
                <w:lang w:eastAsia="zh-CN"/>
              </w:rPr>
              <w:t>说明：若涉及到授权代表签字的可将文件签字页先进行签字、扫描后导入加密电子响应文件。</w:t>
            </w:r>
          </w:p>
          <w:p w14:paraId="06EA329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eastAsia="宋体" w:cs="宋体"/>
                <w:sz w:val="24"/>
                <w:szCs w:val="24"/>
                <w:highlight w:val="none"/>
                <w:lang w:val="en-US" w:eastAsia="en-US"/>
              </w:rPr>
            </w:pPr>
            <w:r>
              <w:rPr>
                <w:rFonts w:hint="eastAsia" w:ascii="宋体" w:eastAsia="宋体" w:cs="宋体"/>
                <w:color w:val="auto"/>
                <w:sz w:val="24"/>
                <w:szCs w:val="24"/>
                <w:highlight w:val="none"/>
                <w:lang w:eastAsia="zh-CN"/>
              </w:rPr>
              <w:t>电子签章（CA）需下载安装智签宝APP申请并关联项目使用。</w:t>
            </w:r>
          </w:p>
        </w:tc>
      </w:tr>
      <w:tr w14:paraId="6874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6AFFE0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15</w:t>
            </w:r>
          </w:p>
        </w:tc>
        <w:tc>
          <w:tcPr>
            <w:tcW w:w="3195" w:type="dxa"/>
            <w:shd w:val="clear" w:color="auto" w:fill="auto"/>
            <w:vAlign w:val="center"/>
          </w:tcPr>
          <w:p w14:paraId="6430BB6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z w:val="24"/>
                <w:szCs w:val="24"/>
                <w:highlight w:val="none"/>
                <w:lang w:eastAsia="zh-CN"/>
              </w:rPr>
              <w:t>投标客户端</w:t>
            </w:r>
          </w:p>
        </w:tc>
        <w:tc>
          <w:tcPr>
            <w:tcW w:w="5751" w:type="dxa"/>
            <w:shd w:val="clear" w:color="auto" w:fill="auto"/>
            <w:vAlign w:val="top"/>
          </w:tcPr>
          <w:p w14:paraId="52CB1BBB">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z w:val="24"/>
                <w:szCs w:val="24"/>
                <w:highlight w:val="none"/>
                <w:lang w:eastAsia="zh-CN"/>
              </w:rPr>
              <w:t>投标客户端需要供应商在“</w:t>
            </w:r>
            <w:r>
              <w:rPr>
                <w:rFonts w:hint="eastAsia" w:ascii="宋体" w:eastAsia="宋体" w:cs="宋体"/>
                <w:sz w:val="24"/>
                <w:szCs w:val="24"/>
                <w:highlight w:val="none"/>
              </w:rPr>
              <w:t>国资智采电子招投标交易平台（http://www.gzzczb.com）</w:t>
            </w:r>
            <w:r>
              <w:rPr>
                <w:rFonts w:hint="eastAsia" w:ascii="宋体" w:eastAsia="宋体" w:cs="宋体"/>
                <w:sz w:val="24"/>
                <w:szCs w:val="24"/>
                <w:highlight w:val="none"/>
                <w:lang w:eastAsia="zh-CN"/>
              </w:rPr>
              <w:t>”</w:t>
            </w:r>
            <w:r>
              <w:rPr>
                <w:rFonts w:hint="eastAsia" w:ascii="宋体" w:eastAsia="宋体" w:cs="宋体"/>
                <w:sz w:val="24"/>
                <w:szCs w:val="24"/>
                <w:highlight w:val="none"/>
                <w:lang w:val="en-US" w:eastAsia="zh-CN"/>
              </w:rPr>
              <w:t>-“</w:t>
            </w:r>
            <w:r>
              <w:rPr>
                <w:rFonts w:hint="eastAsia" w:ascii="宋体" w:eastAsia="宋体" w:cs="宋体"/>
                <w:sz w:val="24"/>
                <w:szCs w:val="24"/>
                <w:highlight w:val="none"/>
                <w:lang w:eastAsia="zh-CN"/>
              </w:rPr>
              <w:t>下载中心</w:t>
            </w:r>
            <w:r>
              <w:rPr>
                <w:rFonts w:hint="eastAsia" w:ascii="宋体" w:eastAsia="宋体" w:cs="宋体"/>
                <w:sz w:val="24"/>
                <w:szCs w:val="24"/>
                <w:highlight w:val="none"/>
                <w:lang w:val="en-US" w:eastAsia="zh-CN"/>
              </w:rPr>
              <w:t>”</w:t>
            </w:r>
            <w:r>
              <w:rPr>
                <w:rFonts w:hint="eastAsia" w:ascii="宋体" w:eastAsia="宋体" w:cs="宋体"/>
                <w:sz w:val="24"/>
                <w:szCs w:val="24"/>
                <w:highlight w:val="none"/>
                <w:lang w:eastAsia="zh-CN"/>
              </w:rPr>
              <w:t>自行下载。</w:t>
            </w:r>
          </w:p>
        </w:tc>
      </w:tr>
      <w:tr w14:paraId="2D91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6D7549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16</w:t>
            </w:r>
          </w:p>
        </w:tc>
        <w:tc>
          <w:tcPr>
            <w:tcW w:w="3195" w:type="dxa"/>
            <w:shd w:val="clear" w:color="auto" w:fill="auto"/>
            <w:vAlign w:val="center"/>
          </w:tcPr>
          <w:p w14:paraId="52E8E9D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rPr>
              <w:t>是否专门面向中小企业采购</w:t>
            </w:r>
          </w:p>
        </w:tc>
        <w:tc>
          <w:tcPr>
            <w:tcW w:w="5751" w:type="dxa"/>
            <w:shd w:val="clear" w:color="auto" w:fill="auto"/>
            <w:vAlign w:val="center"/>
          </w:tcPr>
          <w:p w14:paraId="4154166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napToGrid w:val="0"/>
                <w:color w:val="000000"/>
                <w:kern w:val="0"/>
                <w:sz w:val="24"/>
                <w:szCs w:val="24"/>
                <w:highlight w:val="none"/>
                <w:lang w:val="en-US" w:eastAsia="zh-CN" w:bidi="ar-SA"/>
              </w:rPr>
              <w:t>是</w:t>
            </w:r>
          </w:p>
        </w:tc>
      </w:tr>
      <w:tr w14:paraId="190E7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1587D8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17</w:t>
            </w:r>
          </w:p>
        </w:tc>
        <w:tc>
          <w:tcPr>
            <w:tcW w:w="3195" w:type="dxa"/>
            <w:shd w:val="clear" w:color="auto" w:fill="auto"/>
            <w:vAlign w:val="center"/>
          </w:tcPr>
          <w:p w14:paraId="39A2FE4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z w:val="24"/>
                <w:szCs w:val="24"/>
                <w:highlight w:val="none"/>
              </w:rPr>
              <w:t>有效供应商家数</w:t>
            </w:r>
          </w:p>
        </w:tc>
        <w:tc>
          <w:tcPr>
            <w:tcW w:w="5751" w:type="dxa"/>
            <w:shd w:val="clear" w:color="auto" w:fill="auto"/>
            <w:vAlign w:val="center"/>
          </w:tcPr>
          <w:p w14:paraId="5F6BB5B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z w:val="24"/>
                <w:szCs w:val="24"/>
                <w:highlight w:val="none"/>
              </w:rPr>
              <w:t>3家</w:t>
            </w:r>
          </w:p>
        </w:tc>
      </w:tr>
      <w:tr w14:paraId="3881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7712AB5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18</w:t>
            </w:r>
          </w:p>
        </w:tc>
        <w:tc>
          <w:tcPr>
            <w:tcW w:w="3195" w:type="dxa"/>
            <w:shd w:val="clear" w:color="auto" w:fill="auto"/>
            <w:vAlign w:val="center"/>
          </w:tcPr>
          <w:p w14:paraId="31977101">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rPr>
              <w:t>报价形式</w:t>
            </w:r>
          </w:p>
        </w:tc>
        <w:tc>
          <w:tcPr>
            <w:tcW w:w="5751" w:type="dxa"/>
            <w:shd w:val="clear" w:color="auto" w:fill="auto"/>
            <w:vAlign w:val="center"/>
          </w:tcPr>
          <w:p w14:paraId="0BDA4033">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z w:val="24"/>
                <w:szCs w:val="24"/>
                <w:highlight w:val="none"/>
                <w:lang w:eastAsia="zh-CN"/>
              </w:rPr>
              <w:t>总价</w:t>
            </w:r>
          </w:p>
        </w:tc>
      </w:tr>
      <w:tr w14:paraId="502F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5F9542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19</w:t>
            </w:r>
          </w:p>
        </w:tc>
        <w:tc>
          <w:tcPr>
            <w:tcW w:w="3195" w:type="dxa"/>
            <w:shd w:val="clear" w:color="auto" w:fill="auto"/>
            <w:vAlign w:val="center"/>
          </w:tcPr>
          <w:p w14:paraId="21A07ABB">
            <w:pPr>
              <w:kinsoku/>
              <w:spacing w:line="360" w:lineRule="auto"/>
              <w:jc w:val="center"/>
              <w:rPr>
                <w:rFonts w:hint="eastAsia" w:ascii="宋体" w:eastAsia="宋体" w:cs="宋体"/>
                <w:sz w:val="24"/>
                <w:szCs w:val="24"/>
                <w:highlight w:val="none"/>
              </w:rPr>
            </w:pPr>
            <w:r>
              <w:rPr>
                <w:rFonts w:hint="eastAsia" w:ascii="宋体" w:eastAsia="宋体" w:cs="宋体"/>
                <w:color w:val="auto"/>
                <w:sz w:val="24"/>
                <w:szCs w:val="24"/>
              </w:rPr>
              <w:t>现场踏勘</w:t>
            </w:r>
          </w:p>
        </w:tc>
        <w:tc>
          <w:tcPr>
            <w:tcW w:w="5751" w:type="dxa"/>
            <w:shd w:val="clear" w:color="auto" w:fill="auto"/>
            <w:vAlign w:val="center"/>
          </w:tcPr>
          <w:p w14:paraId="0E5549E7">
            <w:pPr>
              <w:kinsoku/>
              <w:spacing w:line="360" w:lineRule="auto"/>
              <w:jc w:val="both"/>
              <w:rPr>
                <w:rFonts w:hint="eastAsia" w:ascii="宋体" w:eastAsia="宋体" w:cs="宋体"/>
                <w:sz w:val="24"/>
                <w:szCs w:val="24"/>
                <w:highlight w:val="none"/>
              </w:rPr>
            </w:pPr>
            <w:r>
              <w:rPr>
                <w:rFonts w:hint="eastAsia" w:ascii="宋体" w:hAnsi="Arial" w:eastAsia="宋体" w:cs="宋体"/>
                <w:snapToGrid w:val="0"/>
                <w:color w:val="auto"/>
                <w:sz w:val="24"/>
                <w:szCs w:val="24"/>
                <w:lang w:val="en-US" w:eastAsia="zh-CN" w:bidi="ar-SA"/>
              </w:rPr>
              <w:t>采购包1：组织现场踏勘：否</w:t>
            </w:r>
          </w:p>
        </w:tc>
      </w:tr>
      <w:tr w14:paraId="07CB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53" w:type="dxa"/>
            <w:shd w:val="clear" w:color="auto" w:fill="auto"/>
            <w:vAlign w:val="center"/>
          </w:tcPr>
          <w:p w14:paraId="5D81DB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20</w:t>
            </w:r>
          </w:p>
        </w:tc>
        <w:tc>
          <w:tcPr>
            <w:tcW w:w="3195" w:type="dxa"/>
            <w:shd w:val="clear" w:color="auto" w:fill="auto"/>
            <w:vAlign w:val="center"/>
          </w:tcPr>
          <w:p w14:paraId="79F0FBF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Arial" w:eastAsia="宋体" w:cs="宋体"/>
                <w:snapToGrid w:val="0"/>
                <w:color w:val="000000"/>
                <w:kern w:val="0"/>
                <w:sz w:val="24"/>
                <w:szCs w:val="24"/>
                <w:highlight w:val="none"/>
                <w:lang w:val="en-US" w:eastAsia="en-US" w:bidi="ar-SA"/>
              </w:rPr>
            </w:pPr>
            <w:r>
              <w:rPr>
                <w:rFonts w:hint="eastAsia" w:ascii="宋体" w:eastAsia="宋体" w:cs="宋体"/>
                <w:sz w:val="24"/>
                <w:szCs w:val="24"/>
                <w:highlight w:val="none"/>
              </w:rPr>
              <w:t>其他</w:t>
            </w:r>
          </w:p>
        </w:tc>
        <w:tc>
          <w:tcPr>
            <w:tcW w:w="5751" w:type="dxa"/>
            <w:shd w:val="clear" w:color="auto" w:fill="auto"/>
            <w:vAlign w:val="center"/>
          </w:tcPr>
          <w:p w14:paraId="46ED620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Arial" w:eastAsia="宋体" w:cs="宋体"/>
                <w:snapToGrid w:val="0"/>
                <w:color w:val="000000"/>
                <w:kern w:val="0"/>
                <w:sz w:val="24"/>
                <w:szCs w:val="24"/>
                <w:highlight w:val="none"/>
                <w:lang w:val="en-US" w:eastAsia="zh-CN" w:bidi="ar-SA"/>
              </w:rPr>
            </w:pPr>
            <w:r>
              <w:rPr>
                <w:rFonts w:hint="eastAsia" w:ascii="宋体" w:eastAsia="宋体" w:cs="宋体"/>
                <w:snapToGrid w:val="0"/>
                <w:color w:val="000000"/>
                <w:kern w:val="0"/>
                <w:sz w:val="24"/>
                <w:szCs w:val="24"/>
                <w:highlight w:val="none"/>
                <w:lang w:val="en-US" w:eastAsia="zh-CN" w:bidi="ar-SA"/>
              </w:rPr>
              <w:t>报</w:t>
            </w:r>
            <w:r>
              <w:rPr>
                <w:rFonts w:hint="eastAsia" w:ascii="宋体" w:hAnsi="Arial" w:eastAsia="宋体" w:cs="宋体"/>
                <w:snapToGrid w:val="0"/>
                <w:color w:val="000000"/>
                <w:kern w:val="0"/>
                <w:sz w:val="24"/>
                <w:szCs w:val="24"/>
                <w:highlight w:val="none"/>
                <w:lang w:val="en-US" w:eastAsia="zh-CN" w:bidi="ar-SA"/>
              </w:rPr>
              <w:t>价要求：投标人报价</w:t>
            </w:r>
            <w:r>
              <w:rPr>
                <w:rFonts w:hint="eastAsia" w:ascii="宋体" w:eastAsia="宋体" w:cs="宋体"/>
                <w:snapToGrid w:val="0"/>
                <w:color w:val="000000"/>
                <w:kern w:val="0"/>
                <w:sz w:val="24"/>
                <w:szCs w:val="24"/>
                <w:highlight w:val="none"/>
                <w:lang w:val="en-US" w:eastAsia="zh-CN" w:bidi="ar-SA"/>
              </w:rPr>
              <w:t>过低</w:t>
            </w:r>
            <w:r>
              <w:rPr>
                <w:rFonts w:hint="eastAsia" w:ascii="宋体" w:hAnsi="Arial" w:eastAsia="宋体" w:cs="宋体"/>
                <w:snapToGrid w:val="0"/>
                <w:color w:val="000000"/>
                <w:kern w:val="0"/>
                <w:sz w:val="24"/>
                <w:szCs w:val="24"/>
                <w:highlight w:val="none"/>
                <w:lang w:val="en-US" w:eastAsia="zh-CN" w:bidi="ar-SA"/>
              </w:rPr>
              <w:t>有可能影响产品</w:t>
            </w:r>
            <w:r>
              <w:rPr>
                <w:rFonts w:hint="eastAsia" w:ascii="宋体" w:eastAsia="宋体" w:cs="宋体"/>
                <w:snapToGrid w:val="0"/>
                <w:color w:val="000000"/>
                <w:kern w:val="0"/>
                <w:sz w:val="24"/>
                <w:szCs w:val="24"/>
                <w:highlight w:val="none"/>
                <w:lang w:val="en-US" w:eastAsia="zh-CN" w:bidi="ar-SA"/>
              </w:rPr>
              <w:t>或服务</w:t>
            </w:r>
            <w:r>
              <w:rPr>
                <w:rFonts w:hint="eastAsia" w:ascii="宋体" w:hAnsi="Arial" w:eastAsia="宋体" w:cs="宋体"/>
                <w:snapToGrid w:val="0"/>
                <w:color w:val="000000"/>
                <w:kern w:val="0"/>
                <w:sz w:val="24"/>
                <w:szCs w:val="24"/>
                <w:highlight w:val="none"/>
                <w:lang w:val="en-US" w:eastAsia="zh-CN" w:bidi="ar-SA"/>
              </w:rPr>
              <w:t>质量或者不能诚信履约的评标委员会应当要求其在评标现场合理的时间内提供成本构成书面说明，</w:t>
            </w:r>
            <w:r>
              <w:rPr>
                <w:rFonts w:hint="eastAsia" w:ascii="宋体" w:eastAsia="宋体" w:cs="宋体"/>
                <w:snapToGrid w:val="0"/>
                <w:color w:val="000000"/>
                <w:kern w:val="0"/>
                <w:sz w:val="24"/>
                <w:szCs w:val="24"/>
                <w:highlight w:val="none"/>
                <w:lang w:val="en-US" w:eastAsia="zh-CN" w:bidi="ar-SA"/>
              </w:rPr>
              <w:t>包括但不限于以下</w:t>
            </w:r>
            <w:r>
              <w:rPr>
                <w:rFonts w:hint="eastAsia" w:ascii="宋体" w:hAnsi="Arial" w:eastAsia="宋体" w:cs="宋体"/>
                <w:snapToGrid w:val="0"/>
                <w:color w:val="000000"/>
                <w:kern w:val="0"/>
                <w:sz w:val="24"/>
                <w:szCs w:val="24"/>
                <w:highlight w:val="none"/>
                <w:lang w:val="en-US" w:eastAsia="zh-CN" w:bidi="ar-SA"/>
              </w:rPr>
              <w:t>相关证明材料：1.出具详细价格构成说明函原件（包括原材料成本</w:t>
            </w:r>
            <w:r>
              <w:rPr>
                <w:rFonts w:hint="eastAsia" w:ascii="宋体" w:eastAsia="宋体" w:cs="宋体"/>
                <w:snapToGrid w:val="0"/>
                <w:color w:val="000000"/>
                <w:kern w:val="0"/>
                <w:sz w:val="24"/>
                <w:szCs w:val="24"/>
                <w:highlight w:val="none"/>
                <w:lang w:val="en-US" w:eastAsia="zh-CN" w:bidi="ar-SA"/>
              </w:rPr>
              <w:t>、</w:t>
            </w:r>
            <w:r>
              <w:rPr>
                <w:rFonts w:hint="eastAsia" w:ascii="宋体" w:hAnsi="Arial" w:eastAsia="宋体" w:cs="宋体"/>
                <w:snapToGrid w:val="0"/>
                <w:color w:val="000000"/>
                <w:kern w:val="0"/>
                <w:sz w:val="24"/>
                <w:szCs w:val="24"/>
                <w:highlight w:val="none"/>
                <w:lang w:val="en-US" w:eastAsia="zh-CN" w:bidi="ar-SA"/>
              </w:rPr>
              <w:t>进货成本、</w:t>
            </w:r>
            <w:r>
              <w:rPr>
                <w:rFonts w:hint="eastAsia" w:ascii="宋体" w:eastAsia="宋体" w:cs="宋体"/>
                <w:snapToGrid w:val="0"/>
                <w:color w:val="000000"/>
                <w:kern w:val="0"/>
                <w:sz w:val="24"/>
                <w:szCs w:val="24"/>
                <w:highlight w:val="none"/>
                <w:lang w:val="en-US" w:eastAsia="zh-CN" w:bidi="ar-SA"/>
              </w:rPr>
              <w:t>服务成本、</w:t>
            </w:r>
            <w:r>
              <w:rPr>
                <w:rFonts w:hint="eastAsia" w:ascii="宋体" w:hAnsi="Arial" w:eastAsia="宋体" w:cs="宋体"/>
                <w:snapToGrid w:val="0"/>
                <w:color w:val="000000"/>
                <w:kern w:val="0"/>
                <w:sz w:val="24"/>
                <w:szCs w:val="24"/>
                <w:highlight w:val="none"/>
                <w:lang w:val="en-US" w:eastAsia="zh-CN" w:bidi="ar-SA"/>
              </w:rPr>
              <w:t>管理费用、人员成本构成、物流运输成本、税收等所有成本和利润）及相关证明材料供评委审查。</w:t>
            </w:r>
            <w:r>
              <w:rPr>
                <w:rFonts w:hint="eastAsia" w:ascii="宋体" w:eastAsia="宋体" w:cs="宋体"/>
                <w:snapToGrid w:val="0"/>
                <w:color w:val="000000"/>
                <w:kern w:val="0"/>
                <w:sz w:val="24"/>
                <w:szCs w:val="24"/>
                <w:highlight w:val="none"/>
                <w:lang w:val="en-US" w:eastAsia="zh-CN" w:bidi="ar-SA"/>
              </w:rPr>
              <w:t>投标人提供的</w:t>
            </w:r>
            <w:r>
              <w:rPr>
                <w:rFonts w:hint="eastAsia" w:ascii="宋体" w:hAnsi="Arial" w:eastAsia="宋体" w:cs="宋体"/>
                <w:snapToGrid w:val="0"/>
                <w:color w:val="000000"/>
                <w:kern w:val="0"/>
                <w:sz w:val="24"/>
                <w:szCs w:val="24"/>
                <w:highlight w:val="none"/>
                <w:lang w:val="en-US" w:eastAsia="zh-CN" w:bidi="ar-SA"/>
              </w:rPr>
              <w:t>资料真实性及合理性必须完全为评标委员会所接受，否则评标委员会有权将该投标报价视为“低于成本”，报价文件无效</w:t>
            </w:r>
            <w:r>
              <w:rPr>
                <w:rFonts w:hint="eastAsia" w:ascii="宋体" w:eastAsia="宋体" w:cs="宋体"/>
                <w:snapToGrid w:val="0"/>
                <w:color w:val="000000"/>
                <w:kern w:val="0"/>
                <w:sz w:val="24"/>
                <w:szCs w:val="24"/>
                <w:highlight w:val="none"/>
                <w:lang w:val="en-US" w:eastAsia="zh-CN" w:bidi="ar-SA"/>
              </w:rPr>
              <w:t>；</w:t>
            </w:r>
            <w:r>
              <w:rPr>
                <w:rFonts w:hint="eastAsia" w:ascii="宋体" w:hAnsi="Arial" w:eastAsia="宋体" w:cs="宋体"/>
                <w:snapToGrid w:val="0"/>
                <w:color w:val="000000"/>
                <w:kern w:val="0"/>
                <w:sz w:val="24"/>
                <w:szCs w:val="24"/>
                <w:highlight w:val="none"/>
                <w:lang w:val="en-US" w:eastAsia="zh-CN" w:bidi="ar-SA"/>
              </w:rPr>
              <w:t>投标人拒绝提供有效书面说明或书面说明不能证明其报价合理性的，评标委员会应当将其投标文件作为无效处理。</w:t>
            </w:r>
          </w:p>
        </w:tc>
      </w:tr>
    </w:tbl>
    <w:p w14:paraId="0A5C879B">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二、谈判须知</w:t>
      </w:r>
    </w:p>
    <w:p w14:paraId="2F0866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default" w:ascii="宋体" w:eastAsia="宋体" w:cs="宋体"/>
          <w:b/>
          <w:bCs/>
          <w:sz w:val="24"/>
          <w:szCs w:val="24"/>
          <w:highlight w:val="none"/>
          <w:lang w:val="en-US" w:eastAsia="zh-CN"/>
        </w:rPr>
      </w:pPr>
      <w:r>
        <w:rPr>
          <w:rFonts w:hint="eastAsia" w:ascii="宋体" w:eastAsia="宋体" w:cs="宋体"/>
          <w:b/>
          <w:bCs/>
          <w:sz w:val="24"/>
          <w:szCs w:val="24"/>
          <w:highlight w:val="none"/>
          <w:lang w:val="en-US" w:eastAsia="zh-CN"/>
        </w:rPr>
        <w:t>1.响应方式</w:t>
      </w:r>
    </w:p>
    <w:p w14:paraId="4D569A8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eastAsia="zh-CN"/>
        </w:rPr>
        <w:t>本项目</w:t>
      </w:r>
      <w:r>
        <w:rPr>
          <w:rFonts w:hint="eastAsia" w:ascii="宋体" w:eastAsia="宋体" w:cs="宋体"/>
          <w:sz w:val="24"/>
          <w:szCs w:val="24"/>
          <w:highlight w:val="none"/>
        </w:rPr>
        <w:t>采取</w:t>
      </w:r>
      <w:r>
        <w:rPr>
          <w:rFonts w:hint="eastAsia" w:ascii="宋体" w:eastAsia="宋体" w:cs="宋体"/>
          <w:sz w:val="24"/>
          <w:szCs w:val="24"/>
          <w:highlight w:val="none"/>
          <w:lang w:eastAsia="zh-CN"/>
        </w:rPr>
        <w:t>线上</w:t>
      </w:r>
      <w:r>
        <w:rPr>
          <w:rFonts w:hint="eastAsia" w:ascii="宋体" w:eastAsia="宋体" w:cs="宋体"/>
          <w:sz w:val="24"/>
          <w:szCs w:val="24"/>
          <w:highlight w:val="none"/>
        </w:rPr>
        <w:t>响应方式，供应商应当在国资智采电子招投标交易平台（http://www.gzzczb.com）申请或注册账号，完善信息后，才可进行</w:t>
      </w:r>
      <w:r>
        <w:rPr>
          <w:rFonts w:hint="eastAsia" w:ascii="宋体" w:eastAsia="宋体" w:cs="宋体"/>
          <w:sz w:val="24"/>
          <w:szCs w:val="24"/>
          <w:highlight w:val="none"/>
          <w:lang w:eastAsia="zh-CN"/>
        </w:rPr>
        <w:t>线上</w:t>
      </w:r>
      <w:r>
        <w:rPr>
          <w:rFonts w:hint="eastAsia" w:ascii="宋体" w:eastAsia="宋体" w:cs="宋体"/>
          <w:sz w:val="24"/>
          <w:szCs w:val="24"/>
          <w:highlight w:val="none"/>
        </w:rPr>
        <w:t>响应</w:t>
      </w:r>
      <w:r>
        <w:rPr>
          <w:rFonts w:hint="eastAsia" w:ascii="宋体" w:eastAsia="宋体" w:cs="宋体"/>
          <w:sz w:val="24"/>
          <w:szCs w:val="24"/>
          <w:highlight w:val="none"/>
          <w:lang w:eastAsia="zh-CN"/>
        </w:rPr>
        <w:t>。</w:t>
      </w:r>
      <w:r>
        <w:rPr>
          <w:rFonts w:hint="eastAsia" w:ascii="宋体" w:eastAsia="宋体" w:cs="宋体"/>
          <w:sz w:val="24"/>
          <w:szCs w:val="24"/>
          <w:highlight w:val="none"/>
        </w:rPr>
        <w:t>操作流程</w:t>
      </w:r>
      <w:r>
        <w:rPr>
          <w:rFonts w:hint="eastAsia" w:ascii="宋体" w:eastAsia="宋体" w:cs="宋体"/>
          <w:sz w:val="24"/>
          <w:szCs w:val="24"/>
          <w:highlight w:val="none"/>
          <w:lang w:eastAsia="zh-CN"/>
        </w:rPr>
        <w:t>详见公告附件：“</w:t>
      </w:r>
      <w:r>
        <w:rPr>
          <w:rFonts w:hint="eastAsia" w:ascii="宋体" w:eastAsia="宋体" w:cs="宋体"/>
          <w:b w:val="0"/>
          <w:bCs w:val="0"/>
          <w:sz w:val="24"/>
          <w:szCs w:val="24"/>
          <w:highlight w:val="none"/>
        </w:rPr>
        <w:t>投标人使用手册</w:t>
      </w:r>
      <w:r>
        <w:rPr>
          <w:rFonts w:hint="eastAsia" w:ascii="宋体" w:eastAsia="宋体" w:cs="宋体"/>
          <w:sz w:val="24"/>
          <w:szCs w:val="24"/>
          <w:highlight w:val="none"/>
          <w:lang w:eastAsia="zh-CN"/>
        </w:rPr>
        <w:t>”</w:t>
      </w:r>
      <w:r>
        <w:rPr>
          <w:rFonts w:hint="eastAsia" w:ascii="宋体" w:eastAsia="宋体" w:cs="宋体"/>
          <w:b w:val="0"/>
          <w:bCs w:val="0"/>
          <w:sz w:val="24"/>
          <w:szCs w:val="24"/>
          <w:highlight w:val="none"/>
        </w:rPr>
        <w:t>。</w:t>
      </w:r>
    </w:p>
    <w:p w14:paraId="313A9A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val="0"/>
          <w:bCs w:val="0"/>
          <w:sz w:val="24"/>
          <w:szCs w:val="24"/>
          <w:highlight w:val="none"/>
        </w:rPr>
      </w:pPr>
      <w:r>
        <w:rPr>
          <w:rFonts w:hint="eastAsia" w:ascii="宋体" w:eastAsia="宋体" w:cs="宋体"/>
          <w:b w:val="0"/>
          <w:bCs w:val="0"/>
          <w:sz w:val="24"/>
          <w:szCs w:val="24"/>
          <w:highlight w:val="none"/>
        </w:rPr>
        <w:t>请各供应商仔细阅读使用手册，了解操作流程，熟练掌握不见面开标、不见面评标操作相关事宜，若无法正常投标，供应商自行承担责任。</w:t>
      </w:r>
    </w:p>
    <w:p w14:paraId="15FDB86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sz w:val="24"/>
          <w:szCs w:val="24"/>
          <w:highlight w:val="none"/>
        </w:rPr>
      </w:pPr>
      <w:r>
        <w:rPr>
          <w:rFonts w:hint="eastAsia" w:ascii="宋体" w:eastAsia="宋体" w:cs="宋体"/>
          <w:b/>
          <w:bCs/>
          <w:sz w:val="24"/>
          <w:szCs w:val="24"/>
          <w:highlight w:val="none"/>
        </w:rPr>
        <w:t>2.</w:t>
      </w:r>
      <w:r>
        <w:rPr>
          <w:rFonts w:hint="eastAsia" w:ascii="宋体" w:eastAsia="宋体" w:cs="宋体"/>
          <w:b/>
          <w:bCs/>
          <w:sz w:val="24"/>
          <w:szCs w:val="24"/>
          <w:highlight w:val="none"/>
          <w:lang w:eastAsia="zh-CN"/>
        </w:rPr>
        <w:t>投标</w:t>
      </w:r>
      <w:r>
        <w:rPr>
          <w:rFonts w:hint="eastAsia" w:ascii="宋体" w:eastAsia="宋体" w:cs="宋体"/>
          <w:b/>
          <w:bCs/>
          <w:sz w:val="24"/>
          <w:szCs w:val="24"/>
          <w:highlight w:val="none"/>
        </w:rPr>
        <w:t>保证金：</w:t>
      </w:r>
      <w:r>
        <w:rPr>
          <w:rFonts w:hint="eastAsia" w:ascii="宋体" w:eastAsia="宋体" w:cs="宋体"/>
          <w:sz w:val="24"/>
          <w:szCs w:val="24"/>
          <w:highlight w:val="none"/>
        </w:rPr>
        <w:t>无</w:t>
      </w:r>
    </w:p>
    <w:p w14:paraId="21A0E43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sz w:val="24"/>
          <w:szCs w:val="24"/>
          <w:highlight w:val="none"/>
        </w:rPr>
      </w:pPr>
      <w:r>
        <w:rPr>
          <w:rFonts w:hint="eastAsia" w:ascii="宋体" w:eastAsia="宋体" w:cs="宋体"/>
          <w:b/>
          <w:bCs/>
          <w:sz w:val="24"/>
          <w:szCs w:val="24"/>
          <w:highlight w:val="none"/>
        </w:rPr>
        <w:t>3.全流程电子化交易</w:t>
      </w:r>
      <w:r>
        <w:rPr>
          <w:rFonts w:hint="eastAsia" w:ascii="宋体" w:eastAsia="宋体" w:cs="宋体"/>
          <w:b/>
          <w:bCs/>
          <w:sz w:val="24"/>
          <w:szCs w:val="24"/>
          <w:highlight w:val="none"/>
          <w:lang w:eastAsia="zh-CN"/>
        </w:rPr>
        <w:t>：</w:t>
      </w:r>
      <w:r>
        <w:rPr>
          <w:rFonts w:hint="eastAsia" w:ascii="宋体" w:eastAsia="宋体" w:cs="宋体"/>
          <w:b w:val="0"/>
          <w:bCs w:val="0"/>
          <w:color w:val="auto"/>
          <w:sz w:val="24"/>
          <w:szCs w:val="24"/>
          <w:highlight w:val="none"/>
          <w:lang w:eastAsia="zh-CN"/>
        </w:rPr>
        <w:t>远程不见面方式（供应商无需到现场）</w:t>
      </w:r>
    </w:p>
    <w:p w14:paraId="5146F416">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 xml:space="preserve">3.1 </w:t>
      </w:r>
      <w:r>
        <w:rPr>
          <w:rFonts w:hint="eastAsia" w:ascii="宋体" w:eastAsia="宋体" w:cs="宋体"/>
          <w:color w:val="auto"/>
          <w:sz w:val="24"/>
          <w:szCs w:val="24"/>
          <w:highlight w:val="none"/>
        </w:rPr>
        <w:t>各</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应当在</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国资智采电子招投标交易平台</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开展与本项目有关的采购活动</w:t>
      </w:r>
      <w:r>
        <w:rPr>
          <w:rFonts w:hint="eastAsia" w:ascii="宋体" w:eastAsia="宋体" w:cs="宋体"/>
          <w:color w:val="auto"/>
          <w:sz w:val="24"/>
          <w:szCs w:val="24"/>
          <w:highlight w:val="none"/>
          <w:lang w:eastAsia="zh-CN"/>
        </w:rPr>
        <w:t>，并</w:t>
      </w:r>
      <w:r>
        <w:rPr>
          <w:rFonts w:hint="eastAsia" w:ascii="宋体" w:eastAsia="宋体" w:cs="宋体"/>
          <w:color w:val="auto"/>
          <w:sz w:val="24"/>
          <w:szCs w:val="24"/>
          <w:highlight w:val="none"/>
        </w:rPr>
        <w:t>对其操作行为和电子签名、电子印章确认的事项承担法律责任。</w:t>
      </w:r>
    </w:p>
    <w:p w14:paraId="5AD65F48">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lang w:val="en-US" w:eastAsia="zh-CN"/>
        </w:rPr>
        <w:t xml:space="preserve">3.2 </w:t>
      </w:r>
      <w:r>
        <w:rPr>
          <w:rFonts w:hint="eastAsia" w:ascii="宋体" w:eastAsia="宋体" w:cs="宋体"/>
          <w:color w:val="auto"/>
          <w:sz w:val="24"/>
          <w:szCs w:val="24"/>
          <w:highlight w:val="none"/>
          <w:lang w:eastAsia="zh-CN"/>
        </w:rPr>
        <w:t>供应商应</w:t>
      </w:r>
      <w:r>
        <w:rPr>
          <w:rFonts w:hint="eastAsia" w:ascii="宋体" w:eastAsia="宋体" w:cs="宋体"/>
          <w:color w:val="auto"/>
          <w:sz w:val="24"/>
          <w:szCs w:val="24"/>
          <w:highlight w:val="none"/>
        </w:rPr>
        <w:t>使用“投标文件制作工具-智采投标”编制、签章、生成加密响应文件，涉及“加盖公章”的内容应使用单位电子公章完成。</w:t>
      </w:r>
      <w:r>
        <w:rPr>
          <w:rFonts w:hint="eastAsia" w:ascii="宋体" w:eastAsia="宋体" w:cs="宋体"/>
          <w:color w:val="auto"/>
          <w:sz w:val="24"/>
          <w:szCs w:val="24"/>
          <w:highlight w:val="none"/>
          <w:lang w:eastAsia="zh-CN"/>
        </w:rPr>
        <w:t>（电子签章（CA）需下载安装智签宝APP申请并关联项目使用。</w:t>
      </w:r>
      <w:r>
        <w:rPr>
          <w:rFonts w:hint="eastAsia" w:ascii="宋体" w:eastAsia="宋体" w:cs="宋体"/>
          <w:b/>
          <w:bCs/>
          <w:color w:val="auto"/>
          <w:sz w:val="24"/>
          <w:szCs w:val="24"/>
          <w:highlight w:val="none"/>
          <w:lang w:eastAsia="zh-CN"/>
        </w:rPr>
        <w:t>具体操作流程详见“制作工具使用手册”。注：供应商申请年度</w:t>
      </w:r>
      <w:r>
        <w:rPr>
          <w:rFonts w:hint="eastAsia" w:ascii="宋体" w:eastAsia="宋体" w:cs="宋体"/>
          <w:b/>
          <w:bCs/>
          <w:color w:val="auto"/>
          <w:sz w:val="24"/>
          <w:szCs w:val="24"/>
          <w:highlight w:val="none"/>
          <w:lang w:val="en-US" w:eastAsia="zh-CN"/>
        </w:rPr>
        <w:t>CA或项目CA皆可。</w:t>
      </w:r>
      <w:r>
        <w:rPr>
          <w:rFonts w:hint="eastAsia" w:ascii="宋体" w:eastAsia="宋体" w:cs="宋体"/>
          <w:color w:val="auto"/>
          <w:sz w:val="24"/>
          <w:szCs w:val="24"/>
          <w:highlight w:val="none"/>
          <w:lang w:eastAsia="zh-CN"/>
        </w:rPr>
        <w:t>）</w:t>
      </w:r>
    </w:p>
    <w:p w14:paraId="28E58C47">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供应商应</w:t>
      </w:r>
      <w:r>
        <w:rPr>
          <w:rFonts w:hint="eastAsia" w:ascii="宋体" w:eastAsia="宋体" w:cs="宋体"/>
          <w:color w:val="auto"/>
          <w:sz w:val="24"/>
          <w:szCs w:val="24"/>
          <w:highlight w:val="none"/>
        </w:rPr>
        <w:t>在响应文件开启时间前上传加密的最终版电子响应文件至“国资智采电子招投标交易平台”，未在响应文件开启时间前上传电子响应文件的，视为自动放弃。</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因系统问题无法上传电子响应文件时，请在工作时间及时拨打联系电话400-1166-160。</w:t>
      </w:r>
    </w:p>
    <w:p w14:paraId="757C5C1F">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val="en-US" w:eastAsia="zh-CN"/>
        </w:rPr>
        <w:t xml:space="preserve">3 </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的法定代表人或其授权代表应当按照本项目</w:t>
      </w:r>
      <w:r>
        <w:rPr>
          <w:rFonts w:hint="eastAsia" w:ascii="宋体" w:eastAsia="宋体" w:cs="宋体"/>
          <w:color w:val="auto"/>
          <w:sz w:val="24"/>
          <w:szCs w:val="24"/>
          <w:highlight w:val="none"/>
          <w:lang w:eastAsia="zh-CN"/>
        </w:rPr>
        <w:t>竞争性谈判</w:t>
      </w:r>
      <w:r>
        <w:rPr>
          <w:rFonts w:hint="eastAsia" w:ascii="宋体" w:eastAsia="宋体" w:cs="宋体"/>
          <w:color w:val="auto"/>
          <w:sz w:val="24"/>
          <w:szCs w:val="24"/>
          <w:highlight w:val="none"/>
        </w:rPr>
        <w:t>公告载明的时间等要求参加开标，在开标时间前30分钟</w:t>
      </w:r>
      <w:r>
        <w:rPr>
          <w:rFonts w:hint="eastAsia" w:ascii="宋体" w:eastAsia="宋体" w:cs="宋体"/>
          <w:color w:val="auto"/>
          <w:sz w:val="24"/>
          <w:szCs w:val="24"/>
          <w:highlight w:val="none"/>
          <w:lang w:eastAsia="zh-CN"/>
        </w:rPr>
        <w:t>内</w:t>
      </w:r>
      <w:r>
        <w:rPr>
          <w:rFonts w:hint="eastAsia" w:ascii="宋体" w:eastAsia="宋体" w:cs="宋体"/>
          <w:color w:val="auto"/>
          <w:sz w:val="24"/>
          <w:szCs w:val="24"/>
          <w:highlight w:val="none"/>
        </w:rPr>
        <w:t>，登录</w:t>
      </w:r>
      <w:r>
        <w:rPr>
          <w:rFonts w:hint="eastAsia" w:ascii="宋体" w:eastAsia="宋体" w:cs="宋体"/>
          <w:color w:val="auto"/>
          <w:sz w:val="24"/>
          <w:szCs w:val="24"/>
          <w:highlight w:val="none"/>
          <w:lang w:eastAsia="zh-CN"/>
        </w:rPr>
        <w:t>国资智采</w:t>
      </w:r>
      <w:r>
        <w:rPr>
          <w:rFonts w:hint="eastAsia" w:ascii="宋体" w:eastAsia="宋体" w:cs="宋体"/>
          <w:color w:val="auto"/>
          <w:sz w:val="24"/>
          <w:szCs w:val="24"/>
          <w:highlight w:val="none"/>
        </w:rPr>
        <w:t>电子交易系统确认</w:t>
      </w:r>
      <w:r>
        <w:rPr>
          <w:rFonts w:hint="eastAsia" w:ascii="宋体" w:eastAsia="宋体" w:cs="宋体"/>
          <w:color w:val="auto"/>
          <w:sz w:val="24"/>
          <w:szCs w:val="24"/>
          <w:highlight w:val="none"/>
          <w:lang w:eastAsia="zh-CN"/>
        </w:rPr>
        <w:t>参加开标</w:t>
      </w:r>
      <w:r>
        <w:rPr>
          <w:rFonts w:hint="eastAsia" w:ascii="宋体" w:eastAsia="宋体" w:cs="宋体"/>
          <w:color w:val="auto"/>
          <w:sz w:val="24"/>
          <w:szCs w:val="24"/>
          <w:highlight w:val="none"/>
        </w:rPr>
        <w:t>。</w:t>
      </w:r>
    </w:p>
    <w:p w14:paraId="58B92925">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开标时，</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应当</w:t>
      </w:r>
      <w:r>
        <w:rPr>
          <w:rFonts w:hint="eastAsia" w:ascii="宋体" w:eastAsia="宋体" w:cs="宋体"/>
          <w:b/>
          <w:bCs/>
          <w:color w:val="auto"/>
          <w:sz w:val="24"/>
          <w:szCs w:val="24"/>
          <w:highlight w:val="none"/>
        </w:rPr>
        <w:t>使用</w:t>
      </w:r>
      <w:r>
        <w:rPr>
          <w:rFonts w:hint="eastAsia" w:ascii="宋体" w:eastAsia="宋体" w:cs="宋体"/>
          <w:b/>
          <w:bCs/>
          <w:color w:val="auto"/>
          <w:sz w:val="24"/>
          <w:szCs w:val="24"/>
          <w:highlight w:val="none"/>
          <w:lang w:eastAsia="zh-CN"/>
        </w:rPr>
        <w:t>密码文件中的密匙</w:t>
      </w:r>
      <w:r>
        <w:rPr>
          <w:rFonts w:hint="eastAsia" w:ascii="宋体" w:eastAsia="宋体" w:cs="宋体"/>
          <w:color w:val="auto"/>
          <w:sz w:val="24"/>
          <w:szCs w:val="24"/>
          <w:highlight w:val="none"/>
        </w:rPr>
        <w:t>在开始解密后30分钟内完成全部已</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采购包的</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文件在线解密，若出现系统异常情况，工作人员可适当延长解密时长。如在开标过程中出现意外情况导致无法继续进行时，由代理机构会同采购人决定是否允许</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导入“备用标书”继续开标。本项目采用电子评标，只对开标环节验证通过的电子</w:t>
      </w:r>
      <w:r>
        <w:rPr>
          <w:rFonts w:hint="eastAsia" w:ascii="宋体" w:eastAsia="宋体" w:cs="宋体"/>
          <w:color w:val="auto"/>
          <w:sz w:val="24"/>
          <w:szCs w:val="24"/>
          <w:highlight w:val="none"/>
          <w:lang w:eastAsia="zh-CN"/>
        </w:rPr>
        <w:t>响应</w:t>
      </w:r>
      <w:r>
        <w:rPr>
          <w:rFonts w:hint="eastAsia" w:ascii="宋体" w:eastAsia="宋体" w:cs="宋体"/>
          <w:color w:val="auto"/>
          <w:sz w:val="24"/>
          <w:szCs w:val="24"/>
          <w:highlight w:val="none"/>
        </w:rPr>
        <w:t>文件进行评审。</w:t>
      </w:r>
    </w:p>
    <w:p w14:paraId="577D8187">
      <w:pPr>
        <w:keepNext w:val="0"/>
        <w:keepLines w:val="0"/>
        <w:pageBreakBefore w:val="0"/>
        <w:kinsoku/>
        <w:overflowPunct/>
        <w:autoSpaceDE w:val="0"/>
        <w:autoSpaceDN w:val="0"/>
        <w:bidi w:val="0"/>
        <w:adjustRightInd w:val="0"/>
        <w:snapToGrid w:val="0"/>
        <w:spacing w:line="360" w:lineRule="auto"/>
        <w:ind w:left="0" w:right="0" w:firstLine="480" w:firstLineChars="200"/>
        <w:textAlignment w:val="baseline"/>
        <w:outlineLvl w:val="9"/>
        <w:rPr>
          <w:rFonts w:hint="eastAsia" w:ascii="宋体" w:eastAsia="宋体" w:cs="宋体"/>
          <w:color w:val="auto"/>
          <w:sz w:val="24"/>
          <w:szCs w:val="24"/>
          <w:highlight w:val="none"/>
        </w:rPr>
      </w:pPr>
      <w:r>
        <w:rPr>
          <w:rFonts w:hint="eastAsia" w:ascii="宋体" w:eastAsia="宋体" w:cs="宋体"/>
          <w:color w:val="auto"/>
          <w:sz w:val="24"/>
          <w:szCs w:val="24"/>
          <w:highlight w:val="none"/>
        </w:rPr>
        <w:t>开标时出现下列情况的，采购人、采购代理机构应当视为</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不再参与</w:t>
      </w:r>
      <w:r>
        <w:rPr>
          <w:rFonts w:hint="eastAsia" w:ascii="宋体" w:eastAsia="宋体" w:cs="宋体"/>
          <w:color w:val="auto"/>
          <w:sz w:val="24"/>
          <w:szCs w:val="24"/>
          <w:highlight w:val="none"/>
          <w:lang w:eastAsia="zh-CN"/>
        </w:rPr>
        <w:t>本项目</w:t>
      </w:r>
      <w:r>
        <w:rPr>
          <w:rFonts w:hint="eastAsia" w:ascii="宋体" w:eastAsia="宋体" w:cs="宋体"/>
          <w:color w:val="auto"/>
          <w:sz w:val="24"/>
          <w:szCs w:val="24"/>
          <w:highlight w:val="none"/>
        </w:rPr>
        <w:t>采购活动。</w:t>
      </w:r>
    </w:p>
    <w:p w14:paraId="6BDDDB50">
      <w:pPr>
        <w:keepNext w:val="0"/>
        <w:keepLines w:val="0"/>
        <w:pageBreakBefore w:val="0"/>
        <w:widowControl w:val="0"/>
        <w:kinsoku/>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未在规定时间内完成电子响应文件在线解密的；</w:t>
      </w:r>
    </w:p>
    <w:p w14:paraId="0A26F3F9">
      <w:pPr>
        <w:keepNext w:val="0"/>
        <w:keepLines w:val="0"/>
        <w:pageBreakBefore w:val="0"/>
        <w:widowControl w:val="0"/>
        <w:kinsoku/>
        <w:wordWrap w:val="0"/>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(2)无法解密响应文件的；</w:t>
      </w:r>
    </w:p>
    <w:p w14:paraId="4547EE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highlight w:val="none"/>
        </w:rPr>
        <w:t>(3)</w:t>
      </w:r>
      <w:r>
        <w:rPr>
          <w:rFonts w:hint="eastAsia" w:ascii="宋体" w:eastAsia="宋体" w:cs="宋体"/>
          <w:color w:val="auto"/>
          <w:sz w:val="24"/>
          <w:szCs w:val="24"/>
          <w:highlight w:val="none"/>
          <w:lang w:eastAsia="zh-CN"/>
        </w:rPr>
        <w:t>供应商</w:t>
      </w:r>
      <w:r>
        <w:rPr>
          <w:rFonts w:hint="eastAsia" w:ascii="宋体" w:eastAsia="宋体" w:cs="宋体"/>
          <w:color w:val="auto"/>
          <w:sz w:val="24"/>
          <w:szCs w:val="24"/>
          <w:highlight w:val="none"/>
        </w:rPr>
        <w:t>自身原因造成电子响应文件未能解密的。</w:t>
      </w:r>
    </w:p>
    <w:p w14:paraId="4D67445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三</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说明</w:t>
      </w:r>
    </w:p>
    <w:p w14:paraId="5DC04C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1.总则</w:t>
      </w:r>
    </w:p>
    <w:p w14:paraId="3CDDD4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本谈判文件依据《中华人民共和国政府采购法》《中华人民共和国政府采购法实施条例》和《政府采购非招标采购方式管理办法》（财政部令第 74 号）及国家和自治区有关法律、法规、规章制度编制。</w:t>
      </w:r>
    </w:p>
    <w:p w14:paraId="29D764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供应商应仔细阅读本项目信息公告及谈判文件的所有内容（包括澄清或者修改），按照谈判文件要求以及格式编制响应文件，并保证其真实性，否则一切后果自负。</w:t>
      </w:r>
    </w:p>
    <w:p w14:paraId="71196F1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2.适用范围</w:t>
      </w:r>
    </w:p>
    <w:p w14:paraId="2B5004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本谈判文件仅适用于本次竞争性谈判公告中所涉及的项目和内容。</w:t>
      </w:r>
    </w:p>
    <w:p w14:paraId="5BCCF3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i w:val="0"/>
          <w:iCs w:val="0"/>
          <w:sz w:val="24"/>
          <w:szCs w:val="24"/>
          <w:highlight w:val="none"/>
        </w:rPr>
      </w:pPr>
      <w:r>
        <w:rPr>
          <w:rFonts w:hint="eastAsia" w:ascii="宋体" w:eastAsia="宋体" w:cs="宋体"/>
          <w:b/>
          <w:bCs/>
          <w:i w:val="0"/>
          <w:iCs w:val="0"/>
          <w:sz w:val="24"/>
          <w:szCs w:val="24"/>
          <w:highlight w:val="none"/>
        </w:rPr>
        <w:t>3.相关费用</w:t>
      </w:r>
    </w:p>
    <w:p w14:paraId="3B8544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供应商应承担所有与准备和参加竞争性谈判有关的费用。不论竞争性谈判结果如何，采购人或采购代理机构均无义务和责任承担相关费用。</w:t>
      </w:r>
    </w:p>
    <w:p w14:paraId="4679DC9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4.各参与方</w:t>
      </w:r>
    </w:p>
    <w:p w14:paraId="3BB490B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sz w:val="24"/>
          <w:szCs w:val="24"/>
          <w:highlight w:val="none"/>
        </w:rPr>
        <w:t>4.1“采购人”是指依法进行政府采购的国家机关、事业单位、团体组织。本谈判文件的采购人特</w:t>
      </w:r>
      <w:r>
        <w:rPr>
          <w:rFonts w:hint="eastAsia" w:ascii="宋体" w:eastAsia="宋体" w:cs="宋体"/>
          <w:color w:val="000000" w:themeColor="text1"/>
          <w:sz w:val="24"/>
          <w:szCs w:val="24"/>
          <w:highlight w:val="none"/>
          <w14:textFill>
            <w14:solidFill>
              <w14:schemeClr w14:val="tx1"/>
            </w14:solidFill>
          </w14:textFill>
        </w:rPr>
        <w:t>指</w:t>
      </w:r>
      <w:r>
        <w:rPr>
          <w:rFonts w:hint="eastAsia" w:ascii="宋体" w:eastAsia="宋体" w:cs="宋体"/>
          <w:color w:val="000000" w:themeColor="text1"/>
          <w:sz w:val="24"/>
          <w:szCs w:val="24"/>
          <w:highlight w:val="none"/>
          <w:lang w:eastAsia="zh-CN"/>
          <w14:textFill>
            <w14:solidFill>
              <w14:schemeClr w14:val="tx1"/>
            </w14:solidFill>
          </w14:textFill>
        </w:rPr>
        <w:t>赤峰市生态环境监控中心。</w:t>
      </w:r>
    </w:p>
    <w:p w14:paraId="41FD17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4.2“采购代理机构”是指集中采购机构和集中采购机构以外的采购代理机构。本谈判文件的采购代理机构特指</w:t>
      </w:r>
      <w:r>
        <w:rPr>
          <w:rFonts w:hint="eastAsia" w:ascii="宋体" w:eastAsia="宋体" w:cs="宋体"/>
          <w:color w:val="000000" w:themeColor="text1"/>
          <w:sz w:val="24"/>
          <w:szCs w:val="24"/>
          <w:highlight w:val="none"/>
          <w:lang w:eastAsia="zh-CN"/>
          <w14:textFill>
            <w14:solidFill>
              <w14:schemeClr w14:val="tx1"/>
            </w14:solidFill>
          </w14:textFill>
        </w:rPr>
        <w:t>内蒙古喆坤项目管理有限公司</w:t>
      </w:r>
      <w:r>
        <w:rPr>
          <w:rFonts w:hint="eastAsia" w:ascii="宋体" w:eastAsia="宋体" w:cs="宋体"/>
          <w:color w:val="000000" w:themeColor="text1"/>
          <w:sz w:val="24"/>
          <w:szCs w:val="24"/>
          <w:highlight w:val="none"/>
          <w14:textFill>
            <w14:solidFill>
              <w14:schemeClr w14:val="tx1"/>
            </w14:solidFill>
          </w14:textFill>
        </w:rPr>
        <w:t>。</w:t>
      </w:r>
    </w:p>
    <w:p w14:paraId="5C9F4DA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4.3“供应商”是指向采购人提供货物、工程或者服务的法人、其他组织或者自然人。</w:t>
      </w:r>
    </w:p>
    <w:p w14:paraId="71B5EC4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4.4“谈判小组”由采购人代表和评审专家组成。</w:t>
      </w:r>
    </w:p>
    <w:p w14:paraId="344FCB2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4.5“成交供应商”是指取得与采购人签订合同资格的供应商。</w:t>
      </w:r>
    </w:p>
    <w:p w14:paraId="7157AA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5.合格的供应商</w:t>
      </w:r>
    </w:p>
    <w:p w14:paraId="482303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5.1 符合本谈判文件规定的资格要求，并按照要求提供相关证明材料。</w:t>
      </w:r>
    </w:p>
    <w:p w14:paraId="560EEA6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5.2 单位负责人为同一人或者存在直接控股、管理关系的不同供应商，不得参加同一合同项下的政府采购活动。</w:t>
      </w:r>
    </w:p>
    <w:p w14:paraId="63FC236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5.3 为采购项目提供整体设计、规范编制或者项目管理、监理、检测等服务的供应商，不得再参加该采购项目的其他采购活动。</w:t>
      </w:r>
    </w:p>
    <w:p w14:paraId="29CF41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6.以联合体形式进行政府采购的，应符合以下规定：</w:t>
      </w:r>
    </w:p>
    <w:p w14:paraId="16F949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6.1 联合体各方应签订联合体协议书，明确联合体牵头人和各方权利义务，并作为响应文件组成部分。</w:t>
      </w:r>
    </w:p>
    <w:p w14:paraId="6A6CD5A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6.2 联合体各方均应当具备《中华人民共和国政府采购法》第二十二条规定的条件，并在响应文件中提供联合体各方的相关证明材料。</w:t>
      </w:r>
    </w:p>
    <w:p w14:paraId="15931AA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6.3 联合体成员存在不良信用记录的，视同联合体存在不良信用记录。</w:t>
      </w:r>
    </w:p>
    <w:p w14:paraId="3A15651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6.4 联合体中有同类资质的供应商按照联合体分工承担相同工作的，应当按照资质等级较低的供应商确定资质等级。</w:t>
      </w:r>
    </w:p>
    <w:p w14:paraId="375E557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6.5 以联合体形式参加政府采购活动的，联合体各方不得再单独参加或者与其他供应商另外组成联合体参加同一合同项下的政府采购活动。</w:t>
      </w:r>
    </w:p>
    <w:p w14:paraId="1D6F5A7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6.6 联合体各方应当共同与采购人签订采购合同，就合同约定的事项对采购人承担连带责任。</w:t>
      </w:r>
    </w:p>
    <w:p w14:paraId="2D19F6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6.7 如要求缴纳保证金，以联合体牵头人名义缴纳，对联合体各方均具有约束力。</w:t>
      </w:r>
    </w:p>
    <w:p w14:paraId="64A217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7.语言文字以及计量单位</w:t>
      </w:r>
    </w:p>
    <w:p w14:paraId="66D33BC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7.1 所有文件使用的语言文字为简体中文。专用术语使用外文的，应附有简体中文注释，否则视为无效。</w:t>
      </w:r>
    </w:p>
    <w:p w14:paraId="0128F7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7.2 所有计量均采用中华人民共和国法定的计量单位。</w:t>
      </w:r>
    </w:p>
    <w:p w14:paraId="261A5AB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7.3 所有报价一律使用人民币，货币单位：元。</w:t>
      </w:r>
    </w:p>
    <w:p w14:paraId="59D378AC">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8.现场踏勘</w:t>
      </w:r>
    </w:p>
    <w:p w14:paraId="6CCC60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 xml:space="preserve">8.1 </w:t>
      </w:r>
      <w:r>
        <w:rPr>
          <w:rFonts w:hint="eastAsia" w:ascii="宋体" w:hAnsi="宋体" w:eastAsia="宋体" w:cs="宋体"/>
          <w:b w:val="0"/>
          <w:bCs w:val="0"/>
          <w:color w:val="auto"/>
          <w:kern w:val="0"/>
          <w:sz w:val="24"/>
          <w:szCs w:val="24"/>
          <w:lang w:eastAsia="zh-CN"/>
        </w:rPr>
        <w:t>竞争性谈判文件</w:t>
      </w:r>
      <w:r>
        <w:rPr>
          <w:rFonts w:hint="eastAsia" w:ascii="宋体" w:hAnsi="宋体" w:eastAsia="宋体" w:cs="宋体"/>
          <w:b w:val="0"/>
          <w:bCs w:val="0"/>
          <w:color w:val="auto"/>
          <w:kern w:val="0"/>
          <w:sz w:val="24"/>
          <w:szCs w:val="24"/>
        </w:rPr>
        <w:t>规定组织现场踏勘的，采购人或者采购代理机构</w:t>
      </w:r>
      <w:r>
        <w:rPr>
          <w:rFonts w:hint="eastAsia" w:ascii="宋体" w:hAnsi="宋体" w:eastAsia="宋体" w:cs="宋体"/>
          <w:b w:val="0"/>
          <w:bCs w:val="0"/>
          <w:color w:val="auto"/>
          <w:kern w:val="0"/>
          <w:sz w:val="24"/>
          <w:szCs w:val="24"/>
          <w:lang w:eastAsia="zh-CN"/>
        </w:rPr>
        <w:t>将</w:t>
      </w:r>
      <w:r>
        <w:rPr>
          <w:rFonts w:hint="eastAsia" w:ascii="宋体" w:hAnsi="宋体" w:eastAsia="宋体" w:cs="宋体"/>
          <w:b w:val="0"/>
          <w:bCs w:val="0"/>
          <w:color w:val="auto"/>
          <w:kern w:val="0"/>
          <w:sz w:val="24"/>
          <w:szCs w:val="24"/>
        </w:rPr>
        <w:t>按竞争性</w:t>
      </w:r>
      <w:r>
        <w:rPr>
          <w:rFonts w:hint="eastAsia" w:ascii="宋体" w:hAnsi="宋体" w:eastAsia="宋体" w:cs="宋体"/>
          <w:b w:val="0"/>
          <w:bCs w:val="0"/>
          <w:color w:val="auto"/>
          <w:kern w:val="0"/>
          <w:sz w:val="24"/>
          <w:szCs w:val="24"/>
          <w:lang w:eastAsia="zh-CN"/>
        </w:rPr>
        <w:t>谈判</w:t>
      </w:r>
      <w:r>
        <w:rPr>
          <w:rFonts w:hint="eastAsia" w:ascii="宋体" w:hAnsi="宋体" w:eastAsia="宋体" w:cs="宋体"/>
          <w:b w:val="0"/>
          <w:bCs w:val="0"/>
          <w:color w:val="auto"/>
          <w:kern w:val="0"/>
          <w:sz w:val="24"/>
          <w:szCs w:val="24"/>
        </w:rPr>
        <w:t>文件规定的时间、地点组织供应商踏勘项目现场。</w:t>
      </w:r>
    </w:p>
    <w:p w14:paraId="03F5586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8.2 供应商自行承担踏勘现场发生的责任、风险和自身费用。</w:t>
      </w:r>
    </w:p>
    <w:p w14:paraId="49C71E0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bCs/>
          <w:sz w:val="24"/>
          <w:szCs w:val="24"/>
          <w:highlight w:val="none"/>
          <w:lang w:val="en-US" w:eastAsia="zh-CN"/>
        </w:rPr>
      </w:pPr>
      <w:r>
        <w:rPr>
          <w:rFonts w:hint="eastAsia" w:ascii="宋体" w:hAnsi="宋体" w:eastAsia="宋体" w:cs="宋体"/>
          <w:b w:val="0"/>
          <w:bCs w:val="0"/>
          <w:color w:val="auto"/>
          <w:kern w:val="0"/>
          <w:sz w:val="24"/>
          <w:szCs w:val="24"/>
        </w:rPr>
        <w:t>8.3 采购人在踏勘现场介绍的资料和数据等，不构成对</w:t>
      </w:r>
      <w:r>
        <w:rPr>
          <w:rFonts w:hint="eastAsia" w:ascii="宋体" w:hAnsi="宋体" w:eastAsia="宋体" w:cs="宋体"/>
          <w:b w:val="0"/>
          <w:bCs w:val="0"/>
          <w:color w:val="auto"/>
          <w:kern w:val="0"/>
          <w:sz w:val="24"/>
          <w:szCs w:val="24"/>
          <w:lang w:eastAsia="zh-CN"/>
        </w:rPr>
        <w:t>谈判</w:t>
      </w:r>
      <w:r>
        <w:rPr>
          <w:rFonts w:hint="eastAsia" w:ascii="宋体" w:hAnsi="宋体" w:eastAsia="宋体" w:cs="宋体"/>
          <w:b w:val="0"/>
          <w:bCs w:val="0"/>
          <w:color w:val="auto"/>
          <w:kern w:val="0"/>
          <w:sz w:val="24"/>
          <w:szCs w:val="24"/>
        </w:rPr>
        <w:t>文件的修改或不作为供应商编制响应文件的依据。</w:t>
      </w:r>
    </w:p>
    <w:p w14:paraId="7AFBA81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lang w:val="en-US" w:eastAsia="zh-CN"/>
        </w:rPr>
        <w:t>9</w:t>
      </w:r>
      <w:r>
        <w:rPr>
          <w:rFonts w:hint="eastAsia" w:ascii="宋体" w:eastAsia="宋体" w:cs="宋体"/>
          <w:b/>
          <w:bCs/>
          <w:sz w:val="24"/>
          <w:szCs w:val="24"/>
          <w:highlight w:val="none"/>
        </w:rPr>
        <w:t>.其他条款</w:t>
      </w:r>
    </w:p>
    <w:p w14:paraId="7362BCF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 xml:space="preserve">无论成交与否供应商递交的响应文件均不予退还。 </w:t>
      </w:r>
    </w:p>
    <w:p w14:paraId="7B2CA6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四</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谈判文件的澄清或者修改</w:t>
      </w:r>
    </w:p>
    <w:p w14:paraId="285251F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个工作日前，在国资智采电子招投标交易平台（http://www.gzzczb.com）上</w:t>
      </w:r>
      <w:r>
        <w:rPr>
          <w:rFonts w:hint="eastAsia" w:ascii="宋体" w:eastAsia="宋体" w:cs="宋体"/>
          <w:sz w:val="24"/>
          <w:szCs w:val="24"/>
          <w:highlight w:val="none"/>
          <w:lang w:eastAsia="zh-CN"/>
        </w:rPr>
        <w:t>同时</w:t>
      </w:r>
      <w:r>
        <w:rPr>
          <w:rFonts w:hint="eastAsia" w:ascii="宋体" w:eastAsia="宋体" w:cs="宋体"/>
          <w:sz w:val="24"/>
          <w:szCs w:val="24"/>
          <w:highlight w:val="none"/>
        </w:rPr>
        <w:t>发布更正公告进行通知，不足 3 个工作日的，采购人、采购代理机构应当顺延提交首次响应文件截止时间。更正公告的内容为谈判文件的组成部分，供应商应自行上网查询，采购人或采购代理机构不承担供应商未及时关注相关信息的责任。</w:t>
      </w:r>
    </w:p>
    <w:p w14:paraId="307D88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五</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响应文件</w:t>
      </w:r>
    </w:p>
    <w:p w14:paraId="3FF3DD6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sz w:val="24"/>
          <w:szCs w:val="24"/>
          <w:highlight w:val="none"/>
        </w:rPr>
      </w:pPr>
      <w:r>
        <w:rPr>
          <w:rFonts w:hint="eastAsia" w:ascii="宋体" w:eastAsia="宋体" w:cs="宋体"/>
          <w:b/>
          <w:bCs/>
          <w:sz w:val="24"/>
          <w:szCs w:val="24"/>
          <w:highlight w:val="none"/>
        </w:rPr>
        <w:t>1.响应文件的构成</w:t>
      </w:r>
    </w:p>
    <w:p w14:paraId="6EFEEC0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响应文件应按照谈判文件第七章“响应文件格式与要求”进行编写，可以增加附页，并作为响应文件的组成部分。</w:t>
      </w:r>
    </w:p>
    <w:p w14:paraId="32952B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val="0"/>
          <w:bCs w:val="0"/>
          <w:sz w:val="24"/>
          <w:szCs w:val="24"/>
          <w:highlight w:val="none"/>
        </w:rPr>
      </w:pPr>
      <w:r>
        <w:rPr>
          <w:rFonts w:hint="eastAsia" w:ascii="宋体" w:eastAsia="宋体" w:cs="宋体"/>
          <w:b w:val="0"/>
          <w:bCs w:val="0"/>
          <w:sz w:val="24"/>
          <w:szCs w:val="24"/>
          <w:highlight w:val="none"/>
        </w:rPr>
        <w:t>供应商在制作响应文件时，应保证提供的证明材料清晰可见，否则评审小组可不予采信。</w:t>
      </w:r>
    </w:p>
    <w:p w14:paraId="012A7E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2.报价</w:t>
      </w:r>
    </w:p>
    <w:p w14:paraId="14E323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2.1 供应商应按照第三章“采购内容与技术要求”进行报价。报价中不得包含谈判文件要求以外的内容，否则，在评审时不予核减。</w:t>
      </w:r>
    </w:p>
    <w:p w14:paraId="4646DA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2.2 报价包括本项目采购需求和投入使用、实施的所有费用，如主件、标准附件、备品备件、施工、服务、专用工具、安装、调试、检验、培训、运输、保险、税款等。</w:t>
      </w:r>
    </w:p>
    <w:p w14:paraId="03710D5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2.3 报价不得有选择性报价和附有条件的报价。</w:t>
      </w:r>
    </w:p>
    <w:p w14:paraId="4B693B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2.4 供应商应在“</w:t>
      </w:r>
      <w:r>
        <w:rPr>
          <w:rFonts w:hint="eastAsia" w:ascii="宋体" w:eastAsia="宋体" w:cs="宋体"/>
          <w:sz w:val="24"/>
          <w:szCs w:val="24"/>
          <w:highlight w:val="none"/>
          <w:lang w:val="en-US" w:eastAsia="zh-CN"/>
        </w:rPr>
        <w:t>投标文件制作工具</w:t>
      </w:r>
      <w:r>
        <w:rPr>
          <w:rFonts w:hint="eastAsia" w:ascii="宋体" w:eastAsia="宋体" w:cs="宋体"/>
          <w:sz w:val="24"/>
          <w:szCs w:val="24"/>
          <w:highlight w:val="none"/>
        </w:rPr>
        <w:t>”对</w:t>
      </w:r>
      <w:r>
        <w:rPr>
          <w:rFonts w:hint="eastAsia" w:ascii="宋体" w:eastAsia="宋体" w:cs="宋体"/>
          <w:sz w:val="24"/>
          <w:szCs w:val="24"/>
          <w:highlight w:val="none"/>
          <w:lang w:eastAsia="zh-CN"/>
        </w:rPr>
        <w:t>投标报价</w:t>
      </w:r>
      <w:r>
        <w:rPr>
          <w:rFonts w:hint="eastAsia" w:ascii="宋体" w:eastAsia="宋体" w:cs="宋体"/>
          <w:sz w:val="24"/>
          <w:szCs w:val="24"/>
          <w:highlight w:val="none"/>
        </w:rPr>
        <w:t>进行填写，</w:t>
      </w:r>
      <w:r>
        <w:rPr>
          <w:rFonts w:hint="eastAsia" w:ascii="宋体" w:eastAsia="宋体" w:cs="宋体"/>
          <w:color w:val="auto"/>
          <w:sz w:val="24"/>
          <w:szCs w:val="24"/>
          <w:highlight w:val="none"/>
        </w:rPr>
        <w:t>并保证</w:t>
      </w:r>
      <w:r>
        <w:rPr>
          <w:rFonts w:hint="eastAsia" w:ascii="宋体" w:eastAsia="宋体" w:cs="宋体"/>
          <w:color w:val="auto"/>
          <w:sz w:val="24"/>
          <w:szCs w:val="24"/>
          <w:highlight w:val="none"/>
          <w:lang w:eastAsia="zh-CN"/>
        </w:rPr>
        <w:t>与</w:t>
      </w:r>
      <w:r>
        <w:rPr>
          <w:rFonts w:hint="eastAsia" w:ascii="宋体" w:eastAsia="宋体" w:cs="宋体"/>
          <w:color w:val="auto"/>
          <w:sz w:val="24"/>
          <w:szCs w:val="24"/>
          <w:highlight w:val="none"/>
        </w:rPr>
        <w:t>响应文件中的投标报价信息内容一致。</w:t>
      </w:r>
    </w:p>
    <w:p w14:paraId="5F6AE2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eastAsia="宋体" w:cs="宋体"/>
          <w:sz w:val="24"/>
          <w:szCs w:val="24"/>
          <w:highlight w:val="none"/>
          <w:lang w:val="en-US" w:eastAsia="zh-CN"/>
        </w:rPr>
      </w:pPr>
      <w:r>
        <w:rPr>
          <w:rFonts w:hint="eastAsia" w:ascii="宋体" w:eastAsia="宋体" w:cs="宋体"/>
          <w:sz w:val="24"/>
          <w:szCs w:val="24"/>
          <w:highlight w:val="none"/>
          <w:lang w:val="en-US" w:eastAsia="zh-CN"/>
        </w:rPr>
        <w:t>2.5 对报价的计算错误按以下原则修正</w:t>
      </w:r>
    </w:p>
    <w:p w14:paraId="222EFDE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（1）大写金额和小写金额不一致的，以大写金额为准；</w:t>
      </w:r>
    </w:p>
    <w:p w14:paraId="0C1AA2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（2）单价金额小数点或者百分比有明显错位的，以首轮报价表的总价为准，并修改单价。</w:t>
      </w:r>
    </w:p>
    <w:p w14:paraId="10EB57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（3）总价金额与按单价汇总金额不一致的，以单价金额计算结果为准。</w:t>
      </w:r>
    </w:p>
    <w:p w14:paraId="7911FE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lang w:val="en-US" w:eastAsia="zh-CN"/>
        </w:rPr>
        <w:t>4</w:t>
      </w:r>
      <w:r>
        <w:rPr>
          <w:rFonts w:hint="eastAsia" w:ascii="宋体" w:eastAsia="宋体" w:cs="宋体"/>
          <w:color w:val="auto"/>
          <w:sz w:val="24"/>
          <w:szCs w:val="24"/>
          <w:highlight w:val="none"/>
          <w:lang w:eastAsia="zh-CN"/>
        </w:rPr>
        <w:t>）</w:t>
      </w:r>
      <w:r>
        <w:rPr>
          <w:rFonts w:hint="eastAsia" w:ascii="宋体" w:eastAsia="宋体" w:cs="宋体"/>
          <w:color w:val="auto"/>
          <w:sz w:val="24"/>
          <w:szCs w:val="24"/>
          <w:highlight w:val="none"/>
        </w:rPr>
        <w:t>同时出现两种以上不一致的，按照前款规定的顺序修正。</w:t>
      </w:r>
    </w:p>
    <w:p w14:paraId="4BB3B2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highlight w:val="none"/>
        </w:rPr>
        <w:t>注：修正后的报价供应商应当加盖公章，或者由法定代表人或其授权代表签字确认后产生约束力，但不得超出响应文件的范围或者改变响应文件的实质性内容，供应商不确认的，其投标无效。</w:t>
      </w:r>
    </w:p>
    <w:p w14:paraId="331228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3.响应文件的递交</w:t>
      </w:r>
    </w:p>
    <w:p w14:paraId="530D34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供应商应当在提交响应文件截止时间前递交响应文件，否则视为自动放弃。</w:t>
      </w:r>
    </w:p>
    <w:p w14:paraId="3C30F63F">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4.响应文件的补充、修改或者撤回</w:t>
      </w:r>
    </w:p>
    <w:p w14:paraId="0B24914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在提交响应文件截止时间前，可以对所提交的响应文件进行补充、修改或者撤回。供应商应当在提交响应文件截止时间前上传加密的最终版电子响应文件至“国资智采电子招投标交易平台”。在提交响应文件截止时间后，供应商不得补充、修改或者撤回其响应文件。</w:t>
      </w:r>
    </w:p>
    <w:p w14:paraId="0063B13F">
      <w:pPr>
        <w:keepNext w:val="0"/>
        <w:keepLines w:val="0"/>
        <w:pageBreakBefore w:val="0"/>
        <w:widowControl/>
        <w:tabs>
          <w:tab w:val="left" w:pos="386"/>
        </w:tabs>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u w:val="none"/>
        </w:rPr>
      </w:pPr>
      <w:r>
        <w:rPr>
          <w:rFonts w:hint="eastAsia" w:ascii="宋体" w:eastAsia="宋体" w:cs="宋体"/>
          <w:b/>
          <w:bCs/>
          <w:sz w:val="24"/>
          <w:szCs w:val="24"/>
          <w:highlight w:val="none"/>
          <w:u w:val="none"/>
          <w:lang w:val="en-US" w:eastAsia="zh-CN"/>
        </w:rPr>
        <w:t>5</w:t>
      </w:r>
      <w:r>
        <w:rPr>
          <w:rFonts w:hint="eastAsia" w:ascii="宋体" w:eastAsia="宋体" w:cs="宋体"/>
          <w:b/>
          <w:bCs/>
          <w:sz w:val="24"/>
          <w:szCs w:val="24"/>
          <w:highlight w:val="none"/>
          <w:u w:val="none"/>
        </w:rPr>
        <w:t>.样品</w:t>
      </w:r>
    </w:p>
    <w:p w14:paraId="10DE67E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val="en-US" w:eastAsia="zh-CN"/>
        </w:rPr>
        <w:t>5</w:t>
      </w:r>
      <w:r>
        <w:rPr>
          <w:rFonts w:hint="eastAsia" w:ascii="宋体" w:eastAsia="宋体" w:cs="宋体"/>
          <w:sz w:val="24"/>
          <w:szCs w:val="24"/>
          <w:highlight w:val="none"/>
        </w:rPr>
        <w:t>.1 谈判文件规定供应商提交样品的，样品属于响应文件的组成部分。样品的生产、运输、安装、保全等一切费用由供应商自理。</w:t>
      </w:r>
    </w:p>
    <w:p w14:paraId="2B60A57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val="en-US" w:eastAsia="zh-CN"/>
        </w:rPr>
        <w:t>5</w:t>
      </w:r>
      <w:r>
        <w:rPr>
          <w:rFonts w:hint="eastAsia" w:ascii="宋体" w:eastAsia="宋体" w:cs="宋体"/>
          <w:sz w:val="24"/>
          <w:szCs w:val="24"/>
          <w:highlight w:val="none"/>
        </w:rPr>
        <w:t>.2 响应文件开启前，供应商应将样品送达至指定地点，按要求摆放并做好展示。若需要现场演示的，供应商应提前做好演示准备（包括演示设备）。</w:t>
      </w:r>
    </w:p>
    <w:p w14:paraId="4AD58B0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val="en-US" w:eastAsia="zh-CN"/>
        </w:rPr>
        <w:t>5</w:t>
      </w:r>
      <w:r>
        <w:rPr>
          <w:rFonts w:hint="eastAsia" w:ascii="宋体" w:eastAsia="宋体" w:cs="宋体"/>
          <w:sz w:val="24"/>
          <w:szCs w:val="24"/>
          <w:highlight w:val="none"/>
        </w:rPr>
        <w:t>.3 采购活动结束后，对于未成交供应商提供的样品，应当及时退还或者经未成交供应商同意后自行处理；对于成交供应商提供的样品，应当按照谈判文件的规定进行保管、封存，并作为履约验收的参考。</w:t>
      </w:r>
    </w:p>
    <w:p w14:paraId="5CD7AD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sz w:val="24"/>
          <w:szCs w:val="24"/>
          <w:highlight w:val="none"/>
        </w:rPr>
      </w:pPr>
      <w:r>
        <w:rPr>
          <w:rFonts w:hint="eastAsia" w:ascii="宋体" w:eastAsia="宋体" w:cs="宋体"/>
          <w:b/>
          <w:bCs/>
          <w:sz w:val="24"/>
          <w:szCs w:val="24"/>
          <w:highlight w:val="none"/>
        </w:rPr>
        <w:t>六、开启、评审、结果公告、成交通知书</w:t>
      </w:r>
    </w:p>
    <w:p w14:paraId="3A5820B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1.开启</w:t>
      </w:r>
    </w:p>
    <w:p w14:paraId="0385046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1.1 程序</w:t>
      </w:r>
    </w:p>
    <w:p w14:paraId="1D08120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（1）宣布纪律；</w:t>
      </w:r>
    </w:p>
    <w:p w14:paraId="27B348F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（2）宣布相关人员；</w:t>
      </w:r>
    </w:p>
    <w:p w14:paraId="54483F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eastAsia="zh-CN"/>
        </w:rPr>
        <w:t>（</w:t>
      </w:r>
      <w:r>
        <w:rPr>
          <w:rFonts w:hint="eastAsia" w:ascii="宋体" w:eastAsia="宋体" w:cs="宋体"/>
          <w:sz w:val="24"/>
          <w:szCs w:val="24"/>
          <w:highlight w:val="none"/>
          <w:lang w:val="en-US" w:eastAsia="zh-CN"/>
        </w:rPr>
        <w:t>3</w:t>
      </w:r>
      <w:r>
        <w:rPr>
          <w:rFonts w:hint="eastAsia" w:ascii="宋体" w:eastAsia="宋体" w:cs="宋体"/>
          <w:sz w:val="24"/>
          <w:szCs w:val="24"/>
          <w:highlight w:val="none"/>
          <w:lang w:eastAsia="zh-CN"/>
        </w:rPr>
        <w:t>）</w:t>
      </w:r>
      <w:r>
        <w:rPr>
          <w:rFonts w:hint="eastAsia" w:ascii="宋体" w:eastAsia="宋体" w:cs="宋体"/>
          <w:sz w:val="24"/>
          <w:szCs w:val="24"/>
          <w:highlight w:val="none"/>
        </w:rPr>
        <w:t>供应商对已提交的加密文件进行解密，由采购人或者采购代理机构工作人员宣布供应商名称和谈判文件规定需要宣布的其他内容；</w:t>
      </w:r>
    </w:p>
    <w:p w14:paraId="4E2627D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（4）参加人员对开启情况进行确认；</w:t>
      </w:r>
    </w:p>
    <w:p w14:paraId="3298802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（5）开启结束。</w:t>
      </w:r>
    </w:p>
    <w:p w14:paraId="401F710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1.2 疑义</w:t>
      </w:r>
    </w:p>
    <w:p w14:paraId="338411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代表对开启过程和开启记录有疑义，以及认为采购人、采购代理机构相关工作人员有需要回避情形的，应当场提出询问或者回避申请。采购人、采购代理机构对供应商代表提出的询问或者回避申请应当及时处理。</w:t>
      </w:r>
    </w:p>
    <w:p w14:paraId="2C29B20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highlight w:val="none"/>
          <w:lang w:eastAsia="zh-CN"/>
        </w:rPr>
        <w:t>供应商对远程不见面方式开启和记录有疑义，应在“国资智采-电子招投标采购平台”</w:t>
      </w:r>
      <w:r>
        <w:rPr>
          <w:rFonts w:hint="eastAsia" w:ascii="宋体" w:eastAsia="宋体" w:cs="宋体"/>
          <w:color w:val="auto"/>
          <w:sz w:val="24"/>
          <w:szCs w:val="24"/>
          <w:highlight w:val="none"/>
          <w:lang w:val="en-US" w:eastAsia="zh-CN"/>
        </w:rPr>
        <w:t>-</w:t>
      </w:r>
      <w:r>
        <w:rPr>
          <w:rFonts w:hint="eastAsia" w:ascii="宋体" w:eastAsia="宋体" w:cs="宋体"/>
          <w:color w:val="auto"/>
          <w:sz w:val="24"/>
          <w:szCs w:val="24"/>
          <w:highlight w:val="none"/>
          <w:lang w:eastAsia="zh-CN"/>
        </w:rPr>
        <w:t>“开标大厅”中提出。采购代理机构应及时查看回复。</w:t>
      </w:r>
    </w:p>
    <w:p w14:paraId="327791F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1.3 备注</w:t>
      </w:r>
    </w:p>
    <w:p w14:paraId="7CF70279">
      <w:pPr>
        <w:kinsoku/>
        <w:spacing w:line="360" w:lineRule="auto"/>
        <w:ind w:firstLine="480" w:firstLineChars="200"/>
        <w:rPr>
          <w:rFonts w:hint="eastAsia" w:ascii="宋体" w:eastAsia="宋体" w:cs="宋体"/>
          <w:b w:val="0"/>
          <w:bCs w:val="0"/>
          <w:color w:val="auto"/>
          <w:sz w:val="24"/>
          <w:szCs w:val="24"/>
          <w:lang w:eastAsia="zh-CN"/>
        </w:rPr>
      </w:pPr>
      <w:r>
        <w:rPr>
          <w:rFonts w:hint="eastAsia" w:ascii="宋体" w:eastAsia="宋体" w:cs="宋体"/>
          <w:sz w:val="24"/>
          <w:szCs w:val="24"/>
          <w:highlight w:val="none"/>
        </w:rPr>
        <w:t>开启时,供应商使用</w:t>
      </w:r>
      <w:r>
        <w:rPr>
          <w:rFonts w:hint="eastAsia" w:ascii="宋体" w:eastAsia="宋体" w:cs="宋体"/>
          <w:sz w:val="24"/>
          <w:szCs w:val="24"/>
          <w:highlight w:val="none"/>
          <w:lang w:eastAsia="zh-CN"/>
        </w:rPr>
        <w:t>“投标客户端”生成的“密码文件”</w:t>
      </w:r>
      <w:r>
        <w:rPr>
          <w:rFonts w:hint="eastAsia" w:ascii="宋体" w:eastAsia="宋体" w:cs="宋体"/>
          <w:b w:val="0"/>
          <w:bCs w:val="0"/>
          <w:color w:val="auto"/>
          <w:sz w:val="24"/>
          <w:szCs w:val="24"/>
          <w:lang w:eastAsia="zh-CN"/>
        </w:rPr>
        <w:t>中的密匙对响应文件进行解密。</w:t>
      </w:r>
    </w:p>
    <w:p w14:paraId="514747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2.评审</w:t>
      </w:r>
    </w:p>
    <w:p w14:paraId="472FE4D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详见第五章</w:t>
      </w:r>
    </w:p>
    <w:p w14:paraId="1B8FD89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3.结果公告</w:t>
      </w:r>
    </w:p>
    <w:p w14:paraId="5383F11B">
      <w:pPr>
        <w:kinsoku/>
        <w:spacing w:line="360" w:lineRule="auto"/>
        <w:ind w:firstLine="480" w:firstLineChars="200"/>
        <w:rPr>
          <w:rFonts w:ascii="宋体" w:eastAsia="宋体" w:cs="宋体"/>
          <w:color w:val="auto"/>
          <w:sz w:val="24"/>
          <w:szCs w:val="24"/>
          <w:highlight w:val="none"/>
        </w:rPr>
      </w:pPr>
      <w:r>
        <w:rPr>
          <w:rFonts w:hint="eastAsia" w:ascii="宋体" w:eastAsia="宋体" w:cs="宋体"/>
          <w:color w:val="auto"/>
          <w:sz w:val="24"/>
          <w:szCs w:val="24"/>
        </w:rPr>
        <w:t>成交供应商确定后，采购代理机构</w:t>
      </w:r>
      <w:r>
        <w:rPr>
          <w:rFonts w:hint="eastAsia" w:ascii="宋体" w:eastAsia="宋体" w:cs="宋体"/>
          <w:color w:val="auto"/>
          <w:sz w:val="24"/>
          <w:szCs w:val="24"/>
          <w:lang w:eastAsia="zh-CN"/>
        </w:rPr>
        <w:t>将</w:t>
      </w:r>
      <w:r>
        <w:rPr>
          <w:rFonts w:hint="eastAsia" w:ascii="宋体" w:eastAsia="宋体" w:cs="宋体"/>
          <w:color w:val="auto"/>
          <w:sz w:val="24"/>
          <w:szCs w:val="24"/>
          <w:highlight w:val="none"/>
        </w:rPr>
        <w:t>在国资智采电子招投标交易平台（http://www.gzzczb.com）</w:t>
      </w:r>
      <w:r>
        <w:rPr>
          <w:rFonts w:hint="eastAsia" w:ascii="宋体" w:eastAsia="宋体" w:cs="宋体"/>
          <w:color w:val="auto"/>
          <w:sz w:val="24"/>
          <w:szCs w:val="24"/>
          <w:highlight w:val="none"/>
          <w:lang w:eastAsia="zh-CN"/>
        </w:rPr>
        <w:t>上</w:t>
      </w:r>
      <w:r>
        <w:rPr>
          <w:rFonts w:hint="eastAsia" w:ascii="宋体" w:eastAsia="宋体" w:cs="宋体"/>
          <w:color w:val="auto"/>
          <w:sz w:val="24"/>
          <w:szCs w:val="24"/>
          <w:highlight w:val="none"/>
        </w:rPr>
        <w:t>发布成交结果公告，将成交结果以公告形式通知未成交的供应商，成交结果公告期为1个工作日。</w:t>
      </w:r>
    </w:p>
    <w:p w14:paraId="4F437AE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highlight w:val="none"/>
        </w:rPr>
        <w:t>项目“废标”后，采购代理机构将在国资智采电子招投标交易平台</w:t>
      </w:r>
      <w:r>
        <w:rPr>
          <w:rFonts w:hint="eastAsia" w:ascii="宋体" w:eastAsia="宋体" w:cs="宋体"/>
          <w:color w:val="auto"/>
          <w:sz w:val="24"/>
          <w:szCs w:val="24"/>
          <w:highlight w:val="none"/>
          <w:lang w:eastAsia="zh-CN"/>
        </w:rPr>
        <w:t>上</w:t>
      </w:r>
      <w:r>
        <w:rPr>
          <w:rFonts w:hint="eastAsia" w:ascii="宋体" w:eastAsia="宋体" w:cs="宋体"/>
          <w:color w:val="auto"/>
          <w:sz w:val="24"/>
          <w:szCs w:val="24"/>
        </w:rPr>
        <w:t>发布“废标公告”。</w:t>
      </w:r>
    </w:p>
    <w:p w14:paraId="7ABC34E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4.成交通知书</w:t>
      </w:r>
    </w:p>
    <w:p w14:paraId="4A34C5D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发布成交结果的同时，成交供应商可在国资智采电子招投标交易平台上下载成交通知书，成交通知书是合同的组成部分，成交通知书对采购人和成交供应商具有同等法律效力。</w:t>
      </w:r>
    </w:p>
    <w:p w14:paraId="6DCDE68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成交通知书发出后，采购人不得违法改变成交结果，供应商无正当理由不得放弃成交。</w:t>
      </w:r>
    </w:p>
    <w:p w14:paraId="720CF2D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sz w:val="24"/>
          <w:szCs w:val="24"/>
          <w:highlight w:val="none"/>
          <w:lang w:eastAsia="zh-CN"/>
        </w:rPr>
      </w:pPr>
      <w:r>
        <w:rPr>
          <w:rFonts w:hint="eastAsia" w:ascii="宋体" w:eastAsia="宋体" w:cs="宋体"/>
          <w:b/>
          <w:bCs/>
          <w:sz w:val="24"/>
          <w:szCs w:val="24"/>
          <w:highlight w:val="none"/>
        </w:rPr>
        <w:t>七、询问、质疑与</w:t>
      </w:r>
      <w:r>
        <w:rPr>
          <w:rFonts w:hint="eastAsia" w:ascii="宋体" w:eastAsia="宋体" w:cs="宋体"/>
          <w:b/>
          <w:bCs/>
          <w:sz w:val="24"/>
          <w:szCs w:val="24"/>
          <w:highlight w:val="none"/>
          <w:lang w:eastAsia="zh-CN"/>
        </w:rPr>
        <w:t>举报</w:t>
      </w:r>
    </w:p>
    <w:p w14:paraId="49AD0D66">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1.询问</w:t>
      </w:r>
    </w:p>
    <w:p w14:paraId="5C1D622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供应商对政府采购活动事项有疑问的，可以向采购人或采购代理机构提出询问，采购人或采购代理机构应当在 3 个工作日内作出答复，但答复的内容不得涉及商业秘密。供应商提出的询问超出采购人对采购代理机构委托授权范围的，采购代理机构应当告知其向采购人提出。</w:t>
      </w:r>
    </w:p>
    <w:p w14:paraId="66992BB1">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2.质疑</w:t>
      </w:r>
    </w:p>
    <w:p w14:paraId="55B999B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依据《内蒙古自治区财政厅关于规范限额标准以下项目采购的通知》（内财购〔2022〕186号）供应商认为限额标准以下项目的采购过程损害自身合法权益的可向采购人提起质疑。本项目采购人参照《政府采购质疑和投诉办法》相关规定予以受理：</w:t>
      </w:r>
    </w:p>
    <w:p w14:paraId="32F5431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 供应商认为采购文件、采购过程、成交结果使自己的权益受到损害的，可以在知道或者应知其权益受到损害之日起 7 个工作日内，以书面形式向采购人、采购代理机构提出质疑。</w:t>
      </w:r>
    </w:p>
    <w:p w14:paraId="0FA9BF4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供应商在质疑投诉期内应当一次性提出针对同一采购程序环节的质疑。提出质疑的供应商应当是参与所质疑项目采购活动的供应商。</w:t>
      </w:r>
    </w:p>
    <w:p w14:paraId="7E5AE9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潜在供应商已依法获取其可质疑的采购文件的，可以对该文件提出质疑。对采购文件提出质疑的，应当在获取采购文件期限届满之日起 7 个工作日内提出。</w:t>
      </w:r>
    </w:p>
    <w:p w14:paraId="7992F9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 采购人、采购代理机构应当在收到供应商的书面质疑后 7 个工作日内作出答复，并以书面形式通知质疑供应商和其他有关供应商，但答复的内容不得涉及商业秘密。</w:t>
      </w:r>
    </w:p>
    <w:p w14:paraId="2826745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 询问或者质疑事项可能影响成交结果的，采购人应当暂停签订合同，已经签订合同的，应当中止履行合同。</w:t>
      </w:r>
    </w:p>
    <w:p w14:paraId="45350E2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 供应商提出质疑应当提交质疑函和必要的证明材料。质疑函应当包括下列内容：</w:t>
      </w:r>
    </w:p>
    <w:p w14:paraId="73658B4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（一）供应商的姓名或者名称、地址、邮编、联系人及联系电话；</w:t>
      </w:r>
    </w:p>
    <w:p w14:paraId="33B84B5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（二）质疑项目的名称、编号、采购文件获取日期；</w:t>
      </w:r>
    </w:p>
    <w:p w14:paraId="711AD50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（三）具体、明确的质疑事项和与质疑事项相关的请求；</w:t>
      </w:r>
    </w:p>
    <w:p w14:paraId="48DC165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（四）事实依据；</w:t>
      </w:r>
    </w:p>
    <w:p w14:paraId="1CCB1E9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（五）必要的法律依据；</w:t>
      </w:r>
    </w:p>
    <w:p w14:paraId="30EDBB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（六）提出质疑的日期。</w:t>
      </w:r>
    </w:p>
    <w:p w14:paraId="44AD6D4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供应商为自然人的，应当由本人签字；供应商为法人或者其他组织的，应当由法定代表人、主要负责人，或者其授权代表签字或者盖章，并加盖公章。</w:t>
      </w:r>
    </w:p>
    <w:p w14:paraId="3F6764A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供应商可以委托代理人进行质疑，代理人提出质疑投诉时应当提交供应商签署的授权委托书。其授权委托书应当载明代理人的姓名或者名称、代理事项、具体权限、期限和相关事项。</w:t>
      </w:r>
    </w:p>
    <w:p w14:paraId="125EAB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 供应商提交的质疑函，应按照中国政府采购网中的“质疑函范本”制作。</w:t>
      </w:r>
    </w:p>
    <w:p w14:paraId="00BA98D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2.6 接收质疑函的方式。为了使提出的质疑事项在规定时间内得到有效答复、处理，质疑可以由法定代表人或授权代表亲自将质疑函递交至采购人或采购代理机构，也可以通过邮寄、快递等方式提交。质疑函以邮寄、快递方式递交的，以邮寄件上的戳记日期、邮政快递件上的戳记日期和非邮政快递件上的签注日期为质疑提起日期。</w:t>
      </w:r>
    </w:p>
    <w:p w14:paraId="3002678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接收质疑函的联系部门、联系电话、通讯地址（详见第一章）。</w:t>
      </w:r>
    </w:p>
    <w:p w14:paraId="1B58A511">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3.举报</w:t>
      </w:r>
    </w:p>
    <w:p w14:paraId="73393A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 依据《内蒙古自治区财政厅关于规范限额标准以下项目采购的通知》（内财购〔2022〕186号）供应商对争议事项处理结果不满意的，可向采购人预算主管部门进行举报，各预算主管部门应依法依规及时进行受理。</w:t>
      </w:r>
    </w:p>
    <w:p w14:paraId="3E19C70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质疑人对采购人、采购代理机构的答复不满意或者采购人、采购代理机构未在规定的时间内做出书面答复的，可以在答复期满后十五个工作日内向采购人预算主管部门进行举报。供应商举报的事项不得超出已质疑事项的范围，但基于质疑答复内容提出的举报事项除外。</w:t>
      </w:r>
    </w:p>
    <w:p w14:paraId="1FBD40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 举报人举报时，应当提交举报书和必要的证明材料，并按照被举报采购人、采购代理机构（以下简称被举报人）和与举报事项有关的供应商数量提供举报书的副本。举报书应当包括下列内容：</w:t>
      </w:r>
    </w:p>
    <w:p w14:paraId="62EE5A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（一）举报人和被举报人的姓名或者名称、通讯地址、邮编、联系人及联系电话；</w:t>
      </w:r>
    </w:p>
    <w:p w14:paraId="0FB73F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（二）质疑和质疑答复情况说明及相关证明材料；</w:t>
      </w:r>
    </w:p>
    <w:p w14:paraId="6A5885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（三）具体、明确的举报事项和与举报事项相关的举报请求；</w:t>
      </w:r>
    </w:p>
    <w:p w14:paraId="411354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（四）事实依据；</w:t>
      </w:r>
    </w:p>
    <w:p w14:paraId="0463AB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（五）法律依据；</w:t>
      </w:r>
    </w:p>
    <w:p w14:paraId="5D7B7F1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（六）提起举报的日期。</w:t>
      </w:r>
    </w:p>
    <w:p w14:paraId="1CAD58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举报人为自然人的，应当由本人签字；举报人为法人或者其他组织的，应当由法定代表人、主要负责人，或者其授权代表签字或者盖章，并加盖公章。</w:t>
      </w:r>
    </w:p>
    <w:p w14:paraId="352E1C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hAnsi="宋体" w:eastAsia="宋体" w:cs="宋体"/>
          <w:sz w:val="24"/>
          <w:szCs w:val="24"/>
          <w:highlight w:val="none"/>
        </w:rPr>
        <w:t>3.3 限额标准以下项目采购，不适用《中华人民共和国政府采购法》第二条规定，各级财政部门不对争议事项进行受理或处理。</w:t>
      </w:r>
    </w:p>
    <w:p w14:paraId="347F201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sectPr>
          <w:footerReference r:id="rId6" w:type="default"/>
          <w:pgSz w:w="11906" w:h="16839"/>
          <w:pgMar w:top="1440" w:right="1080" w:bottom="1440" w:left="1080" w:header="0" w:footer="1539" w:gutter="0"/>
          <w:cols w:space="720" w:num="1"/>
          <w:docGrid w:linePitch="312" w:charSpace="0"/>
        </w:sectPr>
      </w:pPr>
    </w:p>
    <w:p w14:paraId="24DC663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b/>
          <w:bCs/>
          <w:sz w:val="28"/>
          <w:szCs w:val="28"/>
          <w:highlight w:val="none"/>
        </w:rPr>
      </w:pPr>
      <w:r>
        <w:rPr>
          <w:rFonts w:hint="eastAsia" w:ascii="宋体" w:eastAsia="宋体" w:cs="宋体"/>
          <w:b/>
          <w:bCs/>
          <w:sz w:val="28"/>
          <w:szCs w:val="28"/>
          <w:highlight w:val="none"/>
        </w:rPr>
        <w:t xml:space="preserve">第三章 </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采购内容与技术要求</w:t>
      </w:r>
    </w:p>
    <w:p w14:paraId="34D7333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sz w:val="24"/>
          <w:szCs w:val="24"/>
          <w:highlight w:val="none"/>
        </w:rPr>
      </w:pPr>
      <w:r>
        <w:rPr>
          <w:rFonts w:hint="eastAsia" w:ascii="宋体" w:eastAsia="宋体" w:cs="宋体"/>
          <w:b/>
          <w:bCs/>
          <w:sz w:val="24"/>
          <w:szCs w:val="24"/>
          <w:highlight w:val="none"/>
        </w:rPr>
        <w:t>一</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项目概况：</w:t>
      </w:r>
    </w:p>
    <w:p w14:paraId="633051C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outlineLvl w:val="1"/>
        <w:rPr>
          <w:rFonts w:hint="eastAsia" w:ascii="宋体" w:eastAsia="宋体" w:cs="宋体"/>
          <w:sz w:val="24"/>
          <w:szCs w:val="24"/>
          <w:highlight w:val="none"/>
          <w:lang w:eastAsia="zh-CN"/>
        </w:rPr>
      </w:pPr>
      <w:r>
        <w:rPr>
          <w:rFonts w:hint="eastAsia" w:ascii="宋体" w:eastAsia="宋体" w:cs="宋体"/>
          <w:sz w:val="24"/>
          <w:szCs w:val="24"/>
          <w:highlight w:val="none"/>
          <w:lang w:eastAsia="zh-CN"/>
        </w:rPr>
        <w:t>赤峰市生态环境局信息系统信息安全等级保护测评</w:t>
      </w:r>
    </w:p>
    <w:p w14:paraId="4CCDC39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二</w:t>
      </w:r>
      <w:r>
        <w:rPr>
          <w:rFonts w:hint="eastAsia" w:ascii="宋体" w:eastAsia="宋体" w:cs="宋体"/>
          <w:b/>
          <w:bCs/>
          <w:sz w:val="24"/>
          <w:szCs w:val="24"/>
          <w:highlight w:val="none"/>
          <w:lang w:eastAsia="zh-CN"/>
        </w:rPr>
        <w:t>、</w:t>
      </w:r>
      <w:r>
        <w:rPr>
          <w:rFonts w:hint="eastAsia" w:ascii="宋体" w:eastAsia="宋体" w:cs="宋体"/>
          <w:b/>
          <w:bCs/>
          <w:sz w:val="24"/>
          <w:szCs w:val="24"/>
          <w:highlight w:val="none"/>
        </w:rPr>
        <w:t>主要商务要求、技术要求</w:t>
      </w:r>
    </w:p>
    <w:p w14:paraId="4EE035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1.主要商务要求</w:t>
      </w:r>
    </w:p>
    <w:p w14:paraId="7333EB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b/>
          <w:bCs/>
          <w:sz w:val="24"/>
          <w:szCs w:val="24"/>
          <w:highlight w:val="none"/>
          <w:lang w:eastAsia="zh-CN"/>
        </w:rPr>
      </w:pPr>
      <w:r>
        <w:rPr>
          <w:rFonts w:hint="eastAsia" w:ascii="宋体" w:eastAsia="宋体" w:cs="宋体"/>
          <w:b w:val="0"/>
          <w:bCs w:val="0"/>
          <w:color w:val="auto"/>
          <w:sz w:val="24"/>
          <w:szCs w:val="24"/>
          <w:highlight w:val="none"/>
          <w:lang w:eastAsia="zh-CN"/>
        </w:rPr>
        <w:t>采购包</w:t>
      </w:r>
      <w:r>
        <w:rPr>
          <w:rFonts w:hint="eastAsia" w:ascii="宋体" w:eastAsia="宋体" w:cs="宋体"/>
          <w:b w:val="0"/>
          <w:bCs w:val="0"/>
          <w:color w:val="auto"/>
          <w:sz w:val="24"/>
          <w:szCs w:val="24"/>
          <w:highlight w:val="none"/>
          <w:lang w:val="en-US" w:eastAsia="zh-CN"/>
        </w:rPr>
        <w:t>1：</w:t>
      </w:r>
      <w:r>
        <w:rPr>
          <w:rFonts w:hint="eastAsia" w:ascii="宋体" w:eastAsia="宋体" w:cs="宋体"/>
          <w:color w:val="auto"/>
          <w:sz w:val="24"/>
          <w:szCs w:val="24"/>
          <w:lang w:eastAsia="zh-CN"/>
        </w:rPr>
        <w:t>赤峰市生态环境局信息系统信息安全等级保护测评</w:t>
      </w:r>
    </w:p>
    <w:tbl>
      <w:tblPr>
        <w:tblStyle w:val="1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3"/>
        <w:gridCol w:w="7206"/>
      </w:tblGrid>
      <w:tr w14:paraId="297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4B8F16E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标的提供的时间</w:t>
            </w:r>
          </w:p>
        </w:tc>
        <w:tc>
          <w:tcPr>
            <w:tcW w:w="7206" w:type="dxa"/>
            <w:shd w:val="clear" w:color="auto" w:fill="auto"/>
            <w:vAlign w:val="center"/>
          </w:tcPr>
          <w:p w14:paraId="1D53C64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自合同签订之日起</w:t>
            </w:r>
            <w:r>
              <w:rPr>
                <w:rFonts w:hint="eastAsia" w:ascii="宋体" w:eastAsia="宋体" w:cs="宋体"/>
                <w:sz w:val="24"/>
                <w:szCs w:val="24"/>
                <w:highlight w:val="none"/>
                <w:lang w:val="en-US" w:eastAsia="zh-CN"/>
              </w:rPr>
              <w:t>15</w:t>
            </w:r>
            <w:r>
              <w:rPr>
                <w:rFonts w:hint="eastAsia" w:ascii="宋体" w:eastAsia="宋体" w:cs="宋体"/>
                <w:sz w:val="24"/>
                <w:szCs w:val="24"/>
                <w:highlight w:val="none"/>
              </w:rPr>
              <w:t>个</w:t>
            </w:r>
            <w:r>
              <w:rPr>
                <w:rFonts w:hint="eastAsia" w:ascii="宋体" w:eastAsia="宋体" w:cs="宋体"/>
                <w:sz w:val="24"/>
                <w:szCs w:val="24"/>
                <w:highlight w:val="none"/>
                <w:lang w:eastAsia="zh-CN"/>
              </w:rPr>
              <w:t>日历日</w:t>
            </w:r>
            <w:r>
              <w:rPr>
                <w:rFonts w:hint="eastAsia" w:ascii="宋体" w:eastAsia="宋体" w:cs="宋体"/>
                <w:sz w:val="24"/>
                <w:szCs w:val="24"/>
                <w:highlight w:val="none"/>
              </w:rPr>
              <w:t>内</w:t>
            </w:r>
            <w:r>
              <w:rPr>
                <w:rFonts w:hint="eastAsia" w:ascii="宋体" w:eastAsia="宋体" w:cs="宋体"/>
                <w:sz w:val="24"/>
                <w:szCs w:val="24"/>
                <w:highlight w:val="none"/>
                <w:lang w:eastAsia="zh-CN"/>
              </w:rPr>
              <w:t>出具</w:t>
            </w:r>
            <w:r>
              <w:rPr>
                <w:rFonts w:hint="eastAsia" w:ascii="宋体" w:eastAsia="宋体" w:cs="宋体"/>
                <w:sz w:val="24"/>
                <w:szCs w:val="24"/>
                <w:highlight w:val="none"/>
              </w:rPr>
              <w:t>安全等级测评报告</w:t>
            </w:r>
            <w:r>
              <w:rPr>
                <w:rFonts w:hint="eastAsia" w:ascii="宋体" w:eastAsia="宋体" w:cs="宋体"/>
                <w:sz w:val="24"/>
                <w:szCs w:val="24"/>
                <w:highlight w:val="none"/>
                <w:lang w:eastAsia="zh-CN"/>
              </w:rPr>
              <w:t>及整改方案</w:t>
            </w:r>
            <w:r>
              <w:rPr>
                <w:rFonts w:hint="eastAsia" w:ascii="宋体" w:eastAsia="宋体" w:cs="宋体"/>
                <w:sz w:val="24"/>
                <w:szCs w:val="24"/>
                <w:highlight w:val="none"/>
              </w:rPr>
              <w:t>。</w:t>
            </w:r>
          </w:p>
        </w:tc>
      </w:tr>
      <w:tr w14:paraId="322B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2DADC48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标的提供的地点</w:t>
            </w:r>
          </w:p>
        </w:tc>
        <w:tc>
          <w:tcPr>
            <w:tcW w:w="7206" w:type="dxa"/>
            <w:shd w:val="clear" w:color="auto" w:fill="auto"/>
            <w:vAlign w:val="center"/>
          </w:tcPr>
          <w:p w14:paraId="03B55C7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采购人指定地点</w:t>
            </w:r>
          </w:p>
        </w:tc>
      </w:tr>
      <w:tr w14:paraId="6B60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3049040A">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付款方式</w:t>
            </w:r>
          </w:p>
        </w:tc>
        <w:tc>
          <w:tcPr>
            <w:tcW w:w="7206" w:type="dxa"/>
            <w:shd w:val="clear" w:color="auto" w:fill="auto"/>
            <w:vAlign w:val="center"/>
          </w:tcPr>
          <w:p w14:paraId="64A44F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1期：</w:t>
            </w:r>
            <w:r>
              <w:rPr>
                <w:rFonts w:hint="eastAsia" w:ascii="宋体" w:eastAsia="宋体" w:cs="宋体"/>
                <w:sz w:val="24"/>
                <w:szCs w:val="24"/>
                <w:highlight w:val="none"/>
                <w:lang w:eastAsia="zh-CN"/>
              </w:rPr>
              <w:t>出具</w:t>
            </w:r>
            <w:r>
              <w:rPr>
                <w:rFonts w:hint="eastAsia" w:ascii="宋体" w:eastAsia="宋体" w:cs="宋体"/>
                <w:sz w:val="24"/>
                <w:szCs w:val="24"/>
                <w:highlight w:val="none"/>
              </w:rPr>
              <w:t>安全等级测评报告</w:t>
            </w:r>
            <w:r>
              <w:rPr>
                <w:rFonts w:hint="eastAsia" w:ascii="宋体" w:eastAsia="宋体" w:cs="宋体"/>
                <w:sz w:val="24"/>
                <w:szCs w:val="24"/>
                <w:highlight w:val="none"/>
                <w:lang w:eastAsia="zh-CN"/>
              </w:rPr>
              <w:t>及整改方案，</w:t>
            </w:r>
            <w:r>
              <w:rPr>
                <w:rFonts w:hint="eastAsia" w:ascii="宋体" w:eastAsia="宋体" w:cs="宋体"/>
                <w:color w:val="auto"/>
                <w:sz w:val="24"/>
                <w:szCs w:val="24"/>
                <w:highlight w:val="none"/>
                <w:lang w:val="en-US" w:eastAsia="zh-CN"/>
              </w:rPr>
              <w:t>进行备案并取得备案证明后</w:t>
            </w:r>
            <w:r>
              <w:rPr>
                <w:rFonts w:hint="eastAsia" w:ascii="宋体" w:eastAsia="宋体" w:cs="宋体"/>
                <w:sz w:val="24"/>
                <w:szCs w:val="24"/>
                <w:highlight w:val="none"/>
              </w:rPr>
              <w:t>支付合同价款的100%</w:t>
            </w:r>
            <w:r>
              <w:rPr>
                <w:rFonts w:hint="eastAsia" w:ascii="宋体" w:eastAsia="宋体" w:cs="宋体"/>
                <w:sz w:val="24"/>
                <w:szCs w:val="24"/>
                <w:highlight w:val="none"/>
                <w:lang w:eastAsia="zh-CN"/>
              </w:rPr>
              <w:t>。</w:t>
            </w:r>
          </w:p>
        </w:tc>
      </w:tr>
      <w:tr w14:paraId="4CE8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2E79DA1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验收要求</w:t>
            </w:r>
          </w:p>
        </w:tc>
        <w:tc>
          <w:tcPr>
            <w:tcW w:w="7206" w:type="dxa"/>
            <w:shd w:val="clear" w:color="auto" w:fill="auto"/>
            <w:vAlign w:val="center"/>
          </w:tcPr>
          <w:p w14:paraId="7B696F32">
            <w:pPr>
              <w:kinsoku/>
              <w:spacing w:line="360" w:lineRule="auto"/>
              <w:ind w:left="0" w:leftChars="0" w:right="0" w:rightChars="0" w:firstLine="0" w:firstLineChars="0"/>
              <w:jc w:val="both"/>
              <w:rPr>
                <w:rFonts w:hint="eastAsia" w:ascii="宋体" w:eastAsia="宋体" w:cs="宋体"/>
                <w:sz w:val="24"/>
                <w:szCs w:val="24"/>
                <w:highlight w:val="none"/>
                <w:lang w:eastAsia="zh-CN"/>
              </w:rPr>
            </w:pPr>
            <w:r>
              <w:rPr>
                <w:rFonts w:hint="default" w:ascii="宋体" w:eastAsia="宋体" w:cs="宋体"/>
                <w:sz w:val="24"/>
                <w:szCs w:val="24"/>
                <w:highlight w:val="none"/>
                <w:lang w:val="en-US" w:eastAsia="zh-CN"/>
              </w:rPr>
              <w:t>依据测评机构出具的测评报告及整改方案开展整改工作，整改后进行复测，直至完成备案要求</w:t>
            </w:r>
            <w:r>
              <w:rPr>
                <w:rFonts w:hint="eastAsia" w:ascii="宋体" w:eastAsia="宋体" w:cs="宋体"/>
                <w:sz w:val="24"/>
                <w:szCs w:val="24"/>
                <w:highlight w:val="none"/>
                <w:lang w:val="en-US" w:eastAsia="zh-CN"/>
              </w:rPr>
              <w:t>后，</w:t>
            </w:r>
            <w:r>
              <w:rPr>
                <w:rFonts w:hint="eastAsia" w:ascii="宋体" w:eastAsia="宋体" w:cs="宋体"/>
                <w:color w:val="auto"/>
                <w:sz w:val="24"/>
                <w:szCs w:val="24"/>
                <w:lang w:eastAsia="zh-CN"/>
              </w:rPr>
              <w:t>由采购人组织验收，按采购文件及合同规定的内容进行验收，验收合格签署《验收书》。</w:t>
            </w:r>
          </w:p>
        </w:tc>
      </w:tr>
      <w:tr w14:paraId="6B76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2261399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履约保证金</w:t>
            </w:r>
          </w:p>
        </w:tc>
        <w:tc>
          <w:tcPr>
            <w:tcW w:w="7206" w:type="dxa"/>
            <w:shd w:val="clear" w:color="auto" w:fill="auto"/>
            <w:vAlign w:val="center"/>
          </w:tcPr>
          <w:p w14:paraId="1D97F86C">
            <w:pPr>
              <w:kinsoku/>
              <w:spacing w:line="360" w:lineRule="auto"/>
              <w:ind w:left="0" w:leftChars="0" w:right="0" w:rightChars="0" w:firstLine="0" w:firstLineChars="0"/>
              <w:jc w:val="both"/>
              <w:rPr>
                <w:rFonts w:hint="eastAsia" w:ascii="宋体" w:eastAsia="宋体" w:cs="宋体"/>
                <w:sz w:val="24"/>
                <w:szCs w:val="24"/>
                <w:highlight w:val="none"/>
              </w:rPr>
            </w:pPr>
            <w:r>
              <w:rPr>
                <w:rFonts w:hint="eastAsia" w:ascii="宋体" w:eastAsia="宋体" w:cs="宋体"/>
                <w:color w:val="auto"/>
                <w:sz w:val="24"/>
                <w:szCs w:val="24"/>
                <w:lang w:eastAsia="zh-CN"/>
              </w:rPr>
              <w:t>无</w:t>
            </w:r>
          </w:p>
        </w:tc>
      </w:tr>
      <w:tr w14:paraId="4CDA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2653" w:type="dxa"/>
            <w:shd w:val="clear" w:color="auto" w:fill="auto"/>
            <w:vAlign w:val="center"/>
          </w:tcPr>
          <w:p w14:paraId="33AA744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其他</w:t>
            </w:r>
          </w:p>
        </w:tc>
        <w:tc>
          <w:tcPr>
            <w:tcW w:w="7206" w:type="dxa"/>
            <w:shd w:val="clear" w:color="auto" w:fill="auto"/>
            <w:vAlign w:val="center"/>
          </w:tcPr>
          <w:p w14:paraId="07870E37">
            <w:pPr>
              <w:spacing w:line="360" w:lineRule="auto"/>
              <w:ind w:left="0" w:leftChars="0" w:right="0" w:rightChars="0" w:firstLine="0" w:firstLineChars="0"/>
              <w:jc w:val="both"/>
              <w:rPr>
                <w:rFonts w:hint="default" w:ascii="宋体" w:eastAsia="宋体" w:cs="宋体"/>
                <w:sz w:val="24"/>
                <w:szCs w:val="24"/>
                <w:highlight w:val="none"/>
                <w:lang w:val="en-US" w:eastAsia="zh-CN"/>
              </w:rPr>
            </w:pPr>
            <w:r>
              <w:rPr>
                <w:rFonts w:hint="eastAsia" w:ascii="宋体" w:eastAsia="宋体" w:cs="宋体"/>
                <w:sz w:val="24"/>
                <w:szCs w:val="24"/>
                <w:highlight w:val="none"/>
                <w:lang w:val="en-US" w:eastAsia="zh-CN"/>
              </w:rPr>
              <w:t>无</w:t>
            </w:r>
          </w:p>
        </w:tc>
      </w:tr>
    </w:tbl>
    <w:p w14:paraId="284DBB10">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2.技术要求</w:t>
      </w:r>
    </w:p>
    <w:p w14:paraId="48EB45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b w:val="0"/>
          <w:bCs w:val="0"/>
          <w:color w:val="auto"/>
          <w:sz w:val="24"/>
          <w:szCs w:val="24"/>
          <w:highlight w:val="none"/>
          <w:lang w:eastAsia="zh-CN"/>
        </w:rPr>
      </w:pPr>
      <w:r>
        <w:rPr>
          <w:rFonts w:hint="eastAsia" w:ascii="宋体" w:eastAsia="宋体" w:cs="宋体"/>
          <w:b w:val="0"/>
          <w:bCs w:val="0"/>
          <w:color w:val="auto"/>
          <w:sz w:val="24"/>
          <w:szCs w:val="24"/>
          <w:highlight w:val="none"/>
          <w:lang w:eastAsia="zh-CN"/>
        </w:rPr>
        <w:t>采购包1：赤峰市生态环境局信息系统信息安全等级保护测评</w:t>
      </w:r>
    </w:p>
    <w:tbl>
      <w:tblPr>
        <w:tblStyle w:val="14"/>
        <w:tblW w:w="9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628"/>
        <w:gridCol w:w="7917"/>
      </w:tblGrid>
      <w:tr w14:paraId="792BA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53" w:type="dxa"/>
            <w:shd w:val="clear" w:color="auto" w:fill="auto"/>
            <w:vAlign w:val="center"/>
          </w:tcPr>
          <w:p w14:paraId="6836C33D">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参数性质</w:t>
            </w:r>
          </w:p>
        </w:tc>
        <w:tc>
          <w:tcPr>
            <w:tcW w:w="628" w:type="dxa"/>
            <w:shd w:val="clear" w:color="auto" w:fill="auto"/>
            <w:vAlign w:val="center"/>
          </w:tcPr>
          <w:p w14:paraId="15F1BCDE">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7917" w:type="dxa"/>
            <w:shd w:val="clear" w:color="auto" w:fill="auto"/>
            <w:vAlign w:val="center"/>
          </w:tcPr>
          <w:p w14:paraId="7084146E">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具体技术(参数)要求</w:t>
            </w:r>
          </w:p>
        </w:tc>
      </w:tr>
      <w:tr w14:paraId="29ED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353" w:type="dxa"/>
            <w:shd w:val="clear" w:color="auto" w:fill="auto"/>
            <w:vAlign w:val="center"/>
          </w:tcPr>
          <w:p w14:paraId="454011CC">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w:t>
            </w:r>
          </w:p>
        </w:tc>
        <w:tc>
          <w:tcPr>
            <w:tcW w:w="628" w:type="dxa"/>
            <w:shd w:val="clear" w:color="auto" w:fill="auto"/>
            <w:vAlign w:val="center"/>
          </w:tcPr>
          <w:p w14:paraId="623DE235">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1</w:t>
            </w:r>
          </w:p>
        </w:tc>
        <w:tc>
          <w:tcPr>
            <w:tcW w:w="7917" w:type="dxa"/>
            <w:shd w:val="clear" w:color="auto" w:fill="auto"/>
            <w:vAlign w:val="center"/>
          </w:tcPr>
          <w:p w14:paraId="10D436FB">
            <w:pPr>
              <w:spacing w:line="360" w:lineRule="auto"/>
              <w:ind w:left="0" w:leftChars="0" w:right="0" w:rightChars="0" w:firstLine="0" w:firstLineChars="0"/>
              <w:jc w:val="both"/>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（一）测评服务</w:t>
            </w:r>
          </w:p>
          <w:p w14:paraId="0801186C">
            <w:pPr>
              <w:spacing w:line="360" w:lineRule="auto"/>
              <w:ind w:left="0" w:leftChars="0" w:right="0" w:rightChars="0" w:firstLine="0" w:firstLineChars="0"/>
              <w:jc w:val="lef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 xml:space="preserve">    测评机构应依据《GBT22239-2019 信息安全技术网络安全等级保护基本要求 》、《GBT28448-2019 信息安全技术网络安全等级保护测评要求》、《GBT25070-2019 信息安全技术网络安全等级保护安全设计技术要求》或国家相关最新规范标准等。对重点排污单位自动监控与基础数据库系统（二级）、赤峰市环境在线视频监控综合管理平台（二级）、赤峰市机动车排污监控系统（需定级）、赤峰市遥感监测系统（需定级）等4个正在使用的信息化系统以及相关运维管理制度、措施等开展网络安全等级保护测评工作。测评内容包含安全技术测评和安全管理测评两大部分，其中安全技术要求包括安全物理环境、安全通信网络 、安全区域边界、安全计算环境、安全管理中心五个技术层面； 安全管理要求包括安全管理制度、安全管理机构、安全管理人员 、系统建设管理和安全运维管理五个安全管理方面的内容。</w:t>
            </w:r>
            <w:bookmarkStart w:id="0" w:name="_Toc191560478"/>
            <w:r>
              <w:rPr>
                <w:rFonts w:hint="eastAsia" w:ascii="宋体" w:eastAsia="宋体" w:cs="宋体"/>
                <w:color w:val="auto"/>
                <w:sz w:val="24"/>
                <w:szCs w:val="24"/>
                <w:highlight w:val="none"/>
                <w:lang w:val="en-US" w:eastAsia="zh-CN"/>
              </w:rPr>
              <w:t xml:space="preserve">在初次测评结束后，结合系统实际情况出具《差距分析报告》及《整改方案》等报告。并在一个测评周期内，采购人完成整改后即进行复测评，测评通过后出具公安机关认可的相关报告材料。 </w:t>
            </w:r>
          </w:p>
          <w:p w14:paraId="60BF5CBB">
            <w:pPr>
              <w:spacing w:line="360" w:lineRule="auto"/>
              <w:ind w:left="0" w:leftChars="0" w:right="0" w:rightChars="0" w:firstLine="0" w:firstLineChars="0"/>
              <w:jc w:val="both"/>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（二）测评服务成果转出服务</w:t>
            </w:r>
          </w:p>
          <w:p w14:paraId="0525E584">
            <w:pPr>
              <w:spacing w:line="360" w:lineRule="auto"/>
              <w:ind w:left="0" w:leftChars="0" w:right="0" w:rightChars="0" w:firstLine="0" w:firstLineChars="0"/>
              <w:jc w:val="lef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 xml:space="preserve">    测评完成后，应输出包含但不限于如下成果文件提供给测评单位：《重点排污单位自动监控与基础数据库系统系统网络安全等级保护测评报告》、《重点排污单位自动监控与基础数据库系统网络安全等级保护测评证书》；《赤峰市环境在线视频监控综合管理平台网络安全等级保护测评报告》、《赤峰市环境在线视频监控综合管理平台网络安全等级保护测评证书》；《赤峰市机动车排污监控系统网络安全等级保护测评报告》、《赤峰市机动车排污监控系统网络安全等级保护测评证书》；《赤峰市遥感监测系统网络安全等级保护测评报告》、《赤峰市遥感监测系统网络安全等级保护测评证书》以及对应的《整改方案》。</w:t>
            </w:r>
          </w:p>
          <w:p w14:paraId="4C169120">
            <w:pPr>
              <w:spacing w:line="360" w:lineRule="auto"/>
              <w:ind w:left="0" w:leftChars="0" w:right="0" w:rightChars="0" w:firstLine="0" w:firstLineChars="0"/>
              <w:jc w:val="both"/>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（三）信息系统定级备案服务</w:t>
            </w:r>
          </w:p>
          <w:p w14:paraId="39237BC6">
            <w:pPr>
              <w:spacing w:line="360" w:lineRule="auto"/>
              <w:ind w:left="0" w:leftChars="0" w:right="0" w:rightChars="0" w:firstLine="0" w:firstLineChars="0"/>
              <w:jc w:val="lef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测评机构依据《关于信息安全等级保护工作的实施意见》（公通字[2004]66号）、《信息安全等级保护管理办法》（公通字[2007]43 号）、《信息安全技术信息系统安全等级保护基本要求》、《信息安全技术信息系统安全等级保护定级指南》、《计算机信息系统安全保护等级划分准则》、《信息安全技术信息系统安全等级保护实施指南》国家相关最新规范标准等，协助采购人在一个测评周期内开展重点排污单位自动监控与基础数据库系统、赤峰市环境在线视频监控综合管理平台、赤峰市机动车排污监控系统、赤峰市遥感监测系统的定级及填写上报《信息系统安全等级保护备案表》，形成《信息系统安全等级定级报告》，交付公安机关进行备案并取得备案证明。在一个测评周期内，如果网络安全主管部门要求已备案系统进行备案变更或替换，供应商需要协助采购人完成备案材料准备等服务，并取得备案证明。</w:t>
            </w:r>
            <w:bookmarkEnd w:id="0"/>
          </w:p>
          <w:tbl>
            <w:tblPr>
              <w:tblStyle w:val="15"/>
              <w:tblpPr w:leftFromText="180" w:rightFromText="180" w:vertAnchor="text" w:horzAnchor="page" w:tblpXSpec="center" w:tblpY="202"/>
              <w:tblOverlap w:val="never"/>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8"/>
              <w:gridCol w:w="1531"/>
            </w:tblGrid>
            <w:tr w14:paraId="0DDD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88" w:type="dxa"/>
                  <w:vAlign w:val="center"/>
                </w:tcPr>
                <w:p w14:paraId="7B4E89EC">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信息系统名称</w:t>
                  </w:r>
                </w:p>
              </w:tc>
              <w:tc>
                <w:tcPr>
                  <w:tcW w:w="1531" w:type="dxa"/>
                  <w:vAlign w:val="center"/>
                </w:tcPr>
                <w:p w14:paraId="537009D0">
                  <w:pPr>
                    <w:pStyle w:val="5"/>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测评等级</w:t>
                  </w:r>
                </w:p>
              </w:tc>
            </w:tr>
            <w:tr w14:paraId="5E47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188" w:type="dxa"/>
                  <w:vAlign w:val="center"/>
                </w:tcPr>
                <w:p w14:paraId="1BF071EE">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US" w:eastAsia="zh-CN" w:bidi="ar-SA"/>
                    </w:rPr>
                    <w:t>重点排污单位自动监控与基础数据库系统</w:t>
                  </w:r>
                </w:p>
              </w:tc>
              <w:tc>
                <w:tcPr>
                  <w:tcW w:w="1531" w:type="dxa"/>
                  <w:vMerge w:val="restart"/>
                  <w:vAlign w:val="center"/>
                </w:tcPr>
                <w:p w14:paraId="5EC51819">
                  <w:pPr>
                    <w:pStyle w:val="5"/>
                    <w:keepNext w:val="0"/>
                    <w:keepLines w:val="0"/>
                    <w:pageBreakBefore w:val="0"/>
                    <w:widowControl w:val="0"/>
                    <w:kinsoku/>
                    <w:wordWrap/>
                    <w:overflowPunct/>
                    <w:topLinePunct w:val="0"/>
                    <w:autoSpaceDE/>
                    <w:autoSpaceDN/>
                    <w:bidi w:val="0"/>
                    <w:adjustRightInd w:val="0"/>
                    <w:snapToGrid w:val="0"/>
                    <w:spacing w:after="0" w:line="480" w:lineRule="exact"/>
                    <w:jc w:val="both"/>
                    <w:textAlignment w:val="auto"/>
                    <w:rPr>
                      <w:rFonts w:hint="eastAsia" w:ascii="宋体" w:hAnsi="Arial" w:eastAsia="宋体" w:cs="宋体"/>
                      <w:snapToGrid w:val="0"/>
                      <w:color w:val="auto"/>
                      <w:kern w:val="0"/>
                      <w:sz w:val="24"/>
                      <w:szCs w:val="24"/>
                      <w:highlight w:val="none"/>
                      <w:lang w:val="en-US" w:eastAsia="zh-CN" w:bidi="ar-SA"/>
                    </w:rPr>
                  </w:pPr>
                  <w:r>
                    <w:rPr>
                      <w:rFonts w:hint="eastAsia" w:ascii="宋体" w:hAnsi="Arial" w:eastAsia="宋体" w:cs="宋体"/>
                      <w:snapToGrid w:val="0"/>
                      <w:color w:val="auto"/>
                      <w:kern w:val="0"/>
                      <w:sz w:val="24"/>
                      <w:szCs w:val="24"/>
                      <w:highlight w:val="none"/>
                      <w:lang w:val="en-US" w:eastAsia="zh-CN" w:bidi="ar-SA"/>
                    </w:rPr>
                    <w:t>2级</w:t>
                  </w:r>
                </w:p>
                <w:p w14:paraId="56E4F6F9">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US" w:eastAsia="zh-CN" w:bidi="ar-SA"/>
                    </w:rPr>
                  </w:pPr>
                </w:p>
              </w:tc>
            </w:tr>
            <w:tr w14:paraId="1FF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88" w:type="dxa"/>
                  <w:vAlign w:val="center"/>
                </w:tcPr>
                <w:p w14:paraId="5417E5D2">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US" w:eastAsia="zh-CN" w:bidi="ar-SA"/>
                    </w:rPr>
                    <w:t>赤峰市环境在线视频监控综合管理平台</w:t>
                  </w:r>
                </w:p>
              </w:tc>
              <w:tc>
                <w:tcPr>
                  <w:tcW w:w="1531" w:type="dxa"/>
                  <w:vMerge w:val="continue"/>
                  <w:vAlign w:val="center"/>
                </w:tcPr>
                <w:p w14:paraId="1C4DBB3D">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p>
              </w:tc>
            </w:tr>
            <w:tr w14:paraId="5A4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188" w:type="dxa"/>
                  <w:vAlign w:val="center"/>
                </w:tcPr>
                <w:p w14:paraId="51416A8E">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赤峰市机动车排污监控系统</w:t>
                  </w:r>
                </w:p>
              </w:tc>
              <w:tc>
                <w:tcPr>
                  <w:tcW w:w="1531" w:type="dxa"/>
                  <w:vAlign w:val="center"/>
                </w:tcPr>
                <w:p w14:paraId="3988BCAB">
                  <w:pPr>
                    <w:pStyle w:val="5"/>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240" w:firstLineChars="100"/>
                    <w:jc w:val="both"/>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需定级</w:t>
                  </w:r>
                </w:p>
              </w:tc>
            </w:tr>
            <w:tr w14:paraId="1240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88" w:type="dxa"/>
                  <w:vAlign w:val="center"/>
                </w:tcPr>
                <w:p w14:paraId="31C73BE1">
                  <w:pPr>
                    <w:pStyle w:val="5"/>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center"/>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赤峰市遥感监测系统</w:t>
                  </w:r>
                </w:p>
              </w:tc>
              <w:tc>
                <w:tcPr>
                  <w:tcW w:w="1531" w:type="dxa"/>
                  <w:vAlign w:val="center"/>
                </w:tcPr>
                <w:p w14:paraId="66F25279">
                  <w:pPr>
                    <w:pStyle w:val="5"/>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240" w:firstLineChars="100"/>
                    <w:jc w:val="both"/>
                    <w:textAlignment w:val="auto"/>
                    <w:rPr>
                      <w:rFonts w:hint="eastAsia" w:ascii="宋体" w:hAnsi="Arial" w:eastAsia="宋体" w:cs="宋体"/>
                      <w:snapToGrid w:val="0"/>
                      <w:color w:val="auto"/>
                      <w:kern w:val="0"/>
                      <w:sz w:val="24"/>
                      <w:szCs w:val="24"/>
                      <w:highlight w:val="none"/>
                      <w:lang w:val="en" w:eastAsia="zh-CN" w:bidi="ar-SA"/>
                    </w:rPr>
                  </w:pPr>
                  <w:r>
                    <w:rPr>
                      <w:rFonts w:hint="eastAsia" w:ascii="宋体" w:hAnsi="Arial" w:eastAsia="宋体" w:cs="宋体"/>
                      <w:snapToGrid w:val="0"/>
                      <w:color w:val="auto"/>
                      <w:kern w:val="0"/>
                      <w:sz w:val="24"/>
                      <w:szCs w:val="24"/>
                      <w:highlight w:val="none"/>
                      <w:lang w:val="en" w:eastAsia="zh-CN" w:bidi="ar-SA"/>
                    </w:rPr>
                    <w:t>需定级</w:t>
                  </w:r>
                </w:p>
              </w:tc>
            </w:tr>
          </w:tbl>
          <w:p w14:paraId="41487512">
            <w:pPr>
              <w:spacing w:line="360" w:lineRule="auto"/>
              <w:ind w:left="0" w:leftChars="0" w:right="0" w:rightChars="0" w:firstLine="0" w:firstLineChars="0"/>
              <w:jc w:val="left"/>
              <w:rPr>
                <w:rFonts w:hint="eastAsia" w:ascii="宋体" w:eastAsia="宋体" w:cs="宋体"/>
                <w:color w:val="auto"/>
                <w:sz w:val="24"/>
                <w:szCs w:val="24"/>
                <w:highlight w:val="none"/>
                <w:lang w:val="en-US" w:eastAsia="zh-CN"/>
              </w:rPr>
            </w:pPr>
          </w:p>
        </w:tc>
      </w:tr>
      <w:tr w14:paraId="4887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8" w:hRule="atLeast"/>
          <w:jc w:val="center"/>
        </w:trPr>
        <w:tc>
          <w:tcPr>
            <w:tcW w:w="1353" w:type="dxa"/>
            <w:shd w:val="clear" w:color="auto" w:fill="auto"/>
            <w:vAlign w:val="center"/>
          </w:tcPr>
          <w:p w14:paraId="5DA6D818">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宋体" w:eastAsia="宋体" w:cs="宋体"/>
                <w:color w:val="auto"/>
                <w:sz w:val="24"/>
                <w:szCs w:val="24"/>
                <w:highlight w:val="none"/>
              </w:rPr>
            </w:pPr>
            <w:r>
              <w:rPr>
                <w:rFonts w:hint="eastAsia" w:ascii="宋体" w:eastAsia="宋体" w:cs="宋体"/>
                <w:color w:val="auto"/>
                <w:sz w:val="24"/>
                <w:szCs w:val="24"/>
                <w:highlight w:val="none"/>
              </w:rPr>
              <w:t>说明</w:t>
            </w:r>
          </w:p>
        </w:tc>
        <w:tc>
          <w:tcPr>
            <w:tcW w:w="8545" w:type="dxa"/>
            <w:gridSpan w:val="2"/>
            <w:shd w:val="clear" w:color="auto" w:fill="auto"/>
            <w:vAlign w:val="center"/>
          </w:tcPr>
          <w:p w14:paraId="41AE4F7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打“★”号条款为实质性条款，若有任何一条负偏离或不满足则导致响应无效。</w:t>
            </w:r>
          </w:p>
        </w:tc>
      </w:tr>
    </w:tbl>
    <w:p w14:paraId="4CB0F1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sectPr>
          <w:footerReference r:id="rId7" w:type="default"/>
          <w:pgSz w:w="11906" w:h="16839"/>
          <w:pgMar w:top="1440" w:right="1080" w:bottom="1440" w:left="1080" w:header="0" w:footer="1539" w:gutter="0"/>
          <w:cols w:space="720" w:num="1"/>
          <w:docGrid w:linePitch="312" w:charSpace="0"/>
        </w:sectPr>
      </w:pPr>
    </w:p>
    <w:p w14:paraId="4A170F0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sz w:val="24"/>
          <w:szCs w:val="24"/>
          <w:highlight w:val="none"/>
        </w:rPr>
      </w:pPr>
      <w:r>
        <w:rPr>
          <w:rFonts w:hint="eastAsia" w:ascii="宋体" w:eastAsia="宋体" w:cs="宋体"/>
          <w:b/>
          <w:bCs/>
          <w:sz w:val="28"/>
          <w:szCs w:val="28"/>
          <w:highlight w:val="none"/>
        </w:rPr>
        <w:t>第四章</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 xml:space="preserve"> 供应商应当提交的资格、资信证明文件</w:t>
      </w:r>
    </w:p>
    <w:p w14:paraId="367F45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供应商应提交证明其有资格参加谈判和成交后有能力履行合同的相关文件，并作为其响应文件的一部分，所有文件必须真实可靠、不得伪造，否则将按相关规定予以处罚。</w:t>
      </w:r>
    </w:p>
    <w:p w14:paraId="1ECC8C6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能力、能够承担民事责任和义务的公民。如供应商是企业（包括合伙企业），要提供在市场监督管理部门注册的有效“企业法人营业执照”或“营业执照”；如供应商是事业单位，要提供有效的“事业单位法人证书”；供应商是非企业专业服务机构，如律师事务所、会计师事务所，要提供有效的执业许可证等证明文件；如供应商是个体工商户，要提供有效的“个体工商户营业执照”；如供应商是自然人，要提供有效的自然人身份证明。</w:t>
      </w:r>
    </w:p>
    <w:p w14:paraId="7720AC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分公司不是独立法人，不具备政府采购法第二十二条规定的供应商应当具备独立承担民事责任能力的条件。分公司经总公司授权，可以以分公司的名义参加政府采购活动，但其民事责任由总公司承担。</w:t>
      </w:r>
    </w:p>
    <w:p w14:paraId="1E2440C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二、财务状况报告，依法缴纳税收和社会保障资金的相关材料（详见资格审查表）。</w:t>
      </w:r>
    </w:p>
    <w:p w14:paraId="121A59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三、具备履行合同所必需的设备和专业技术能力的证明材料。</w:t>
      </w:r>
    </w:p>
    <w:p w14:paraId="36F1E9F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四、参加政府采购活动前 3 年内在经营活动中没有重大违法记录的书面声明。</w:t>
      </w:r>
    </w:p>
    <w:p w14:paraId="7438A2D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五、按照谈判文件要求，供应商应当提交的其他资格、资信证明文件。</w:t>
      </w:r>
    </w:p>
    <w:p w14:paraId="1929354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sectPr>
          <w:footerReference r:id="rId8" w:type="default"/>
          <w:pgSz w:w="11906" w:h="16839"/>
          <w:pgMar w:top="1440" w:right="1080" w:bottom="1440" w:left="1080" w:header="0" w:footer="1539" w:gutter="0"/>
          <w:cols w:space="720" w:num="1"/>
          <w:docGrid w:linePitch="312" w:charSpace="0"/>
        </w:sectPr>
      </w:pPr>
    </w:p>
    <w:p w14:paraId="5FB611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sz w:val="24"/>
          <w:szCs w:val="24"/>
          <w:highlight w:val="none"/>
        </w:rPr>
      </w:pPr>
      <w:r>
        <w:rPr>
          <w:rFonts w:hint="eastAsia" w:ascii="宋体" w:eastAsia="宋体" w:cs="宋体"/>
          <w:b/>
          <w:bCs/>
          <w:sz w:val="28"/>
          <w:szCs w:val="28"/>
          <w:highlight w:val="none"/>
        </w:rPr>
        <w:t xml:space="preserve">第五章 </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评审</w:t>
      </w:r>
    </w:p>
    <w:p w14:paraId="79929B8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一、评审要求</w:t>
      </w:r>
    </w:p>
    <w:p w14:paraId="279C64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1.评审方法</w:t>
      </w:r>
    </w:p>
    <w:p w14:paraId="5B86309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谈判结束后，谈判小组应当要求所有参加谈判的供应商在规定时间内进行最后报价，采购人从谈判小组提出的成交候选人中根据符合采购需求、质量和服务相等且报价最低的原则确定成交供应商</w:t>
      </w:r>
      <w:r>
        <w:rPr>
          <w:rFonts w:hint="eastAsia" w:ascii="宋体" w:eastAsia="宋体" w:cs="宋体"/>
          <w:sz w:val="24"/>
          <w:szCs w:val="24"/>
          <w:highlight w:val="none"/>
          <w:lang w:eastAsia="zh-CN"/>
        </w:rPr>
        <w:t>。</w:t>
      </w:r>
    </w:p>
    <w:p w14:paraId="7A60103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2.评审原则</w:t>
      </w:r>
    </w:p>
    <w:p w14:paraId="2B5DF1C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2.1 谈判小组成员应当遵循客观、公正、审慎的原则，根据谈判文件规定的评审程序、评审方法和评审标准进行独立评审。</w:t>
      </w:r>
    </w:p>
    <w:p w14:paraId="398BEA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2.2 具体评审事项由谈判小组负责，并按谈判文件规定的办法进行评审。</w:t>
      </w:r>
    </w:p>
    <w:p w14:paraId="632FD65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3.谈判小组</w:t>
      </w:r>
    </w:p>
    <w:p w14:paraId="3A6D935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3.1 谈判小组由采购人代表和评审专家共 3 人以上单数组成，其中评审专家人数不得少于竞争性谈判小组成员总数的 2/3。</w:t>
      </w:r>
    </w:p>
    <w:p w14:paraId="62ACCE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3.2 谈判小组成员有下列情形之一的，应当回避：</w:t>
      </w:r>
    </w:p>
    <w:p w14:paraId="154004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（1）参加政府采购活动前 3 年内,与供应商存在劳动关系,或者担任过供应商的董事、监事,或者是供应商的控股股东或实际控制人；</w:t>
      </w:r>
    </w:p>
    <w:p w14:paraId="18E511D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（2）与供应商的法定代表人或者负责人有夫妻、直系血亲、三代以内旁系血亲或者近姻亲关系；</w:t>
      </w:r>
    </w:p>
    <w:p w14:paraId="07F1FE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（3）与供应商有其他可能影响政府采购活动公平、公正进行的关系。</w:t>
      </w:r>
    </w:p>
    <w:p w14:paraId="6B28941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3.3 谈判小组应当履行下列职责：</w:t>
      </w:r>
    </w:p>
    <w:p w14:paraId="3CB96B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（1）确认或者制定谈判文件；</w:t>
      </w:r>
    </w:p>
    <w:p w14:paraId="2536D55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（2）从符合相应资格条件的供应商名单中确定不少于 3 家的供应商参加谈判；</w:t>
      </w:r>
    </w:p>
    <w:p w14:paraId="5675E58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（3）审查供应商的响应文件并作出评价；</w:t>
      </w:r>
    </w:p>
    <w:p w14:paraId="772E53F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（4）要求供应商解释或者澄清其响应文件；</w:t>
      </w:r>
    </w:p>
    <w:p w14:paraId="1FC4D8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（5）编写评审报告；</w:t>
      </w:r>
    </w:p>
    <w:p w14:paraId="1BE907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（6）告知采购人、采购代理机构在评审过程中发现的供应商的违法违规行为。</w:t>
      </w:r>
    </w:p>
    <w:p w14:paraId="02F019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（7）法律法规规定的其他职责。</w:t>
      </w:r>
    </w:p>
    <w:p w14:paraId="2C88915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4.澄清</w:t>
      </w:r>
    </w:p>
    <w:p w14:paraId="642298D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6D322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FBC13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4.1 谈判小组不接受供应商主动提出的澄清、说明或更正。</w:t>
      </w:r>
    </w:p>
    <w:p w14:paraId="5DDBFB9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4.2 谈判小组对供应商提交的澄清、说明或更正有疑问的，可以要求供应商进一步澄清、说明或更正。</w:t>
      </w:r>
    </w:p>
    <w:p w14:paraId="1A4C6A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5.有下列情形之一的，属于恶意串通，并追究法律责任：</w:t>
      </w:r>
    </w:p>
    <w:p w14:paraId="41806BD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（1）供应商直接或者间接从采购人或者采购代理机构处获得其他供应商的相关情况并修改其响应文件；</w:t>
      </w:r>
    </w:p>
    <w:p w14:paraId="4D9BD7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（2）供应商按照采购人或者采购代理机构的授意撤换、修改响应文件；</w:t>
      </w:r>
    </w:p>
    <w:p w14:paraId="7CE7E5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（3）供应商之间协商报价、技术方案等响应文件的实质性内容；</w:t>
      </w:r>
    </w:p>
    <w:p w14:paraId="1F54F9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（4）属于同一集团、协会、商会等组织成员的供应商按照该组织要求协同参加政府采购活动；</w:t>
      </w:r>
    </w:p>
    <w:p w14:paraId="08F542F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（5）供应商之间事先约定由某一特定供应商成交；</w:t>
      </w:r>
    </w:p>
    <w:p w14:paraId="2531A44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（6）供应商之间商定部分供应商放弃参加政府采购活动或者放弃成交；</w:t>
      </w:r>
    </w:p>
    <w:p w14:paraId="3EDB4E8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（7）供应商与采购人或者采购代理机构之间、供应商相互之间，为谋求特定供应商成交或者排斥其他供应商的其他串通行为。</w:t>
      </w:r>
    </w:p>
    <w:p w14:paraId="1FA0ED6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6.响应无效的情形</w:t>
      </w:r>
    </w:p>
    <w:p w14:paraId="53C9A3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（1）供应商未按照谈判文件要求提交保证金的，响应无效；</w:t>
      </w:r>
    </w:p>
    <w:p w14:paraId="2882938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（2）在提交响应文件截止时间后递交响应文件的，响应无效；</w:t>
      </w:r>
    </w:p>
    <w:p w14:paraId="585844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（3）未实质性响应谈判文件的，响应无效；</w:t>
      </w:r>
    </w:p>
    <w:p w14:paraId="303589B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（4）法律、法规和谈判文件规定的其他无效情形。</w:t>
      </w:r>
    </w:p>
    <w:p w14:paraId="60AF206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7.终止的情形</w:t>
      </w:r>
    </w:p>
    <w:p w14:paraId="1715B2A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出现下列情形之一的，采购人或者采购代理机构应当终止竞争性谈判采购活动，发布项目终止公告并说明原因，重新开展采购活动：</w:t>
      </w:r>
    </w:p>
    <w:p w14:paraId="56F465C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（1）因情况变化，不再符合规定的竞争性谈判采购方式适用情形的；</w:t>
      </w:r>
    </w:p>
    <w:p w14:paraId="37BFADE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（2）出现影响采购公正的违法、违规行为的；</w:t>
      </w:r>
    </w:p>
    <w:p w14:paraId="42BF1A3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（3）除《政府采购非招标采购方式管理办法》规定的情形外，在采购过程中符合竞争要求的供应商或者报价未超过采购预算的供应商不足 3 家的。</w:t>
      </w:r>
    </w:p>
    <w:p w14:paraId="143F723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b w:val="0"/>
          <w:bCs w:val="0"/>
          <w:color w:val="auto"/>
          <w:sz w:val="24"/>
          <w:szCs w:val="24"/>
          <w:lang w:eastAsia="zh-CN"/>
        </w:rPr>
        <w:t>（4）法律、法规以及磋商文件规定的其他情形。</w:t>
      </w:r>
    </w:p>
    <w:p w14:paraId="62B855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8.成交</w:t>
      </w:r>
    </w:p>
    <w:p w14:paraId="3736C0A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评审结束后，谈判小组根据采购人书面授权直接确定成交供应商或者由采购人从评审报告提出的成交候选供应商中按顺序确定成交供应商。</w:t>
      </w:r>
    </w:p>
    <w:p w14:paraId="3D5BB90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二、落实政府采购政策</w:t>
      </w:r>
    </w:p>
    <w:p w14:paraId="2B8B55A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1.节约能源、保护环境</w:t>
      </w:r>
    </w:p>
    <w:p w14:paraId="465AA77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采购的产品属于品目清单范围的，将依据国家确定的认证机构出具的、处于有效期之内的节能产品、环境标志产品认证证书，对获得证书的产品实施政府优先采购或强制采购，具体按照本谈判文件相关要求执行。</w:t>
      </w:r>
    </w:p>
    <w:p w14:paraId="013C635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2.促进中小企业发展</w:t>
      </w:r>
    </w:p>
    <w:p w14:paraId="144D353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2.1 采购人在政府采购活动中应当通过加强采购需求管理，落实预留采购份额、价格评审优惠、优先采购等措施，提高中小企业在政府采购中的份额，支持中小企业发展。</w:t>
      </w:r>
    </w:p>
    <w:p w14:paraId="08A8946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2.2《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7E202F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2.3 在政府采购活动中，供应商提供的货物、工程或者服务符合下列情形的，享受《政府采购促进中小企业发展管理办法》规定的中小企业扶持政策：</w:t>
      </w:r>
    </w:p>
    <w:p w14:paraId="64FCBD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（1）在货物采购项目中，货物由中小企业制造，即货物由中小企业生产且使用该中小企业商号或者注册商标；</w:t>
      </w:r>
    </w:p>
    <w:p w14:paraId="09B35B7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（2）在工程采购项目中，工程由中小企业承建，即工程施工单位为中小企业；</w:t>
      </w:r>
    </w:p>
    <w:p w14:paraId="63AD47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（3）在服务采购项目中，服务由中小企业承接，即提供服务的人员为中小企业依照《中华人民共和国劳动合同法》订立劳动合同的从业人员。</w:t>
      </w:r>
    </w:p>
    <w:p w14:paraId="021263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在货物采购项目中，供应商提供的货物既有中小企业制造货物，也有大型企业制造货物的，不享受《政府采购促进中小企业发展管理办法》规定的中小企业扶持政策。</w:t>
      </w:r>
    </w:p>
    <w:p w14:paraId="20533C4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7D7B7F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2.4 依照《政府采购促进中小企业发展管理办法》《关于政府采购支持监狱企业发展有关问题的通知》和《财政部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w:t>
      </w:r>
    </w:p>
    <w:tbl>
      <w:tblPr>
        <w:tblStyle w:val="1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44"/>
        <w:gridCol w:w="1115"/>
        <w:gridCol w:w="1045"/>
        <w:gridCol w:w="5234"/>
      </w:tblGrid>
      <w:tr w14:paraId="5DB7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9" w:type="dxa"/>
            <w:noWrap/>
            <w:vAlign w:val="center"/>
          </w:tcPr>
          <w:p w14:paraId="1E3C57A2">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序号</w:t>
            </w:r>
          </w:p>
        </w:tc>
        <w:tc>
          <w:tcPr>
            <w:tcW w:w="1444" w:type="dxa"/>
            <w:noWrap/>
            <w:vAlign w:val="center"/>
          </w:tcPr>
          <w:p w14:paraId="4BB39F89">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情形</w:t>
            </w:r>
          </w:p>
        </w:tc>
        <w:tc>
          <w:tcPr>
            <w:tcW w:w="1115" w:type="dxa"/>
            <w:noWrap/>
            <w:vAlign w:val="center"/>
          </w:tcPr>
          <w:p w14:paraId="5E0C55F0">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适用对象</w:t>
            </w:r>
          </w:p>
        </w:tc>
        <w:tc>
          <w:tcPr>
            <w:tcW w:w="1045" w:type="dxa"/>
            <w:noWrap/>
            <w:vAlign w:val="center"/>
          </w:tcPr>
          <w:p w14:paraId="612669D8">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价格扣除比例</w:t>
            </w:r>
          </w:p>
        </w:tc>
        <w:tc>
          <w:tcPr>
            <w:tcW w:w="5234" w:type="dxa"/>
            <w:noWrap/>
            <w:vAlign w:val="center"/>
          </w:tcPr>
          <w:p w14:paraId="5F3E19B5">
            <w:pPr>
              <w:ind w:left="0" w:leftChars="0" w:right="0" w:rightChars="0" w:firstLine="0" w:firstLineChars="0"/>
              <w:jc w:val="center"/>
              <w:rPr>
                <w:rFonts w:ascii="宋体" w:eastAsia="宋体" w:cs="宋体"/>
                <w:color w:val="auto"/>
                <w:sz w:val="21"/>
                <w:szCs w:val="21"/>
              </w:rPr>
            </w:pPr>
            <w:r>
              <w:rPr>
                <w:rFonts w:hint="eastAsia" w:ascii="宋体" w:eastAsia="宋体" w:cs="宋体"/>
                <w:color w:val="auto"/>
                <w:sz w:val="21"/>
                <w:szCs w:val="21"/>
              </w:rPr>
              <w:t>计算公式</w:t>
            </w:r>
          </w:p>
        </w:tc>
      </w:tr>
      <w:tr w14:paraId="432D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719" w:type="dxa"/>
            <w:noWrap/>
            <w:vAlign w:val="center"/>
          </w:tcPr>
          <w:p w14:paraId="1FBBF918">
            <w:pPr>
              <w:ind w:left="0" w:leftChars="0" w:right="0" w:rightChars="0" w:firstLine="0" w:firstLineChars="0"/>
              <w:jc w:val="center"/>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1</w:t>
            </w:r>
          </w:p>
        </w:tc>
        <w:tc>
          <w:tcPr>
            <w:tcW w:w="1444" w:type="dxa"/>
            <w:noWrap/>
            <w:vAlign w:val="center"/>
          </w:tcPr>
          <w:p w14:paraId="2BD454FD">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lang w:eastAsia="zh-CN"/>
              </w:rPr>
              <w:t>小型、微型企业，监狱企业，残疾人福利性单位</w:t>
            </w:r>
          </w:p>
        </w:tc>
        <w:tc>
          <w:tcPr>
            <w:tcW w:w="1115" w:type="dxa"/>
            <w:noWrap/>
            <w:vAlign w:val="center"/>
          </w:tcPr>
          <w:p w14:paraId="142567B9">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rPr>
              <w:t>非联合体</w:t>
            </w:r>
          </w:p>
        </w:tc>
        <w:tc>
          <w:tcPr>
            <w:tcW w:w="1045" w:type="dxa"/>
            <w:noWrap/>
            <w:vAlign w:val="center"/>
          </w:tcPr>
          <w:p w14:paraId="572B94E4">
            <w:pPr>
              <w:ind w:left="0" w:leftChars="0" w:right="0" w:rightChars="0" w:firstLine="0" w:firstLineChars="0"/>
              <w:jc w:val="center"/>
              <w:rPr>
                <w:rFonts w:hint="eastAsia" w:ascii="宋体" w:eastAsia="宋体" w:cs="宋体"/>
                <w:color w:val="auto"/>
                <w:sz w:val="21"/>
                <w:szCs w:val="21"/>
              </w:rPr>
            </w:pPr>
            <w:r>
              <w:rPr>
                <w:rFonts w:hint="eastAsia" w:ascii="宋体" w:eastAsia="宋体" w:cs="宋体"/>
                <w:color w:val="auto"/>
                <w:sz w:val="21"/>
                <w:szCs w:val="21"/>
                <w:lang w:val="en-US" w:eastAsia="zh-CN"/>
              </w:rPr>
              <w:t>15</w:t>
            </w:r>
            <w:r>
              <w:rPr>
                <w:rFonts w:hint="eastAsia" w:ascii="宋体" w:eastAsia="宋体" w:cs="宋体"/>
                <w:color w:val="auto"/>
                <w:sz w:val="21"/>
                <w:szCs w:val="21"/>
                <w:lang w:eastAsia="zh-CN"/>
              </w:rPr>
              <w:t>%</w:t>
            </w:r>
          </w:p>
        </w:tc>
        <w:tc>
          <w:tcPr>
            <w:tcW w:w="5234" w:type="dxa"/>
            <w:noWrap/>
            <w:vAlign w:val="center"/>
          </w:tcPr>
          <w:p w14:paraId="4EDB70C2">
            <w:pPr>
              <w:ind w:left="0" w:leftChars="0" w:right="0" w:rightChars="0" w:firstLine="0" w:firstLineChars="0"/>
              <w:jc w:val="both"/>
              <w:rPr>
                <w:rFonts w:hint="eastAsia" w:ascii="宋体" w:eastAsia="宋体" w:cs="宋体"/>
                <w:color w:val="auto"/>
                <w:sz w:val="21"/>
                <w:szCs w:val="21"/>
                <w:lang w:eastAsia="zh-CN"/>
              </w:rPr>
            </w:pPr>
            <w:r>
              <w:rPr>
                <w:rFonts w:hint="eastAsia" w:ascii="宋体" w:eastAsia="宋体" w:cs="宋体"/>
                <w:color w:val="auto"/>
                <w:sz w:val="21"/>
                <w:szCs w:val="21"/>
                <w:lang w:eastAsia="zh-CN"/>
              </w:rPr>
              <w:t>货物由中小企业制造，即货物由中小企业生产且使用该中小企业商号或者注册商标。给予价格扣除C1，即：评标价=投标报价×（1-C1）；监狱企业与残疾人福利性单位视同小型、微型企业，享受同等价格扣除，当企业属性重复时，不重复价格扣除。</w:t>
            </w:r>
          </w:p>
          <w:p w14:paraId="011E8796">
            <w:pPr>
              <w:ind w:left="0" w:leftChars="0" w:right="0" w:rightChars="0" w:firstLine="0" w:firstLineChars="0"/>
              <w:jc w:val="both"/>
              <w:rPr>
                <w:rFonts w:hint="eastAsia" w:ascii="宋体" w:eastAsia="宋体" w:cs="宋体"/>
                <w:color w:val="auto"/>
                <w:sz w:val="21"/>
                <w:szCs w:val="21"/>
              </w:rPr>
            </w:pPr>
            <w:r>
              <w:rPr>
                <w:rFonts w:hint="eastAsia" w:ascii="宋体" w:eastAsia="宋体" w:cs="宋体"/>
                <w:color w:val="auto"/>
                <w:sz w:val="21"/>
                <w:szCs w:val="21"/>
                <w:lang w:eastAsia="zh-CN"/>
              </w:rPr>
              <w:t>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小型企业/微型企业。</w:t>
            </w:r>
          </w:p>
        </w:tc>
      </w:tr>
      <w:tr w14:paraId="7D85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557" w:type="dxa"/>
            <w:gridSpan w:val="5"/>
            <w:noWrap/>
            <w:vAlign w:val="center"/>
          </w:tcPr>
          <w:p w14:paraId="39764A41">
            <w:pPr>
              <w:ind w:left="0" w:leftChars="0" w:right="0" w:rightChars="0" w:firstLine="0" w:firstLineChars="0"/>
              <w:jc w:val="center"/>
              <w:rPr>
                <w:rFonts w:ascii="宋体" w:eastAsia="宋体" w:cs="宋体"/>
                <w:color w:val="auto"/>
                <w:sz w:val="21"/>
                <w:szCs w:val="21"/>
                <w:lang w:eastAsia="zh-CN"/>
              </w:rPr>
            </w:pPr>
            <w:r>
              <w:rPr>
                <w:rFonts w:hint="eastAsia" w:ascii="宋体" w:eastAsia="宋体" w:cs="宋体"/>
                <w:color w:val="auto"/>
                <w:sz w:val="21"/>
                <w:szCs w:val="21"/>
                <w:lang w:eastAsia="zh-CN"/>
              </w:rPr>
              <w:t>注：（1）上述评标价仅用于计算价格评分，成交金额以实际投标价为准。（2）组成联合体的大中型企业和其他自然人、法人或者其他组织，与小型、微型企业之间不得存在投资关系。</w:t>
            </w:r>
          </w:p>
        </w:tc>
      </w:tr>
    </w:tbl>
    <w:p w14:paraId="3C3E10CC">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2.5 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不得享受相关中小企业扶持政策。</w:t>
      </w:r>
    </w:p>
    <w:p w14:paraId="74D53C7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供应商应当对提供材料的真实性负责，若有虚假，将追究其法律责任。</w:t>
      </w:r>
    </w:p>
    <w:p w14:paraId="4CB01A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1"/>
        <w:rPr>
          <w:rFonts w:hint="eastAsia" w:ascii="宋体" w:eastAsia="宋体" w:cs="宋体"/>
          <w:b/>
          <w:bCs/>
          <w:sz w:val="24"/>
          <w:szCs w:val="24"/>
          <w:highlight w:val="none"/>
        </w:rPr>
      </w:pPr>
      <w:r>
        <w:rPr>
          <w:rFonts w:hint="eastAsia" w:ascii="宋体" w:eastAsia="宋体" w:cs="宋体"/>
          <w:b/>
          <w:bCs/>
          <w:sz w:val="24"/>
          <w:szCs w:val="24"/>
          <w:highlight w:val="none"/>
        </w:rPr>
        <w:t>三、评审程序</w:t>
      </w:r>
    </w:p>
    <w:p w14:paraId="5A3BBC2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1.资格审查</w:t>
      </w:r>
    </w:p>
    <w:p w14:paraId="76B4CDB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1.1 谈判小组依据法律法规和谈判文件的规定，对响应文件中的资格证明文件等进行审查，以确定供应商是否具备响应资格。</w:t>
      </w:r>
    </w:p>
    <w:p w14:paraId="168947C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1.2 资格审查中有任意一项未通过的，审查结果为未通过，未通过资格审查的供应商按无效响应处理。</w:t>
      </w:r>
    </w:p>
    <w:p w14:paraId="039A0B4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1.3 信用记录查询</w:t>
      </w:r>
    </w:p>
    <w:p w14:paraId="6118B54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查询渠道：通过“信用中国”网站(www.creditchina.gov.cn)和“中国政府采购网”（www.ccgp.gov.cn）进行查询；</w:t>
      </w:r>
    </w:p>
    <w:p w14:paraId="3ACCAE5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查询截止时点：本项目资格审查时查询；</w:t>
      </w:r>
    </w:p>
    <w:p w14:paraId="7624419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查询记录：对列入失信被执行人、</w:t>
      </w:r>
      <w:r>
        <w:rPr>
          <w:rFonts w:hint="eastAsia" w:ascii="宋体" w:eastAsia="宋体" w:cs="宋体"/>
          <w:sz w:val="24"/>
          <w:szCs w:val="24"/>
          <w:highlight w:val="none"/>
          <w:lang w:eastAsia="zh-CN"/>
        </w:rPr>
        <w:t>重大税收违法失信主体</w:t>
      </w:r>
      <w:r>
        <w:rPr>
          <w:rFonts w:hint="eastAsia" w:ascii="宋体" w:eastAsia="宋体" w:cs="宋体"/>
          <w:sz w:val="24"/>
          <w:szCs w:val="24"/>
          <w:highlight w:val="none"/>
        </w:rPr>
        <w:t>、政府采购严重违法失信行为记录名单、信用报告进行查询；</w:t>
      </w:r>
    </w:p>
    <w:p w14:paraId="7E2E4A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谈判小组应当按照查询渠道、查询时间节点、查询记录内容进行查询。对信用记录查询结果中显示被列入失信被执行人、</w:t>
      </w:r>
      <w:r>
        <w:rPr>
          <w:rFonts w:hint="eastAsia" w:ascii="宋体" w:eastAsia="宋体" w:cs="宋体"/>
          <w:sz w:val="24"/>
          <w:szCs w:val="24"/>
          <w:highlight w:val="none"/>
          <w:lang w:eastAsia="zh-CN"/>
        </w:rPr>
        <w:t>重大税收违法失信主体</w:t>
      </w:r>
      <w:r>
        <w:rPr>
          <w:rFonts w:hint="eastAsia" w:ascii="宋体" w:eastAsia="宋体" w:cs="宋体"/>
          <w:sz w:val="24"/>
          <w:szCs w:val="24"/>
          <w:highlight w:val="none"/>
        </w:rPr>
        <w:t>、政府采购严重违法失信行为记录名单的供应商将被拒绝参与政府采购活动。</w:t>
      </w:r>
    </w:p>
    <w:p w14:paraId="78CFFC3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资格审查表</w:t>
      </w:r>
    </w:p>
    <w:p w14:paraId="02A5B9E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bCs/>
          <w:sz w:val="24"/>
          <w:szCs w:val="24"/>
          <w:highlight w:val="none"/>
        </w:rPr>
      </w:pPr>
      <w:r>
        <w:rPr>
          <w:rFonts w:hint="eastAsia" w:ascii="宋体" w:hAnsi="宋体" w:eastAsia="宋体" w:cs="宋体"/>
          <w:sz w:val="24"/>
          <w:szCs w:val="24"/>
          <w:highlight w:val="none"/>
          <w:lang w:eastAsia="zh-CN"/>
        </w:rPr>
        <w:t>采购包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eastAsia="宋体" w:cs="宋体"/>
          <w:color w:val="auto"/>
          <w:sz w:val="24"/>
          <w:szCs w:val="24"/>
          <w:lang w:eastAsia="zh-CN"/>
        </w:rPr>
        <w:t>赤峰市生态环境局信息系统信息安全等级保护测评</w:t>
      </w:r>
    </w:p>
    <w:tbl>
      <w:tblPr>
        <w:tblStyle w:val="14"/>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3533"/>
        <w:gridCol w:w="4912"/>
      </w:tblGrid>
      <w:tr w14:paraId="1F54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7BC440D8">
            <w:pPr>
              <w:kinsoku/>
              <w:ind w:left="0" w:leftChars="0" w:right="0" w:rightChars="0" w:firstLine="0" w:firstLineChars="0"/>
              <w:jc w:val="center"/>
              <w:rPr>
                <w:rFonts w:hint="eastAsia" w:ascii="宋体" w:eastAsia="宋体" w:cs="宋体"/>
                <w:b/>
                <w:bCs/>
                <w:color w:val="auto"/>
                <w:sz w:val="24"/>
                <w:szCs w:val="24"/>
                <w:lang w:eastAsia="zh-CN"/>
              </w:rPr>
            </w:pPr>
            <w:r>
              <w:rPr>
                <w:rFonts w:hint="eastAsia" w:ascii="宋体" w:eastAsia="宋体" w:cs="宋体"/>
                <w:b/>
                <w:bCs/>
                <w:color w:val="auto"/>
                <w:sz w:val="24"/>
                <w:szCs w:val="24"/>
                <w:lang w:eastAsia="zh-CN"/>
              </w:rPr>
              <w:t>序号</w:t>
            </w:r>
          </w:p>
        </w:tc>
        <w:tc>
          <w:tcPr>
            <w:tcW w:w="3533" w:type="dxa"/>
            <w:shd w:val="clear" w:color="auto" w:fill="auto"/>
            <w:vAlign w:val="center"/>
          </w:tcPr>
          <w:p w14:paraId="1726AC29">
            <w:pPr>
              <w:kinsoku/>
              <w:ind w:left="0" w:leftChars="0" w:right="0" w:rightChars="0" w:firstLine="0" w:firstLineChars="0"/>
              <w:jc w:val="center"/>
              <w:rPr>
                <w:rFonts w:hint="eastAsia" w:ascii="宋体" w:eastAsia="宋体" w:cs="宋体"/>
                <w:color w:val="auto"/>
                <w:sz w:val="24"/>
                <w:szCs w:val="24"/>
                <w:lang w:eastAsia="zh-CN"/>
              </w:rPr>
            </w:pPr>
            <w:r>
              <w:rPr>
                <w:rFonts w:hint="eastAsia" w:ascii="宋体" w:eastAsia="宋体" w:cs="宋体"/>
                <w:b/>
                <w:bCs/>
                <w:color w:val="auto"/>
                <w:sz w:val="24"/>
                <w:szCs w:val="24"/>
                <w:lang w:eastAsia="zh-CN"/>
              </w:rPr>
              <w:t>资格审查要求概况</w:t>
            </w:r>
          </w:p>
        </w:tc>
        <w:tc>
          <w:tcPr>
            <w:tcW w:w="4912" w:type="dxa"/>
            <w:shd w:val="clear" w:color="auto" w:fill="auto"/>
            <w:vAlign w:val="center"/>
          </w:tcPr>
          <w:p w14:paraId="4753AE02">
            <w:pPr>
              <w:spacing w:before="65" w:line="360" w:lineRule="auto"/>
              <w:ind w:left="0" w:leftChars="0" w:right="0" w:rightChars="0" w:firstLine="0" w:firstLineChars="0"/>
              <w:jc w:val="center"/>
              <w:rPr>
                <w:rFonts w:hint="eastAsia" w:ascii="宋体" w:eastAsia="宋体" w:cs="宋体"/>
                <w:color w:val="auto"/>
                <w:sz w:val="24"/>
                <w:szCs w:val="24"/>
                <w:highlight w:val="none"/>
                <w:lang w:eastAsia="zh-CN"/>
              </w:rPr>
            </w:pPr>
            <w:r>
              <w:rPr>
                <w:rFonts w:hint="eastAsia" w:ascii="宋体" w:eastAsia="宋体" w:cs="宋体"/>
                <w:b/>
                <w:bCs/>
                <w:color w:val="auto"/>
                <w:sz w:val="24"/>
                <w:szCs w:val="24"/>
                <w:highlight w:val="none"/>
                <w:lang w:eastAsia="zh-CN"/>
              </w:rPr>
              <w:t>评审点具体描述</w:t>
            </w:r>
          </w:p>
        </w:tc>
      </w:tr>
      <w:tr w14:paraId="5E5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36FC1CAC">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3533" w:type="dxa"/>
            <w:shd w:val="clear" w:color="auto" w:fill="auto"/>
            <w:vAlign w:val="center"/>
          </w:tcPr>
          <w:p w14:paraId="2455A0EC">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具有独立承担民事责任的能力</w:t>
            </w:r>
          </w:p>
        </w:tc>
        <w:tc>
          <w:tcPr>
            <w:tcW w:w="4912" w:type="dxa"/>
            <w:shd w:val="clear" w:color="auto" w:fill="auto"/>
            <w:vAlign w:val="center"/>
          </w:tcPr>
          <w:p w14:paraId="0D44525C">
            <w:pPr>
              <w:spacing w:before="65" w:line="360" w:lineRule="auto"/>
              <w:ind w:left="0" w:leftChars="0" w:right="0" w:rightChars="0" w:firstLine="0" w:firstLineChars="0"/>
              <w:jc w:val="both"/>
              <w:rPr>
                <w:rFonts w:hint="eastAsia" w:ascii="宋体" w:eastAsia="宋体" w:cs="宋体"/>
                <w:color w:val="auto"/>
                <w:sz w:val="24"/>
                <w:szCs w:val="24"/>
                <w:lang w:eastAsia="zh-CN"/>
              </w:rPr>
            </w:pPr>
            <w:r>
              <w:rPr>
                <w:rFonts w:hint="eastAsia" w:ascii="宋体" w:eastAsia="宋体" w:cs="宋体"/>
                <w:color w:val="auto"/>
                <w:sz w:val="24"/>
                <w:szCs w:val="24"/>
                <w:highlight w:val="none"/>
                <w:lang w:eastAsia="zh-CN"/>
              </w:rPr>
              <w:t>审查供应商有效的营业执照或事业单位法人证书或执业许可证或自然人的身份证明</w:t>
            </w:r>
          </w:p>
        </w:tc>
      </w:tr>
      <w:tr w14:paraId="27FB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0324BE43">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2</w:t>
            </w:r>
          </w:p>
        </w:tc>
        <w:tc>
          <w:tcPr>
            <w:tcW w:w="3533" w:type="dxa"/>
            <w:shd w:val="clear" w:color="auto" w:fill="auto"/>
            <w:vAlign w:val="center"/>
          </w:tcPr>
          <w:p w14:paraId="13084EB1">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具有良好的商业信誉和健全的财务会计制度</w:t>
            </w:r>
          </w:p>
        </w:tc>
        <w:tc>
          <w:tcPr>
            <w:tcW w:w="4912" w:type="dxa"/>
            <w:shd w:val="clear" w:color="auto" w:fill="auto"/>
            <w:vAlign w:val="center"/>
          </w:tcPr>
          <w:p w14:paraId="55DD83A8">
            <w:pPr>
              <w:spacing w:line="360" w:lineRule="auto"/>
              <w:ind w:left="0" w:leftChars="0" w:right="0" w:rightChars="0" w:firstLine="0" w:firstLineChars="0"/>
              <w:jc w:val="both"/>
              <w:rPr>
                <w:rFonts w:ascii="宋体" w:eastAsia="宋体" w:cs="宋体"/>
                <w:color w:val="auto"/>
                <w:sz w:val="24"/>
                <w:szCs w:val="24"/>
              </w:rPr>
            </w:pPr>
            <w:r>
              <w:rPr>
                <w:rFonts w:hint="eastAsia" w:ascii="宋体" w:eastAsia="宋体" w:cs="宋体"/>
                <w:color w:val="auto"/>
                <w:sz w:val="24"/>
                <w:szCs w:val="24"/>
              </w:rPr>
              <w:t>提供以下任意一种均可：</w:t>
            </w:r>
          </w:p>
          <w:p w14:paraId="77B6482A">
            <w:pPr>
              <w:spacing w:line="36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1.供应商2023或</w:t>
            </w:r>
            <w:r>
              <w:rPr>
                <w:rFonts w:hint="eastAsia" w:ascii="宋体" w:eastAsia="宋体" w:cs="宋体"/>
                <w:color w:val="auto"/>
                <w:sz w:val="24"/>
                <w:szCs w:val="24"/>
                <w:lang w:val="en-US" w:eastAsia="zh-CN"/>
              </w:rPr>
              <w:t>2024年度</w:t>
            </w:r>
            <w:r>
              <w:rPr>
                <w:rFonts w:hint="eastAsia" w:ascii="宋体" w:eastAsia="宋体" w:cs="宋体"/>
                <w:color w:val="auto"/>
                <w:sz w:val="24"/>
                <w:szCs w:val="24"/>
                <w:lang w:eastAsia="zh-CN"/>
              </w:rPr>
              <w:t>经会计师事务所出具的财务审计报告；</w:t>
            </w:r>
          </w:p>
          <w:p w14:paraId="09E76C8D">
            <w:pPr>
              <w:spacing w:line="36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2.供应商基本开户银行近一年内出具的银行资信证明；</w:t>
            </w:r>
          </w:p>
          <w:p w14:paraId="5028BEE8">
            <w:pPr>
              <w:spacing w:line="36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3.供应商出具的“具有良好的商业信誉和健全的财务会计制度”的承诺书；（格式自拟）</w:t>
            </w:r>
          </w:p>
        </w:tc>
      </w:tr>
      <w:tr w14:paraId="4804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0498D53D">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3</w:t>
            </w:r>
          </w:p>
        </w:tc>
        <w:tc>
          <w:tcPr>
            <w:tcW w:w="3533" w:type="dxa"/>
            <w:shd w:val="clear" w:color="auto" w:fill="auto"/>
            <w:vAlign w:val="center"/>
          </w:tcPr>
          <w:p w14:paraId="656D1B02">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有依法缴纳税收和社会保障资金的良好记录</w:t>
            </w:r>
          </w:p>
        </w:tc>
        <w:tc>
          <w:tcPr>
            <w:tcW w:w="4912" w:type="dxa"/>
            <w:shd w:val="clear" w:color="auto" w:fill="auto"/>
            <w:vAlign w:val="center"/>
          </w:tcPr>
          <w:p w14:paraId="7F501FA4">
            <w:pPr>
              <w:spacing w:before="65" w:line="300" w:lineRule="auto"/>
              <w:ind w:left="0" w:leftChars="0" w:right="0" w:rightChars="0" w:firstLine="0" w:firstLineChars="0"/>
              <w:jc w:val="both"/>
              <w:rPr>
                <w:rFonts w:ascii="宋体" w:eastAsia="宋体" w:cs="宋体"/>
                <w:color w:val="auto"/>
                <w:sz w:val="24"/>
                <w:szCs w:val="24"/>
              </w:rPr>
            </w:pPr>
            <w:r>
              <w:rPr>
                <w:rFonts w:hint="eastAsia" w:ascii="宋体" w:eastAsia="宋体" w:cs="宋体"/>
                <w:color w:val="auto"/>
                <w:sz w:val="24"/>
                <w:szCs w:val="24"/>
              </w:rPr>
              <w:t>提供以下任意一种均可：</w:t>
            </w:r>
          </w:p>
          <w:p w14:paraId="0B1BB81F">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1.递交响应文件截止之日前一年内（至少一个月）的：</w:t>
            </w:r>
          </w:p>
          <w:p w14:paraId="0DE8F566">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（1）缴纳税收的相关凭据；（税务机关提供的纳税凭据或银行入账单）</w:t>
            </w:r>
          </w:p>
          <w:p w14:paraId="29C8ED2A">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（2）缴纳社会保险的凭证；（专用收据或社会保险缴纳清单或其他缴纳凭证）</w:t>
            </w:r>
          </w:p>
          <w:p w14:paraId="293300B2">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2.供应商出具的“具有依法缴纳税收和社会保障资金的良好记录”的承诺书；（格式自拟）</w:t>
            </w:r>
          </w:p>
          <w:p w14:paraId="0ABBB6D5">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注：其他组织和自然人也需要提供缴纳税收的凭据。依法免税或不需要缴纳社会保障资金的供应商，应提供相应文件证明其依法免税或不需要缴纳社会保障资金。</w:t>
            </w:r>
          </w:p>
        </w:tc>
      </w:tr>
      <w:tr w14:paraId="3F5C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0FD76086">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4</w:t>
            </w:r>
          </w:p>
        </w:tc>
        <w:tc>
          <w:tcPr>
            <w:tcW w:w="3533" w:type="dxa"/>
            <w:shd w:val="clear" w:color="auto" w:fill="auto"/>
            <w:vAlign w:val="center"/>
          </w:tcPr>
          <w:p w14:paraId="6C945954">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具有履行合同所必需的设备和专业技术能力</w:t>
            </w:r>
          </w:p>
        </w:tc>
        <w:tc>
          <w:tcPr>
            <w:tcW w:w="4912" w:type="dxa"/>
            <w:shd w:val="clear" w:color="auto" w:fill="auto"/>
            <w:vAlign w:val="center"/>
          </w:tcPr>
          <w:p w14:paraId="507DA2B5">
            <w:pPr>
              <w:spacing w:before="165" w:line="300" w:lineRule="auto"/>
              <w:ind w:left="0" w:leftChars="0" w:right="0" w:rightChars="0" w:firstLine="0" w:firstLineChars="0"/>
              <w:jc w:val="both"/>
              <w:rPr>
                <w:rFonts w:ascii="宋体" w:eastAsia="宋体" w:cs="宋体"/>
                <w:color w:val="auto"/>
                <w:sz w:val="24"/>
                <w:szCs w:val="24"/>
              </w:rPr>
            </w:pPr>
            <w:r>
              <w:rPr>
                <w:rFonts w:hint="eastAsia" w:ascii="宋体" w:eastAsia="宋体" w:cs="宋体"/>
                <w:color w:val="auto"/>
                <w:sz w:val="24"/>
                <w:szCs w:val="24"/>
                <w:lang w:eastAsia="zh-CN"/>
              </w:rPr>
              <w:t>审查供应商提供的具有履行合同所必需的设备和专业技术能力的书面声明。</w:t>
            </w:r>
            <w:r>
              <w:rPr>
                <w:rFonts w:hint="eastAsia" w:ascii="宋体" w:eastAsia="宋体" w:cs="宋体"/>
                <w:color w:val="auto"/>
                <w:sz w:val="24"/>
                <w:szCs w:val="24"/>
              </w:rPr>
              <w:t>（格式自拟）</w:t>
            </w:r>
          </w:p>
        </w:tc>
      </w:tr>
      <w:tr w14:paraId="4C07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1FACEFBE">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5</w:t>
            </w:r>
          </w:p>
        </w:tc>
        <w:tc>
          <w:tcPr>
            <w:tcW w:w="3533" w:type="dxa"/>
            <w:shd w:val="clear" w:color="auto" w:fill="auto"/>
            <w:vAlign w:val="center"/>
          </w:tcPr>
          <w:p w14:paraId="50C0F256">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参加政府采购活动前 3 年内在经营活动中没有重大违法记录</w:t>
            </w:r>
          </w:p>
        </w:tc>
        <w:tc>
          <w:tcPr>
            <w:tcW w:w="4912" w:type="dxa"/>
            <w:shd w:val="clear" w:color="auto" w:fill="auto"/>
            <w:vAlign w:val="center"/>
          </w:tcPr>
          <w:p w14:paraId="4A1B8980">
            <w:pPr>
              <w:spacing w:before="65" w:line="30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审查供应商出具的“参加本采购活动前3年内在经营活动中没有重大违法记录”书面声明函</w:t>
            </w:r>
          </w:p>
        </w:tc>
      </w:tr>
      <w:tr w14:paraId="6157A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1B02680D">
            <w:pPr>
              <w:kinsoku/>
              <w:ind w:left="0" w:leftChars="0" w:right="0" w:rightChars="0" w:firstLine="0" w:firstLineChars="0"/>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6</w:t>
            </w:r>
          </w:p>
        </w:tc>
        <w:tc>
          <w:tcPr>
            <w:tcW w:w="3533" w:type="dxa"/>
            <w:shd w:val="clear" w:color="auto" w:fill="auto"/>
            <w:vAlign w:val="center"/>
          </w:tcPr>
          <w:p w14:paraId="6E5F5A6A">
            <w:pPr>
              <w:kinsoku/>
              <w:ind w:left="0" w:leftChars="0" w:right="0" w:rightChars="0" w:firstLine="0" w:firstLineChars="0"/>
              <w:jc w:val="center"/>
              <w:rPr>
                <w:rFonts w:ascii="宋体" w:eastAsia="宋体" w:cs="宋体"/>
                <w:color w:val="auto"/>
                <w:sz w:val="24"/>
                <w:szCs w:val="24"/>
              </w:rPr>
            </w:pPr>
            <w:r>
              <w:rPr>
                <w:rFonts w:hint="eastAsia" w:ascii="宋体" w:eastAsia="宋体" w:cs="宋体"/>
                <w:color w:val="auto"/>
                <w:sz w:val="24"/>
                <w:szCs w:val="24"/>
              </w:rPr>
              <w:t>信用记录</w:t>
            </w:r>
          </w:p>
        </w:tc>
        <w:tc>
          <w:tcPr>
            <w:tcW w:w="4912" w:type="dxa"/>
            <w:shd w:val="clear" w:color="auto" w:fill="auto"/>
            <w:vAlign w:val="center"/>
          </w:tcPr>
          <w:p w14:paraId="3536C46E">
            <w:pPr>
              <w:spacing w:line="360" w:lineRule="auto"/>
              <w:ind w:left="0" w:leftChars="0" w:right="0" w:rightChars="0" w:firstLine="0" w:firstLineChars="0"/>
              <w:jc w:val="both"/>
              <w:rPr>
                <w:rFonts w:hint="eastAsia" w:ascii="宋体" w:eastAsia="宋体" w:cs="宋体"/>
                <w:color w:val="auto"/>
                <w:sz w:val="24"/>
                <w:szCs w:val="24"/>
                <w:lang w:eastAsia="zh-CN"/>
              </w:rPr>
            </w:pPr>
            <w:r>
              <w:rPr>
                <w:rFonts w:hint="eastAsia" w:ascii="宋体" w:eastAsia="宋体" w:cs="宋体"/>
                <w:color w:val="auto"/>
                <w:sz w:val="24"/>
                <w:szCs w:val="24"/>
                <w:lang w:eastAsia="zh-CN"/>
              </w:rPr>
              <w:t>供应商需提供自本项目公告发布至提交响应文件的截止时间内：</w:t>
            </w:r>
          </w:p>
          <w:p w14:paraId="2465E976">
            <w:pPr>
              <w:spacing w:line="360" w:lineRule="auto"/>
              <w:ind w:left="0" w:leftChars="0" w:right="0" w:rightChars="0" w:firstLine="0" w:firstLineChars="0"/>
              <w:jc w:val="both"/>
              <w:rPr>
                <w:rFonts w:hint="eastAsia" w:ascii="宋体" w:eastAsia="宋体" w:cs="宋体"/>
                <w:color w:val="auto"/>
                <w:sz w:val="24"/>
                <w:szCs w:val="24"/>
                <w:lang w:eastAsia="zh-CN"/>
              </w:rPr>
            </w:pPr>
            <w:r>
              <w:rPr>
                <w:rFonts w:hint="eastAsia" w:ascii="宋体" w:eastAsia="宋体" w:cs="宋体"/>
                <w:color w:val="auto"/>
                <w:sz w:val="24"/>
                <w:szCs w:val="24"/>
                <w:lang w:eastAsia="zh-CN"/>
              </w:rPr>
              <w:t>（1）经“信用中国”网站查询的供应商未被列入“失信被执行人</w:t>
            </w:r>
            <w:bookmarkStart w:id="1" w:name="_GoBack"/>
            <w:bookmarkEnd w:id="1"/>
            <w:r>
              <w:rPr>
                <w:rFonts w:hint="eastAsia" w:ascii="宋体" w:eastAsia="宋体" w:cs="宋体"/>
                <w:color w:val="auto"/>
                <w:sz w:val="24"/>
                <w:szCs w:val="24"/>
                <w:lang w:eastAsia="zh-CN"/>
              </w:rPr>
              <w:t>”、“重大税收违法失信主体”、“政府采购严重违法失信行为记录名单”的网页截图；</w:t>
            </w:r>
          </w:p>
          <w:p w14:paraId="14DF6573">
            <w:pPr>
              <w:spacing w:line="360" w:lineRule="auto"/>
              <w:ind w:left="0" w:leftChars="0" w:right="0" w:rightChars="0" w:firstLine="0" w:firstLineChars="0"/>
              <w:jc w:val="both"/>
              <w:rPr>
                <w:rFonts w:ascii="宋体" w:eastAsia="宋体" w:cs="宋体"/>
                <w:color w:val="auto"/>
                <w:sz w:val="24"/>
                <w:szCs w:val="24"/>
                <w:lang w:eastAsia="zh-CN"/>
              </w:rPr>
            </w:pPr>
            <w:r>
              <w:rPr>
                <w:rFonts w:hint="eastAsia" w:ascii="宋体" w:eastAsia="宋体" w:cs="宋体"/>
                <w:color w:val="auto"/>
                <w:sz w:val="24"/>
                <w:szCs w:val="24"/>
                <w:lang w:eastAsia="zh-CN"/>
              </w:rPr>
              <w:t>（2）经“中国政府采购网”网站查询的供应商未被列入“政府采购严重违法失信行为记录名单”的网页截图。</w:t>
            </w:r>
          </w:p>
        </w:tc>
      </w:tr>
      <w:tr w14:paraId="76FC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100E8B29">
            <w:pPr>
              <w:kinsoku/>
              <w:spacing w:line="360" w:lineRule="auto"/>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7</w:t>
            </w:r>
          </w:p>
        </w:tc>
        <w:tc>
          <w:tcPr>
            <w:tcW w:w="3533" w:type="dxa"/>
            <w:shd w:val="clear" w:color="auto" w:fill="auto"/>
            <w:vAlign w:val="center"/>
          </w:tcPr>
          <w:p w14:paraId="2692EDD1">
            <w:pPr>
              <w:kinsoku/>
              <w:spacing w:line="360" w:lineRule="auto"/>
              <w:ind w:left="0" w:leftChars="0" w:right="0" w:rightChars="0" w:firstLine="0" w:firstLineChars="0"/>
              <w:jc w:val="center"/>
              <w:rPr>
                <w:rFonts w:hint="eastAsia" w:ascii="宋体" w:eastAsia="宋体" w:cs="宋体"/>
                <w:color w:val="auto"/>
                <w:sz w:val="24"/>
                <w:szCs w:val="24"/>
                <w:lang w:eastAsia="zh-CN"/>
              </w:rPr>
            </w:pPr>
            <w:r>
              <w:rPr>
                <w:rFonts w:hint="eastAsia" w:ascii="宋体" w:eastAsia="宋体" w:cs="宋体"/>
                <w:color w:val="auto"/>
                <w:sz w:val="24"/>
                <w:szCs w:val="24"/>
                <w:lang w:eastAsia="zh-CN"/>
              </w:rPr>
              <w:t>联合体响应（若有）</w:t>
            </w:r>
          </w:p>
        </w:tc>
        <w:tc>
          <w:tcPr>
            <w:tcW w:w="4912" w:type="dxa"/>
            <w:shd w:val="clear" w:color="auto" w:fill="auto"/>
            <w:vAlign w:val="center"/>
          </w:tcPr>
          <w:p w14:paraId="5725A6A5">
            <w:pPr>
              <w:spacing w:line="360" w:lineRule="auto"/>
              <w:ind w:left="0" w:leftChars="0" w:right="0" w:rightChars="0" w:firstLine="0" w:firstLineChars="0"/>
              <w:jc w:val="both"/>
              <w:rPr>
                <w:rFonts w:hint="eastAsia" w:ascii="宋体" w:eastAsia="宋体" w:cs="宋体"/>
                <w:color w:val="auto"/>
                <w:spacing w:val="16"/>
                <w:sz w:val="24"/>
                <w:szCs w:val="24"/>
                <w:lang w:eastAsia="zh-CN"/>
              </w:rPr>
            </w:pPr>
            <w:r>
              <w:rPr>
                <w:rFonts w:ascii="宋体" w:hAnsi="宋体" w:eastAsia="宋体" w:cs="宋体"/>
                <w:color w:val="auto"/>
                <w:sz w:val="24"/>
                <w:szCs w:val="24"/>
              </w:rPr>
              <w:t>符合关于联合体响应的相关规定。</w:t>
            </w:r>
          </w:p>
        </w:tc>
      </w:tr>
      <w:tr w14:paraId="6DCA0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2BD13B52">
            <w:pPr>
              <w:kinsoku/>
              <w:ind w:left="0" w:leftChars="0" w:right="0" w:rightChars="0" w:firstLine="0" w:firstLineChars="0"/>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8</w:t>
            </w:r>
          </w:p>
        </w:tc>
        <w:tc>
          <w:tcPr>
            <w:tcW w:w="3533" w:type="dxa"/>
            <w:shd w:val="clear" w:color="auto" w:fill="auto"/>
            <w:vAlign w:val="center"/>
          </w:tcPr>
          <w:p w14:paraId="164E17CD">
            <w:pPr>
              <w:kinsoku/>
              <w:ind w:left="0" w:leftChars="0" w:right="0" w:rightChars="0" w:firstLine="0" w:firstLineChars="0"/>
              <w:jc w:val="center"/>
              <w:rPr>
                <w:rFonts w:ascii="宋体" w:eastAsia="宋体" w:cs="宋体"/>
                <w:color w:val="auto"/>
                <w:sz w:val="24"/>
                <w:szCs w:val="24"/>
                <w:lang w:eastAsia="zh-CN"/>
              </w:rPr>
            </w:pPr>
            <w:r>
              <w:rPr>
                <w:rFonts w:hint="eastAsia" w:ascii="宋体" w:eastAsia="宋体" w:cs="宋体"/>
                <w:color w:val="auto"/>
                <w:sz w:val="24"/>
                <w:szCs w:val="24"/>
                <w:lang w:eastAsia="zh-CN"/>
              </w:rPr>
              <w:t>落实政府采购政策需满足的资格要求</w:t>
            </w:r>
          </w:p>
        </w:tc>
        <w:tc>
          <w:tcPr>
            <w:tcW w:w="4912" w:type="dxa"/>
            <w:shd w:val="clear" w:color="auto" w:fill="auto"/>
            <w:vAlign w:val="center"/>
          </w:tcPr>
          <w:p w14:paraId="64D92120">
            <w:pPr>
              <w:spacing w:line="360" w:lineRule="auto"/>
              <w:ind w:left="0" w:leftChars="0" w:right="0" w:rightChars="0" w:firstLine="0" w:firstLineChars="0"/>
              <w:jc w:val="both"/>
              <w:rPr>
                <w:rFonts w:ascii="宋体" w:eastAsia="宋体" w:cs="宋体"/>
                <w:color w:val="auto"/>
                <w:sz w:val="24"/>
                <w:szCs w:val="24"/>
                <w:lang w:eastAsia="zh-CN"/>
              </w:rPr>
            </w:pPr>
            <w:r>
              <w:rPr>
                <w:rFonts w:hint="default" w:ascii="宋体" w:hAnsi="宋体" w:eastAsia="宋体" w:cs="宋体"/>
                <w:color w:val="auto"/>
                <w:sz w:val="24"/>
                <w:szCs w:val="24"/>
                <w:lang w:val="en-US" w:eastAsia="zh-CN"/>
              </w:rPr>
              <w:t>根据文件的给定格式</w:t>
            </w:r>
            <w:r>
              <w:rPr>
                <w:rFonts w:hint="eastAsia" w:ascii="宋体" w:hAnsi="宋体" w:eastAsia="宋体" w:cs="宋体"/>
                <w:color w:val="auto"/>
                <w:sz w:val="24"/>
                <w:szCs w:val="24"/>
                <w:lang w:val="en-US" w:eastAsia="zh-CN"/>
              </w:rPr>
              <w:t>审查</w:t>
            </w:r>
            <w:r>
              <w:rPr>
                <w:rFonts w:hint="default" w:ascii="宋体" w:hAnsi="宋体" w:eastAsia="宋体" w:cs="宋体"/>
                <w:color w:val="auto"/>
                <w:sz w:val="24"/>
                <w:szCs w:val="24"/>
                <w:lang w:val="en-US" w:eastAsia="zh-CN"/>
              </w:rPr>
              <w:t>中小企业声明函</w:t>
            </w:r>
          </w:p>
        </w:tc>
      </w:tr>
      <w:tr w14:paraId="0650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94" w:type="dxa"/>
            <w:shd w:val="clear" w:color="auto" w:fill="auto"/>
            <w:vAlign w:val="center"/>
          </w:tcPr>
          <w:p w14:paraId="16ABF05D">
            <w:pPr>
              <w:spacing w:before="166" w:line="302" w:lineRule="auto"/>
              <w:ind w:left="0" w:leftChars="0" w:right="0" w:rightChars="0" w:firstLine="0" w:firstLineChars="0"/>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9</w:t>
            </w:r>
          </w:p>
        </w:tc>
        <w:tc>
          <w:tcPr>
            <w:tcW w:w="3533" w:type="dxa"/>
            <w:shd w:val="clear" w:color="auto" w:fill="auto"/>
            <w:vAlign w:val="center"/>
          </w:tcPr>
          <w:p w14:paraId="34F45B48">
            <w:pPr>
              <w:spacing w:before="166" w:line="302" w:lineRule="auto"/>
              <w:ind w:left="0" w:leftChars="0" w:right="0" w:rightChars="0" w:firstLine="0" w:firstLineChars="0"/>
              <w:jc w:val="center"/>
              <w:rPr>
                <w:rFonts w:ascii="宋体" w:eastAsia="宋体" w:cs="宋体"/>
                <w:color w:val="auto"/>
                <w:sz w:val="24"/>
                <w:szCs w:val="24"/>
              </w:rPr>
            </w:pPr>
            <w:r>
              <w:rPr>
                <w:rFonts w:hint="eastAsia" w:ascii="宋体" w:eastAsia="宋体" w:cs="宋体"/>
                <w:color w:val="auto"/>
                <w:sz w:val="24"/>
                <w:szCs w:val="24"/>
              </w:rPr>
              <w:t>特定资格要求</w:t>
            </w:r>
          </w:p>
        </w:tc>
        <w:tc>
          <w:tcPr>
            <w:tcW w:w="4912" w:type="dxa"/>
            <w:shd w:val="clear" w:color="auto" w:fill="auto"/>
            <w:vAlign w:val="center"/>
          </w:tcPr>
          <w:p w14:paraId="513D4368">
            <w:pPr>
              <w:spacing w:before="166" w:line="302" w:lineRule="auto"/>
              <w:ind w:left="0" w:leftChars="0" w:right="0" w:rightChars="0" w:firstLine="0" w:firstLineChars="0"/>
              <w:jc w:val="both"/>
              <w:rPr>
                <w:rFonts w:ascii="宋体" w:eastAsia="宋体" w:cs="宋体"/>
                <w:color w:val="auto"/>
                <w:sz w:val="24"/>
                <w:szCs w:val="24"/>
              </w:rPr>
            </w:pPr>
            <w:r>
              <w:rPr>
                <w:rFonts w:hint="eastAsia" w:ascii="宋体" w:hAnsi="宋体" w:eastAsia="宋体" w:cs="宋体"/>
                <w:color w:val="auto"/>
                <w:sz w:val="24"/>
                <w:szCs w:val="24"/>
                <w:highlight w:val="none"/>
                <w:lang w:bidi="ar-SA"/>
              </w:rPr>
              <w:t>具备公安部第三研究所颁发的《网络安全</w:t>
            </w:r>
            <w:r>
              <w:rPr>
                <w:rFonts w:hint="eastAsia" w:ascii="宋体" w:hAnsi="宋体" w:eastAsia="宋体" w:cs="宋体"/>
                <w:color w:val="auto"/>
                <w:sz w:val="24"/>
                <w:szCs w:val="24"/>
                <w:highlight w:val="none"/>
                <w:lang w:eastAsia="zh-CN" w:bidi="ar-SA"/>
              </w:rPr>
              <w:t>等级测评与检测评估机构服务认证证书</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异地测评机构须按照《内蒙古自治区计算机信息系统安全保护办法》要求，完成项目所在地盟市级以上公安机关备案并提供相关证明。</w:t>
            </w:r>
          </w:p>
        </w:tc>
      </w:tr>
    </w:tbl>
    <w:p w14:paraId="5B1490CA">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2.符合性审查</w:t>
      </w:r>
    </w:p>
    <w:p w14:paraId="613558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2.1 谈判小组依据谈判文件的规定，从响应文件的有效性、完整性和对谈判文件的响应程度进行审查，以确定是否对谈判文件的实质性要求作出响应。</w:t>
      </w:r>
    </w:p>
    <w:p w14:paraId="2F230C2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2.2 符合性审查中有任意一项未通过的，评审结果为未通过，未通过符合性审查的供应商按无效响应处理。</w:t>
      </w:r>
    </w:p>
    <w:p w14:paraId="1D4796C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b/>
          <w:bCs/>
          <w:sz w:val="24"/>
          <w:szCs w:val="24"/>
          <w:highlight w:val="none"/>
        </w:rPr>
      </w:pPr>
      <w:r>
        <w:rPr>
          <w:rFonts w:hint="eastAsia" w:ascii="宋体" w:eastAsia="宋体" w:cs="宋体"/>
          <w:b/>
          <w:bCs/>
          <w:sz w:val="24"/>
          <w:szCs w:val="24"/>
          <w:highlight w:val="none"/>
        </w:rPr>
        <w:t>符合性审查表</w:t>
      </w:r>
    </w:p>
    <w:p w14:paraId="318D677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b/>
          <w:bCs/>
          <w:sz w:val="24"/>
          <w:szCs w:val="24"/>
          <w:highlight w:val="none"/>
        </w:rPr>
      </w:pPr>
      <w:r>
        <w:rPr>
          <w:rFonts w:hint="eastAsia" w:ascii="宋体" w:hAnsi="宋体" w:eastAsia="宋体" w:cs="宋体"/>
          <w:sz w:val="24"/>
          <w:szCs w:val="24"/>
          <w:highlight w:val="none"/>
          <w:lang w:eastAsia="zh-CN"/>
        </w:rPr>
        <w:t>采购包</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eastAsia="宋体" w:cs="宋体"/>
          <w:color w:val="auto"/>
          <w:sz w:val="24"/>
          <w:szCs w:val="24"/>
          <w:lang w:eastAsia="zh-CN"/>
        </w:rPr>
        <w:t>赤峰市生态环境局信息系统信息安全等级保护测评</w:t>
      </w:r>
    </w:p>
    <w:tbl>
      <w:tblPr>
        <w:tblStyle w:val="14"/>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3045"/>
        <w:gridCol w:w="5202"/>
      </w:tblGrid>
      <w:tr w14:paraId="205C6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871" w:type="dxa"/>
            <w:vAlign w:val="center"/>
          </w:tcPr>
          <w:p w14:paraId="1EB4E4AA">
            <w:pPr>
              <w:kinsoku/>
              <w:jc w:val="center"/>
              <w:rPr>
                <w:rFonts w:hint="eastAsia" w:ascii="宋体" w:eastAsia="宋体" w:cs="宋体"/>
                <w:b/>
                <w:bCs/>
                <w:color w:val="auto"/>
                <w:sz w:val="24"/>
                <w:szCs w:val="24"/>
                <w:lang w:eastAsia="zh-CN"/>
              </w:rPr>
            </w:pPr>
            <w:r>
              <w:rPr>
                <w:rFonts w:hint="eastAsia" w:ascii="宋体" w:eastAsia="宋体" w:cs="宋体"/>
                <w:b/>
                <w:bCs/>
                <w:color w:val="auto"/>
                <w:sz w:val="24"/>
                <w:szCs w:val="24"/>
                <w:lang w:eastAsia="zh-CN"/>
              </w:rPr>
              <w:t>序号</w:t>
            </w:r>
          </w:p>
        </w:tc>
        <w:tc>
          <w:tcPr>
            <w:tcW w:w="3045" w:type="dxa"/>
            <w:vAlign w:val="center"/>
          </w:tcPr>
          <w:p w14:paraId="20A94EFB">
            <w:pPr>
              <w:kinsoku/>
              <w:jc w:val="center"/>
              <w:rPr>
                <w:rFonts w:hint="eastAsia" w:ascii="宋体" w:eastAsia="宋体" w:cs="宋体"/>
                <w:color w:val="auto"/>
                <w:sz w:val="24"/>
                <w:szCs w:val="24"/>
                <w:lang w:eastAsia="zh-CN"/>
              </w:rPr>
            </w:pPr>
            <w:r>
              <w:rPr>
                <w:rFonts w:hint="eastAsia" w:ascii="宋体" w:eastAsia="宋体" w:cs="宋体"/>
                <w:b/>
                <w:bCs/>
                <w:color w:val="auto"/>
                <w:sz w:val="24"/>
                <w:szCs w:val="24"/>
                <w:lang w:eastAsia="zh-CN"/>
              </w:rPr>
              <w:t>符合审查要求概况</w:t>
            </w:r>
          </w:p>
        </w:tc>
        <w:tc>
          <w:tcPr>
            <w:tcW w:w="5202" w:type="dxa"/>
            <w:vAlign w:val="center"/>
          </w:tcPr>
          <w:p w14:paraId="4232A438">
            <w:pPr>
              <w:kinsoku/>
              <w:spacing w:line="360" w:lineRule="auto"/>
              <w:ind w:left="0" w:leftChars="0" w:right="0" w:rightChars="0" w:firstLine="0" w:firstLineChars="0"/>
              <w:jc w:val="center"/>
              <w:rPr>
                <w:rFonts w:hint="eastAsia" w:ascii="宋体" w:eastAsia="宋体" w:cs="宋体"/>
                <w:color w:val="auto"/>
                <w:sz w:val="24"/>
                <w:szCs w:val="24"/>
              </w:rPr>
            </w:pPr>
            <w:r>
              <w:rPr>
                <w:rFonts w:hint="eastAsia" w:ascii="宋体" w:eastAsia="宋体" w:cs="宋体"/>
                <w:b/>
                <w:bCs/>
                <w:color w:val="auto"/>
                <w:sz w:val="24"/>
                <w:szCs w:val="24"/>
                <w:highlight w:val="none"/>
                <w:lang w:eastAsia="zh-CN"/>
              </w:rPr>
              <w:t>评审点具体描述</w:t>
            </w:r>
          </w:p>
        </w:tc>
      </w:tr>
      <w:tr w14:paraId="46DF7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871" w:type="dxa"/>
            <w:vAlign w:val="center"/>
          </w:tcPr>
          <w:p w14:paraId="6827B801">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1</w:t>
            </w:r>
          </w:p>
        </w:tc>
        <w:tc>
          <w:tcPr>
            <w:tcW w:w="3045" w:type="dxa"/>
            <w:vAlign w:val="center"/>
          </w:tcPr>
          <w:p w14:paraId="55E91052">
            <w:pPr>
              <w:kinsoku/>
              <w:jc w:val="center"/>
              <w:rPr>
                <w:rFonts w:ascii="宋体" w:eastAsia="宋体" w:cs="宋体"/>
                <w:color w:val="auto"/>
                <w:sz w:val="24"/>
                <w:szCs w:val="24"/>
                <w:lang w:eastAsia="zh-CN"/>
              </w:rPr>
            </w:pPr>
            <w:r>
              <w:rPr>
                <w:rFonts w:hint="eastAsia" w:ascii="宋体" w:eastAsia="宋体" w:cs="宋体"/>
                <w:color w:val="auto"/>
                <w:sz w:val="24"/>
                <w:szCs w:val="24"/>
                <w:lang w:eastAsia="zh-CN"/>
              </w:rPr>
              <w:t>投标保证金缴纳情况</w:t>
            </w:r>
          </w:p>
        </w:tc>
        <w:tc>
          <w:tcPr>
            <w:tcW w:w="5202" w:type="dxa"/>
            <w:vAlign w:val="center"/>
          </w:tcPr>
          <w:p w14:paraId="473E00D7">
            <w:pPr>
              <w:kinsoku/>
              <w:spacing w:line="360" w:lineRule="auto"/>
              <w:jc w:val="both"/>
              <w:rPr>
                <w:rFonts w:ascii="宋体" w:eastAsia="宋体" w:cs="宋体"/>
                <w:color w:val="auto"/>
                <w:sz w:val="24"/>
                <w:szCs w:val="24"/>
              </w:rPr>
            </w:pPr>
            <w:r>
              <w:rPr>
                <w:rFonts w:hint="eastAsia" w:ascii="宋体" w:eastAsia="宋体" w:cs="宋体"/>
                <w:color w:val="auto"/>
                <w:sz w:val="24"/>
                <w:szCs w:val="24"/>
              </w:rPr>
              <w:t>本项不作要求</w:t>
            </w:r>
          </w:p>
        </w:tc>
      </w:tr>
      <w:tr w14:paraId="3998E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871" w:type="dxa"/>
            <w:vAlign w:val="center"/>
          </w:tcPr>
          <w:p w14:paraId="38C9281D">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2</w:t>
            </w:r>
          </w:p>
        </w:tc>
        <w:tc>
          <w:tcPr>
            <w:tcW w:w="3045" w:type="dxa"/>
            <w:vAlign w:val="center"/>
          </w:tcPr>
          <w:p w14:paraId="41A051A1">
            <w:pPr>
              <w:kinsoku/>
              <w:jc w:val="center"/>
              <w:rPr>
                <w:rFonts w:ascii="宋体" w:eastAsia="宋体" w:cs="宋体"/>
                <w:color w:val="auto"/>
                <w:sz w:val="24"/>
                <w:szCs w:val="24"/>
              </w:rPr>
            </w:pPr>
            <w:r>
              <w:rPr>
                <w:rFonts w:hint="eastAsia" w:ascii="宋体" w:eastAsia="宋体" w:cs="宋体"/>
                <w:color w:val="auto"/>
                <w:sz w:val="24"/>
                <w:szCs w:val="24"/>
                <w:lang w:eastAsia="zh-CN"/>
              </w:rPr>
              <w:t>投标</w:t>
            </w:r>
            <w:r>
              <w:rPr>
                <w:rFonts w:hint="eastAsia" w:ascii="宋体" w:eastAsia="宋体" w:cs="宋体"/>
                <w:color w:val="auto"/>
                <w:sz w:val="24"/>
                <w:szCs w:val="24"/>
              </w:rPr>
              <w:t>报价</w:t>
            </w:r>
          </w:p>
        </w:tc>
        <w:tc>
          <w:tcPr>
            <w:tcW w:w="5202" w:type="dxa"/>
            <w:vAlign w:val="center"/>
          </w:tcPr>
          <w:p w14:paraId="3A23C190">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投标报价（包括分项报价、总报价）只能有一个有效报价且不超过采购预算或最高限价，投标报价不得缺项漏项。</w:t>
            </w:r>
          </w:p>
        </w:tc>
      </w:tr>
      <w:tr w14:paraId="623B2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jc w:val="center"/>
        </w:trPr>
        <w:tc>
          <w:tcPr>
            <w:tcW w:w="871" w:type="dxa"/>
            <w:vAlign w:val="center"/>
          </w:tcPr>
          <w:p w14:paraId="1F5A6D1D">
            <w:pPr>
              <w:kinsoku/>
              <w:jc w:val="center"/>
              <w:rPr>
                <w:rFonts w:hint="default" w:ascii="宋体" w:eastAsia="宋体" w:cs="宋体"/>
                <w:color w:val="auto"/>
                <w:sz w:val="24"/>
                <w:szCs w:val="24"/>
                <w:lang w:val="en-US" w:eastAsia="zh-CN"/>
              </w:rPr>
            </w:pPr>
            <w:r>
              <w:rPr>
                <w:rFonts w:hint="eastAsia" w:ascii="宋体" w:eastAsia="宋体" w:cs="宋体"/>
                <w:color w:val="auto"/>
                <w:sz w:val="24"/>
                <w:szCs w:val="24"/>
                <w:lang w:val="en-US" w:eastAsia="zh-CN"/>
              </w:rPr>
              <w:t>3</w:t>
            </w:r>
          </w:p>
        </w:tc>
        <w:tc>
          <w:tcPr>
            <w:tcW w:w="3045" w:type="dxa"/>
            <w:vAlign w:val="center"/>
          </w:tcPr>
          <w:p w14:paraId="3928AEBF">
            <w:pPr>
              <w:kinsoku/>
              <w:jc w:val="center"/>
              <w:rPr>
                <w:rFonts w:hint="eastAsia" w:ascii="宋体" w:eastAsia="宋体" w:cs="宋体"/>
                <w:color w:val="auto"/>
                <w:sz w:val="24"/>
                <w:szCs w:val="24"/>
                <w:lang w:eastAsia="zh-CN"/>
              </w:rPr>
            </w:pPr>
            <w:r>
              <w:rPr>
                <w:rFonts w:hint="eastAsia" w:ascii="宋体" w:eastAsia="宋体" w:cs="宋体"/>
                <w:color w:val="auto"/>
                <w:sz w:val="24"/>
                <w:szCs w:val="24"/>
                <w:lang w:eastAsia="zh-CN"/>
              </w:rPr>
              <w:t>响应文件规范性、符合性</w:t>
            </w:r>
          </w:p>
        </w:tc>
        <w:tc>
          <w:tcPr>
            <w:tcW w:w="5202" w:type="dxa"/>
            <w:vAlign w:val="center"/>
          </w:tcPr>
          <w:p w14:paraId="3694CE3D">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响应文件的签署、盖章、涂改、删除、插字、公章使用等符合谈判文件要求；响应文件的格式、文字、目录等符合谈判文件要求或对投标无实质性影响。</w:t>
            </w:r>
          </w:p>
        </w:tc>
      </w:tr>
      <w:tr w14:paraId="6FE3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71" w:type="dxa"/>
            <w:vAlign w:val="center"/>
          </w:tcPr>
          <w:p w14:paraId="4318903A">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4</w:t>
            </w:r>
          </w:p>
        </w:tc>
        <w:tc>
          <w:tcPr>
            <w:tcW w:w="3045" w:type="dxa"/>
            <w:vAlign w:val="center"/>
          </w:tcPr>
          <w:p w14:paraId="5ED32838">
            <w:pPr>
              <w:kinsoku/>
              <w:jc w:val="center"/>
              <w:rPr>
                <w:rFonts w:ascii="宋体" w:eastAsia="宋体" w:cs="宋体"/>
                <w:color w:val="auto"/>
                <w:sz w:val="24"/>
                <w:szCs w:val="24"/>
              </w:rPr>
            </w:pPr>
            <w:r>
              <w:rPr>
                <w:rFonts w:hint="eastAsia" w:ascii="宋体" w:eastAsia="宋体" w:cs="宋体"/>
                <w:color w:val="auto"/>
                <w:sz w:val="24"/>
                <w:szCs w:val="24"/>
              </w:rPr>
              <w:t>主要商务条款</w:t>
            </w:r>
          </w:p>
        </w:tc>
        <w:tc>
          <w:tcPr>
            <w:tcW w:w="5202" w:type="dxa"/>
            <w:vAlign w:val="center"/>
          </w:tcPr>
          <w:p w14:paraId="3D49D5B2">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审查供应商出具的“主要商务要求承诺书”且进行盖章。</w:t>
            </w:r>
          </w:p>
        </w:tc>
      </w:tr>
      <w:tr w14:paraId="60A41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jc w:val="center"/>
        </w:trPr>
        <w:tc>
          <w:tcPr>
            <w:tcW w:w="871" w:type="dxa"/>
            <w:vAlign w:val="center"/>
          </w:tcPr>
          <w:p w14:paraId="407F5B14">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5</w:t>
            </w:r>
          </w:p>
        </w:tc>
        <w:tc>
          <w:tcPr>
            <w:tcW w:w="3045" w:type="dxa"/>
            <w:vAlign w:val="center"/>
          </w:tcPr>
          <w:p w14:paraId="1B371CAC">
            <w:pPr>
              <w:kinsoku/>
              <w:jc w:val="center"/>
              <w:rPr>
                <w:rFonts w:ascii="宋体" w:eastAsia="宋体" w:cs="宋体"/>
                <w:color w:val="auto"/>
                <w:sz w:val="24"/>
                <w:szCs w:val="24"/>
              </w:rPr>
            </w:pPr>
            <w:r>
              <w:rPr>
                <w:rFonts w:hint="eastAsia" w:ascii="宋体" w:eastAsia="宋体" w:cs="宋体"/>
                <w:color w:val="auto"/>
                <w:sz w:val="24"/>
                <w:szCs w:val="24"/>
              </w:rPr>
              <w:t>技术部分实质性内容</w:t>
            </w:r>
          </w:p>
        </w:tc>
        <w:tc>
          <w:tcPr>
            <w:tcW w:w="5202" w:type="dxa"/>
            <w:vAlign w:val="center"/>
          </w:tcPr>
          <w:p w14:paraId="0B5693C4">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1.明确所投标的的产品品牌、规格型号或服务内容或工程量；</w:t>
            </w:r>
          </w:p>
          <w:p w14:paraId="2FBF8EA3">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2.响应文件应当对谈判文件提出的要求和条件作出明确响应并满足谈判文件全部实质性要求。</w:t>
            </w:r>
          </w:p>
        </w:tc>
      </w:tr>
      <w:tr w14:paraId="0F5AF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871" w:type="dxa"/>
            <w:vAlign w:val="center"/>
          </w:tcPr>
          <w:p w14:paraId="7D896392">
            <w:pPr>
              <w:kinsoku/>
              <w:jc w:val="center"/>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6</w:t>
            </w:r>
          </w:p>
        </w:tc>
        <w:tc>
          <w:tcPr>
            <w:tcW w:w="3045" w:type="dxa"/>
            <w:vAlign w:val="center"/>
          </w:tcPr>
          <w:p w14:paraId="2F501CAC">
            <w:pPr>
              <w:kinsoku/>
              <w:jc w:val="center"/>
              <w:rPr>
                <w:rFonts w:ascii="宋体" w:eastAsia="宋体" w:cs="宋体"/>
                <w:color w:val="auto"/>
                <w:sz w:val="24"/>
                <w:szCs w:val="24"/>
              </w:rPr>
            </w:pPr>
            <w:r>
              <w:rPr>
                <w:rFonts w:hint="eastAsia" w:ascii="宋体" w:eastAsia="宋体" w:cs="宋体"/>
                <w:color w:val="auto"/>
                <w:sz w:val="24"/>
                <w:szCs w:val="24"/>
              </w:rPr>
              <w:t>其他要求</w:t>
            </w:r>
          </w:p>
        </w:tc>
        <w:tc>
          <w:tcPr>
            <w:tcW w:w="5202" w:type="dxa"/>
            <w:vAlign w:val="center"/>
          </w:tcPr>
          <w:p w14:paraId="26C37C4E">
            <w:pPr>
              <w:kinsoku/>
              <w:spacing w:line="360" w:lineRule="auto"/>
              <w:jc w:val="both"/>
              <w:rPr>
                <w:rFonts w:ascii="宋体" w:eastAsia="宋体" w:cs="宋体"/>
                <w:color w:val="auto"/>
                <w:sz w:val="24"/>
                <w:szCs w:val="24"/>
                <w:lang w:eastAsia="zh-CN"/>
              </w:rPr>
            </w:pPr>
            <w:r>
              <w:rPr>
                <w:rFonts w:hint="eastAsia" w:ascii="宋体" w:eastAsia="宋体" w:cs="宋体"/>
                <w:color w:val="auto"/>
                <w:sz w:val="24"/>
                <w:szCs w:val="24"/>
                <w:lang w:eastAsia="zh-CN"/>
              </w:rPr>
              <w:t>谈判文件要求的其他无效投标情形；围标、串标和法律法规规定的其它无效投标条款。</w:t>
            </w:r>
          </w:p>
        </w:tc>
      </w:tr>
    </w:tbl>
    <w:p w14:paraId="3660C398">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3.谈判</w:t>
      </w:r>
    </w:p>
    <w:p w14:paraId="56C8D0D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谈判小组所有成员应当集中与单一供应商分别进行谈判，并给予所有参加谈判的供应商平等的谈判机会。</w:t>
      </w:r>
    </w:p>
    <w:p w14:paraId="454AEBC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46636E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对谈判文件作出的实质性变动是谈判文件的有效组成部分，谈判小组应当及时</w:t>
      </w:r>
      <w:r>
        <w:rPr>
          <w:rFonts w:hint="eastAsia" w:ascii="宋体" w:eastAsia="宋体" w:cs="宋体"/>
          <w:color w:val="auto"/>
          <w:sz w:val="24"/>
          <w:szCs w:val="24"/>
          <w:lang w:eastAsia="zh-CN"/>
        </w:rPr>
        <w:t>通过国资智采电子招投标交易平台（http://www.gzzczb.com）</w:t>
      </w:r>
      <w:r>
        <w:rPr>
          <w:rFonts w:hint="eastAsia" w:ascii="宋体" w:eastAsia="宋体" w:cs="宋体"/>
          <w:sz w:val="24"/>
          <w:szCs w:val="24"/>
          <w:highlight w:val="none"/>
        </w:rPr>
        <w:t>通知所有参加谈判的供应商。</w:t>
      </w:r>
    </w:p>
    <w:p w14:paraId="1B3C0E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42EA4F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rPr>
        <w:t>4.最后报价</w:t>
      </w:r>
    </w:p>
    <w:p w14:paraId="23A4120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谈判结束后，谈判小组应当要求所有实质性响应的供应商在规定时间内提交最后报价。最后报价是供应商响应文件的有效组成部分。</w:t>
      </w:r>
    </w:p>
    <w:p w14:paraId="062DD3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已提交响应文件的供应商，在提交最后报价之前，可以根据谈判情况退出谈判。</w:t>
      </w:r>
    </w:p>
    <w:p w14:paraId="62BA144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color w:val="auto"/>
          <w:sz w:val="24"/>
          <w:szCs w:val="24"/>
          <w:lang w:val="en-US" w:eastAsia="zh-CN"/>
        </w:rPr>
        <w:t>确认提交最后报价的供应商应填写招标文件附件中的“最后报价表”并签字盖章，在规定时间内上传至国资智采电子交易平台对应窗口。</w:t>
      </w:r>
    </w:p>
    <w:p w14:paraId="0645B7A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未在最终轮次规定时间内进行响应的，视为不再参与该政府采购活动。</w:t>
      </w:r>
    </w:p>
    <w:p w14:paraId="76BBF3A4">
      <w:pPr>
        <w:kinsoku/>
        <w:spacing w:line="360" w:lineRule="auto"/>
        <w:ind w:firstLine="482" w:firstLineChars="200"/>
        <w:outlineLvl w:val="2"/>
        <w:rPr>
          <w:rFonts w:hint="default" w:ascii="宋体" w:eastAsia="宋体" w:cs="宋体"/>
          <w:b/>
          <w:bCs/>
          <w:color w:val="auto"/>
          <w:sz w:val="24"/>
          <w:szCs w:val="24"/>
          <w:lang w:val="en-US" w:eastAsia="zh-CN"/>
        </w:rPr>
      </w:pPr>
      <w:r>
        <w:rPr>
          <w:rFonts w:hint="eastAsia" w:ascii="宋体" w:eastAsia="宋体" w:cs="宋体"/>
          <w:b/>
          <w:bCs/>
          <w:color w:val="auto"/>
          <w:sz w:val="24"/>
          <w:szCs w:val="24"/>
          <w:lang w:val="en-US" w:eastAsia="zh-CN"/>
        </w:rPr>
        <w:t>5.报价评审</w:t>
      </w:r>
    </w:p>
    <w:p w14:paraId="5E2201A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outlineLvl w:val="2"/>
        <w:rPr>
          <w:rFonts w:hint="eastAsia" w:ascii="宋体" w:eastAsia="宋体" w:cs="宋体"/>
          <w:b/>
          <w:bCs/>
          <w:sz w:val="24"/>
          <w:szCs w:val="24"/>
          <w:highlight w:val="none"/>
        </w:rPr>
      </w:pPr>
      <w:r>
        <w:rPr>
          <w:rFonts w:hint="eastAsia" w:ascii="宋体" w:eastAsia="宋体" w:cs="宋体"/>
          <w:color w:val="auto"/>
          <w:sz w:val="24"/>
          <w:szCs w:val="24"/>
          <w:lang w:val="en-US" w:eastAsia="zh-CN"/>
        </w:rPr>
        <w:t>谈判小组</w:t>
      </w:r>
      <w:r>
        <w:rPr>
          <w:rFonts w:hint="default" w:ascii="宋体" w:eastAsia="宋体" w:cs="宋体"/>
          <w:color w:val="auto"/>
          <w:sz w:val="24"/>
          <w:szCs w:val="24"/>
          <w:lang w:val="en-US" w:eastAsia="zh-CN"/>
        </w:rPr>
        <w:t>认为</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的</w:t>
      </w:r>
      <w:r>
        <w:rPr>
          <w:rFonts w:hint="eastAsia" w:ascii="宋体" w:eastAsia="宋体" w:cs="宋体"/>
          <w:color w:val="auto"/>
          <w:sz w:val="24"/>
          <w:szCs w:val="24"/>
          <w:lang w:val="en-US" w:eastAsia="zh-CN"/>
        </w:rPr>
        <w:t>最后</w:t>
      </w:r>
      <w:r>
        <w:rPr>
          <w:rFonts w:hint="default" w:ascii="宋体" w:eastAsia="宋体" w:cs="宋体"/>
          <w:color w:val="auto"/>
          <w:sz w:val="24"/>
          <w:szCs w:val="24"/>
          <w:lang w:val="en-US" w:eastAsia="zh-CN"/>
        </w:rPr>
        <w:t>报价明显低于其他</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的</w:t>
      </w:r>
      <w:r>
        <w:rPr>
          <w:rFonts w:hint="eastAsia" w:ascii="宋体" w:eastAsia="宋体" w:cs="宋体"/>
          <w:color w:val="auto"/>
          <w:sz w:val="24"/>
          <w:szCs w:val="24"/>
          <w:lang w:val="en-US" w:eastAsia="zh-CN"/>
        </w:rPr>
        <w:t>最后</w:t>
      </w:r>
      <w:r>
        <w:rPr>
          <w:rFonts w:hint="default" w:ascii="宋体" w:eastAsia="宋体" w:cs="宋体"/>
          <w:color w:val="auto"/>
          <w:sz w:val="24"/>
          <w:szCs w:val="24"/>
          <w:lang w:val="en-US" w:eastAsia="zh-CN"/>
        </w:rPr>
        <w:t>报价,有可能影响产品质量或者不能诚信履约的，应当要求其在合理的时间内提供书面说明，必要时提交相关证明材料；</w:t>
      </w:r>
      <w:r>
        <w:rPr>
          <w:rFonts w:hint="eastAsia" w:ascii="宋体" w:eastAsia="宋体" w:cs="宋体"/>
          <w:color w:val="auto"/>
          <w:sz w:val="24"/>
          <w:szCs w:val="24"/>
          <w:lang w:val="en-US" w:eastAsia="zh-CN"/>
        </w:rPr>
        <w:t>供应商</w:t>
      </w:r>
      <w:r>
        <w:rPr>
          <w:rFonts w:hint="default" w:ascii="宋体" w:eastAsia="宋体" w:cs="宋体"/>
          <w:color w:val="auto"/>
          <w:sz w:val="24"/>
          <w:szCs w:val="24"/>
          <w:lang w:val="en-US" w:eastAsia="zh-CN"/>
        </w:rPr>
        <w:t>不能证明其报价合理性的，</w:t>
      </w:r>
      <w:r>
        <w:rPr>
          <w:rFonts w:hint="eastAsia" w:ascii="宋体" w:eastAsia="宋体" w:cs="宋体"/>
          <w:color w:val="auto"/>
          <w:sz w:val="24"/>
          <w:szCs w:val="24"/>
          <w:lang w:val="en-US" w:eastAsia="zh-CN"/>
        </w:rPr>
        <w:t>谈判小组</w:t>
      </w:r>
      <w:r>
        <w:rPr>
          <w:rFonts w:hint="default" w:ascii="宋体" w:eastAsia="宋体" w:cs="宋体"/>
          <w:color w:val="auto"/>
          <w:sz w:val="24"/>
          <w:szCs w:val="24"/>
          <w:lang w:val="en-US" w:eastAsia="zh-CN"/>
        </w:rPr>
        <w:t>应当将其作为无效</w:t>
      </w:r>
      <w:r>
        <w:rPr>
          <w:rFonts w:hint="eastAsia" w:ascii="宋体" w:eastAsia="宋体" w:cs="宋体"/>
          <w:color w:val="auto"/>
          <w:sz w:val="24"/>
          <w:szCs w:val="24"/>
          <w:lang w:val="en-US" w:eastAsia="zh-CN"/>
        </w:rPr>
        <w:t>响应</w:t>
      </w:r>
      <w:r>
        <w:rPr>
          <w:rFonts w:hint="default" w:ascii="宋体" w:eastAsia="宋体" w:cs="宋体"/>
          <w:color w:val="auto"/>
          <w:sz w:val="24"/>
          <w:szCs w:val="24"/>
          <w:lang w:val="en-US" w:eastAsia="zh-CN"/>
        </w:rPr>
        <w:t>处理。</w:t>
      </w:r>
    </w:p>
    <w:p w14:paraId="518312E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lang w:val="en-US" w:eastAsia="zh-CN"/>
        </w:rPr>
        <w:t>6</w:t>
      </w:r>
      <w:r>
        <w:rPr>
          <w:rFonts w:hint="eastAsia" w:ascii="宋体" w:eastAsia="宋体" w:cs="宋体"/>
          <w:b/>
          <w:bCs/>
          <w:sz w:val="24"/>
          <w:szCs w:val="24"/>
          <w:highlight w:val="none"/>
        </w:rPr>
        <w:t>.政府采购政策功能落实</w:t>
      </w:r>
    </w:p>
    <w:p w14:paraId="798A09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r>
        <w:rPr>
          <w:rFonts w:hint="eastAsia" w:ascii="宋体" w:eastAsia="宋体" w:cs="宋体"/>
          <w:sz w:val="24"/>
          <w:szCs w:val="24"/>
          <w:highlight w:val="none"/>
        </w:rPr>
        <w:t>依据《政府采购促进中小企业发展管理办法》等规定，对符合条件的小微企业、监狱企业或残疾人福利性单位给予价格扣除。</w:t>
      </w:r>
    </w:p>
    <w:p w14:paraId="22134CC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outlineLvl w:val="2"/>
        <w:rPr>
          <w:rFonts w:hint="eastAsia" w:ascii="宋体" w:eastAsia="宋体" w:cs="宋体"/>
          <w:b/>
          <w:bCs/>
          <w:sz w:val="24"/>
          <w:szCs w:val="24"/>
          <w:highlight w:val="none"/>
        </w:rPr>
      </w:pPr>
      <w:r>
        <w:rPr>
          <w:rFonts w:hint="eastAsia" w:ascii="宋体" w:eastAsia="宋体" w:cs="宋体"/>
          <w:b/>
          <w:bCs/>
          <w:sz w:val="24"/>
          <w:szCs w:val="24"/>
          <w:highlight w:val="none"/>
          <w:lang w:val="en-US" w:eastAsia="zh-CN"/>
        </w:rPr>
        <w:t>7</w:t>
      </w:r>
      <w:r>
        <w:rPr>
          <w:rFonts w:hint="eastAsia" w:ascii="宋体" w:eastAsia="宋体" w:cs="宋体"/>
          <w:b/>
          <w:bCs/>
          <w:sz w:val="24"/>
          <w:szCs w:val="24"/>
          <w:highlight w:val="none"/>
        </w:rPr>
        <w:t>.汇总、排序</w:t>
      </w:r>
    </w:p>
    <w:p w14:paraId="4FA903F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lang w:eastAsia="zh-CN"/>
        </w:rPr>
        <w:t>谈判</w:t>
      </w:r>
      <w:r>
        <w:rPr>
          <w:rFonts w:hint="eastAsia" w:ascii="宋体" w:eastAsia="宋体" w:cs="宋体"/>
          <w:sz w:val="24"/>
          <w:szCs w:val="24"/>
          <w:highlight w:val="none"/>
        </w:rPr>
        <w:t>小组应当从质量和服务均能满足采购文件实质性响应要求的供应商中，按照报价由低到高的顺序提出3名以上成交候选人，同时依据采购文件要求确定排名第一的成交候选供应商为成交供应商并编写评审报告。</w:t>
      </w:r>
    </w:p>
    <w:p w14:paraId="124E120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在价格相同的情况下，</w:t>
      </w:r>
      <w:r>
        <w:rPr>
          <w:rFonts w:hint="eastAsia" w:ascii="宋体" w:eastAsia="宋体" w:cs="宋体"/>
          <w:sz w:val="24"/>
          <w:szCs w:val="24"/>
          <w:highlight w:val="none"/>
          <w:lang w:eastAsia="zh-CN"/>
        </w:rPr>
        <w:t>谈判</w:t>
      </w:r>
      <w:r>
        <w:rPr>
          <w:rFonts w:hint="eastAsia" w:ascii="宋体" w:eastAsia="宋体" w:cs="宋体"/>
          <w:sz w:val="24"/>
          <w:szCs w:val="24"/>
          <w:highlight w:val="none"/>
        </w:rPr>
        <w:t>小组可以考虑以下因素来选定成交供应商：</w:t>
      </w:r>
    </w:p>
    <w:p w14:paraId="79DB821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（1）供应商的信誉和口碑，包括其历史业绩、客户评价等；</w:t>
      </w:r>
    </w:p>
    <w:p w14:paraId="2407B7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（2）供应商的技术能力和专业水平，能否满足采购项目的实际需求；</w:t>
      </w:r>
    </w:p>
    <w:p w14:paraId="4F56524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（3）供应商的售后服务和技术支持能力；</w:t>
      </w:r>
    </w:p>
    <w:p w14:paraId="17AFEE9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（4）供应商的交货期和履约能力；</w:t>
      </w:r>
    </w:p>
    <w:p w14:paraId="03BB76A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sectPr>
          <w:footerReference r:id="rId9" w:type="default"/>
          <w:pgSz w:w="11906" w:h="16839"/>
          <w:pgMar w:top="1440" w:right="1080" w:bottom="1440" w:left="1080" w:header="0" w:footer="1539" w:gutter="0"/>
          <w:cols w:space="720" w:num="1"/>
          <w:docGrid w:linePitch="312" w:charSpace="0"/>
        </w:sectPr>
      </w:pPr>
      <w:r>
        <w:rPr>
          <w:rFonts w:hint="eastAsia" w:ascii="宋体" w:eastAsia="宋体" w:cs="宋体"/>
          <w:sz w:val="24"/>
          <w:szCs w:val="24"/>
          <w:highlight w:val="none"/>
        </w:rPr>
        <w:t>（5）其他与采购项目相关的特定要求。</w:t>
      </w:r>
    </w:p>
    <w:p w14:paraId="3190AD4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0"/>
        <w:rPr>
          <w:rFonts w:hint="eastAsia" w:ascii="宋体" w:eastAsia="宋体" w:cs="宋体"/>
          <w:b/>
          <w:bCs/>
          <w:sz w:val="28"/>
          <w:szCs w:val="28"/>
          <w:highlight w:val="none"/>
        </w:rPr>
      </w:pPr>
      <w:r>
        <w:rPr>
          <w:rFonts w:hint="eastAsia" w:ascii="宋体" w:eastAsia="宋体" w:cs="宋体"/>
          <w:b/>
          <w:bCs/>
          <w:sz w:val="28"/>
          <w:szCs w:val="28"/>
          <w:highlight w:val="none"/>
        </w:rPr>
        <w:t>第六章  合同与验收</w:t>
      </w:r>
    </w:p>
    <w:p w14:paraId="2E5FD3C4">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baseline"/>
        <w:outlineLvl w:val="1"/>
        <w:rPr>
          <w:rFonts w:hint="eastAsia" w:ascii="宋体" w:eastAsia="宋体" w:cs="宋体"/>
          <w:color w:val="auto"/>
          <w:kern w:val="0"/>
          <w:sz w:val="24"/>
          <w:szCs w:val="24"/>
          <w:highlight w:val="none"/>
        </w:rPr>
      </w:pPr>
      <w:r>
        <w:rPr>
          <w:rFonts w:hint="eastAsia" w:ascii="宋体" w:eastAsia="宋体" w:cs="宋体"/>
          <w:b/>
          <w:bCs/>
          <w:color w:val="auto"/>
          <w:kern w:val="0"/>
          <w:sz w:val="24"/>
          <w:szCs w:val="24"/>
          <w:highlight w:val="none"/>
        </w:rPr>
        <w:t>一、合同</w:t>
      </w:r>
    </w:p>
    <w:p w14:paraId="39381D3D">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1.合同要求</w:t>
      </w:r>
    </w:p>
    <w:p w14:paraId="7438FF0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1.1</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人应当自中标（成交）通知书发出之日起30日内，按照招标（磋商、谈判）文件或询价通知书和中标（成交）供应商投标（响应）文件的规定，与中标（成交）供应商签订书面合同。所签订的合同不得对招标（磋商、谈判）文件或询价通知书确定的事项作实质性修改。采购人、供应商不得提出任何不合理的要求作为签订合同的条件。</w:t>
      </w:r>
    </w:p>
    <w:p w14:paraId="507A889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1.2</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政府采购合同应当包括采购人与中标（成交）供应商的名称和住所、标的、数量、质量、价款或者报酬、履行期限及地点和方式、验收要求、违约责任、解决争议的方法等内容。</w:t>
      </w:r>
    </w:p>
    <w:p w14:paraId="33EDE8B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t>1.3</w:t>
      </w:r>
      <w:r>
        <w:rPr>
          <w:rFonts w:hint="eastAsia" w:ascii="宋体" w:eastAsia="宋体" w:cs="宋体"/>
          <w:color w:val="auto"/>
          <w:kern w:val="0"/>
          <w:sz w:val="24"/>
          <w:szCs w:val="24"/>
          <w:highlight w:val="none"/>
          <w:lang w:val="en-US" w:eastAsia="zh-CN"/>
        </w:rPr>
        <w:t xml:space="preserve"> </w:t>
      </w:r>
      <w:r>
        <w:rPr>
          <w:rFonts w:hint="eastAsia" w:ascii="宋体" w:eastAsia="宋体" w:cs="宋体"/>
          <w:color w:val="auto"/>
          <w:kern w:val="0"/>
          <w:sz w:val="24"/>
          <w:szCs w:val="24"/>
          <w:highlight w:val="none"/>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78379F34">
      <w:pPr>
        <w:spacing w:line="360" w:lineRule="auto"/>
        <w:ind w:firstLine="480" w:firstLineChars="200"/>
        <w:jc w:val="left"/>
        <w:rPr>
          <w:rFonts w:hint="eastAsia" w:ascii="宋体" w:eastAsia="宋体" w:cs="宋体"/>
          <w:color w:val="auto"/>
          <w:kern w:val="0"/>
          <w:sz w:val="24"/>
          <w:szCs w:val="24"/>
          <w:highlight w:val="none"/>
        </w:rPr>
      </w:pPr>
      <w:r>
        <w:rPr>
          <w:rFonts w:hint="eastAsia" w:ascii="宋体" w:eastAsia="宋体" w:cs="宋体"/>
          <w:color w:val="auto"/>
          <w:kern w:val="0"/>
          <w:sz w:val="24"/>
          <w:szCs w:val="24"/>
          <w:highlight w:val="none"/>
        </w:rPr>
        <w:br w:type="page"/>
      </w:r>
    </w:p>
    <w:p w14:paraId="30B6E9A4">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eastAsia="宋体" w:cs="宋体"/>
          <w:b/>
          <w:bCs/>
          <w:color w:val="auto"/>
          <w:kern w:val="0"/>
          <w:sz w:val="24"/>
          <w:szCs w:val="24"/>
          <w:highlight w:val="none"/>
        </w:rPr>
      </w:pPr>
      <w:r>
        <w:rPr>
          <w:rFonts w:hint="eastAsia" w:ascii="宋体" w:eastAsia="宋体" w:cs="宋体"/>
          <w:b/>
          <w:bCs/>
          <w:color w:val="auto"/>
          <w:kern w:val="0"/>
          <w:sz w:val="24"/>
          <w:szCs w:val="24"/>
          <w:highlight w:val="none"/>
        </w:rPr>
        <w:t>2.合同格式及内容</w:t>
      </w:r>
    </w:p>
    <w:p w14:paraId="636FAFA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auto"/>
          <w:kern w:val="0"/>
          <w:sz w:val="28"/>
          <w:szCs w:val="28"/>
          <w:highlight w:val="none"/>
          <w:lang w:val="en-US" w:eastAsia="en-US" w:bidi="ar-SA"/>
        </w:rPr>
      </w:pPr>
    </w:p>
    <w:p w14:paraId="3FE43257">
      <w:pPr>
        <w:spacing w:before="108" w:line="360" w:lineRule="auto"/>
        <w:ind w:left="3628"/>
        <w:rPr>
          <w:rFonts w:ascii="宋体" w:hAnsi="宋体" w:eastAsia="宋体" w:cs="宋体"/>
          <w:color w:val="auto"/>
          <w:sz w:val="25"/>
          <w:szCs w:val="25"/>
          <w:highlight w:val="none"/>
        </w:rPr>
      </w:pPr>
      <w:r>
        <w:rPr>
          <w:rFonts w:ascii="宋体" w:hAnsi="宋体" w:eastAsia="宋体" w:cs="宋体"/>
          <w:color w:val="auto"/>
          <w:spacing w:val="15"/>
          <w:sz w:val="25"/>
          <w:szCs w:val="25"/>
          <w:highlight w:val="none"/>
        </w:rPr>
        <w:t>政府采购合同</w:t>
      </w:r>
    </w:p>
    <w:p w14:paraId="7E3383E4">
      <w:pPr>
        <w:spacing w:before="214" w:line="360" w:lineRule="auto"/>
        <w:ind w:left="62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合同编号：</w:t>
      </w:r>
    </w:p>
    <w:p w14:paraId="50F307BC">
      <w:pPr>
        <w:spacing w:before="21" w:line="360" w:lineRule="auto"/>
        <w:ind w:left="537" w:right="3705" w:firstLine="23"/>
        <w:rPr>
          <w:rFonts w:ascii="宋体" w:hAnsi="宋体" w:eastAsia="宋体" w:cs="宋体"/>
          <w:color w:val="auto"/>
          <w:sz w:val="24"/>
          <w:szCs w:val="24"/>
          <w:highlight w:val="none"/>
        </w:rPr>
      </w:pPr>
      <w:r>
        <w:rPr>
          <w:rFonts w:ascii="宋体" w:hAnsi="宋体" w:eastAsia="宋体" w:cs="宋体"/>
          <w:color w:val="auto"/>
          <w:sz w:val="24"/>
          <w:szCs w:val="24"/>
          <w:highlight w:val="none"/>
        </w:rPr>
        <w:t>甲方：***</w:t>
      </w:r>
      <w:r>
        <w:rPr>
          <w:rFonts w:ascii="宋体" w:hAnsi="宋体" w:eastAsia="宋体" w:cs="宋体"/>
          <w:color w:val="auto"/>
          <w:spacing w:val="73"/>
          <w:sz w:val="24"/>
          <w:szCs w:val="24"/>
          <w:highlight w:val="none"/>
        </w:rPr>
        <w:t xml:space="preserve"> </w:t>
      </w:r>
      <w:r>
        <w:rPr>
          <w:rFonts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w:t>
      </w:r>
    </w:p>
    <w:p w14:paraId="7D875292">
      <w:pPr>
        <w:spacing w:before="21" w:line="360" w:lineRule="auto"/>
        <w:ind w:left="537" w:right="3705" w:firstLine="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地址：***</w:t>
      </w:r>
      <w:r>
        <w:rPr>
          <w:rFonts w:ascii="宋体" w:hAnsi="宋体" w:eastAsia="宋体" w:cs="宋体"/>
          <w:color w:val="auto"/>
          <w:spacing w:val="78"/>
          <w:sz w:val="24"/>
          <w:szCs w:val="24"/>
          <w:highlight w:val="none"/>
        </w:rPr>
        <w:t xml:space="preserve"> </w:t>
      </w:r>
      <w:r>
        <w:rPr>
          <w:rFonts w:ascii="宋体" w:hAnsi="宋体" w:eastAsia="宋体" w:cs="宋体"/>
          <w:color w:val="auto"/>
          <w:spacing w:val="1"/>
          <w:sz w:val="24"/>
          <w:szCs w:val="24"/>
          <w:highlight w:val="none"/>
        </w:rPr>
        <w:t>(填写详细地址)</w:t>
      </w:r>
    </w:p>
    <w:p w14:paraId="4C8BD32E">
      <w:pPr>
        <w:spacing w:line="360" w:lineRule="auto"/>
        <w:ind w:left="537" w:right="393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乙方：*** (填写中标、成交供应商名称) </w:t>
      </w:r>
    </w:p>
    <w:p w14:paraId="5963BD56">
      <w:pPr>
        <w:spacing w:line="360" w:lineRule="auto"/>
        <w:ind w:left="537" w:right="39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地址：***</w:t>
      </w:r>
      <w:r>
        <w:rPr>
          <w:rFonts w:ascii="宋体" w:hAnsi="宋体" w:eastAsia="宋体" w:cs="宋体"/>
          <w:color w:val="auto"/>
          <w:spacing w:val="78"/>
          <w:sz w:val="24"/>
          <w:szCs w:val="24"/>
          <w:highlight w:val="none"/>
        </w:rPr>
        <w:t xml:space="preserve"> </w:t>
      </w:r>
      <w:r>
        <w:rPr>
          <w:rFonts w:ascii="宋体" w:hAnsi="宋体" w:eastAsia="宋体" w:cs="宋体"/>
          <w:color w:val="auto"/>
          <w:spacing w:val="1"/>
          <w:sz w:val="24"/>
          <w:szCs w:val="24"/>
          <w:highlight w:val="none"/>
        </w:rPr>
        <w:t>(填写详细地址)</w:t>
      </w:r>
    </w:p>
    <w:p w14:paraId="364C75F9">
      <w:pPr>
        <w:spacing w:line="360" w:lineRule="auto"/>
        <w:ind w:left="56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甲乙双方根据《中华人民共和国政府采购法》《中华人民共和国政府采购法</w:t>
      </w:r>
    </w:p>
    <w:p w14:paraId="0492C764">
      <w:pPr>
        <w:spacing w:before="183" w:line="360" w:lineRule="auto"/>
        <w:ind w:left="1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实施条例》《中华人民共和国民法典》等相关法律法规、规范性文件以及</w:t>
      </w:r>
      <w:r>
        <w:rPr>
          <w:rFonts w:ascii="宋体" w:hAnsi="宋体" w:eastAsia="宋体" w:cs="宋体"/>
          <w:color w:val="auto"/>
          <w:spacing w:val="-99"/>
          <w:sz w:val="24"/>
          <w:szCs w:val="24"/>
          <w:highlight w:val="none"/>
        </w:rPr>
        <w:t xml:space="preserve"> </w:t>
      </w:r>
      <w:r>
        <w:rPr>
          <w:rFonts w:ascii="宋体" w:hAnsi="宋体" w:eastAsia="宋体" w:cs="宋体"/>
          <w:color w:val="auto"/>
          <w:sz w:val="24"/>
          <w:szCs w:val="24"/>
          <w:highlight w:val="none"/>
          <w:u w:val="single" w:color="auto"/>
        </w:rPr>
        <w:t xml:space="preserve">       </w:t>
      </w:r>
    </w:p>
    <w:p w14:paraId="314EEFAB">
      <w:pPr>
        <w:tabs>
          <w:tab w:val="left" w:pos="1125"/>
        </w:tabs>
        <w:spacing w:before="179" w:line="360" w:lineRule="auto"/>
        <w:ind w:left="15" w:hanging="15"/>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u w:val="single" w:color="auto"/>
        </w:rPr>
        <w:tab/>
      </w:r>
      <w:r>
        <w:rPr>
          <w:rFonts w:ascii="宋体" w:hAnsi="宋体" w:eastAsia="宋体" w:cs="宋体"/>
          <w:color w:val="auto"/>
          <w:spacing w:val="-103"/>
          <w:sz w:val="24"/>
          <w:szCs w:val="24"/>
          <w:highlight w:val="none"/>
        </w:rPr>
        <w:t xml:space="preserve"> </w:t>
      </w:r>
      <w:r>
        <w:rPr>
          <w:rFonts w:ascii="宋体" w:hAnsi="宋体" w:eastAsia="宋体" w:cs="宋体"/>
          <w:color w:val="auto"/>
          <w:spacing w:val="3"/>
          <w:sz w:val="24"/>
          <w:szCs w:val="24"/>
          <w:highlight w:val="none"/>
        </w:rPr>
        <w:t>项目(填写项目名称)</w:t>
      </w:r>
      <w:r>
        <w:rPr>
          <w:rFonts w:ascii="宋体" w:hAnsi="宋体" w:eastAsia="宋体" w:cs="宋体"/>
          <w:color w:val="auto"/>
          <w:spacing w:val="-113"/>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60"/>
          <w:sz w:val="24"/>
          <w:szCs w:val="24"/>
          <w:highlight w:val="none"/>
        </w:rPr>
        <w:t xml:space="preserve"> </w:t>
      </w:r>
      <w:r>
        <w:rPr>
          <w:rFonts w:ascii="宋体" w:hAnsi="宋体" w:eastAsia="宋体" w:cs="宋体"/>
          <w:color w:val="auto"/>
          <w:spacing w:val="3"/>
          <w:sz w:val="24"/>
          <w:szCs w:val="24"/>
          <w:highlight w:val="none"/>
        </w:rPr>
        <w:t>(填写政府采购项目编号)的中标(成交)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结果、招标(谈判)文件、投标(响应)文件等文件的相关内容，经平等自愿协商一致，就如下合同条款达成一致意见。</w:t>
      </w:r>
    </w:p>
    <w:p w14:paraId="2448C077">
      <w:pPr>
        <w:spacing w:before="180" w:line="360" w:lineRule="auto"/>
        <w:ind w:left="52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一、乙方向甲方提供的服务内容</w:t>
      </w:r>
    </w:p>
    <w:p w14:paraId="1B408950">
      <w:pPr>
        <w:spacing w:before="182" w:line="360" w:lineRule="auto"/>
        <w:ind w:left="9" w:right="266" w:firstLine="54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(一)根据招标(谈判)文件及中标(成交)结果公告，乙方向甲方提供的</w:t>
      </w:r>
      <w:r>
        <w:rPr>
          <w:rFonts w:ascii="宋体" w:hAnsi="宋体" w:eastAsia="宋体" w:cs="宋体"/>
          <w:color w:val="auto"/>
          <w:spacing w:val="14"/>
          <w:sz w:val="24"/>
          <w:szCs w:val="24"/>
          <w:highlight w:val="none"/>
        </w:rPr>
        <w:t xml:space="preserve"> </w:t>
      </w:r>
      <w:r>
        <w:rPr>
          <w:rFonts w:ascii="宋体" w:hAnsi="宋体" w:eastAsia="宋体" w:cs="宋体"/>
          <w:color w:val="auto"/>
          <w:spacing w:val="4"/>
          <w:sz w:val="24"/>
          <w:szCs w:val="24"/>
          <w:highlight w:val="none"/>
        </w:rPr>
        <w:t>服务、货物(如有)内容如下：</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w:t>
      </w:r>
    </w:p>
    <w:p w14:paraId="0BB7BEBA">
      <w:pPr>
        <w:spacing w:before="180" w:line="360" w:lineRule="auto"/>
        <w:ind w:left="9" w:right="100" w:firstLine="56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(二)服务项目名称、服务具体内容、服务方式、服务要求、服务成果及</w:t>
      </w:r>
      <w:r>
        <w:rPr>
          <w:rFonts w:ascii="宋体" w:hAnsi="宋体" w:eastAsia="宋体" w:cs="宋体"/>
          <w:color w:val="auto"/>
          <w:spacing w:val="8"/>
          <w:sz w:val="24"/>
          <w:szCs w:val="24"/>
          <w:highlight w:val="none"/>
        </w:rPr>
        <w:t>与之</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相关的货物等详细内容，见合同附件—服务清单。</w:t>
      </w:r>
    </w:p>
    <w:p w14:paraId="4881AAC7">
      <w:pPr>
        <w:spacing w:before="180" w:line="360" w:lineRule="auto"/>
        <w:ind w:left="52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二、乙方服务成果的交付时间、地点</w:t>
      </w:r>
    </w:p>
    <w:p w14:paraId="038BFB48">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(一)服务期限：</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p>
    <w:p w14:paraId="0B95AE23">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(二)服务成果的交付时间和交付要求(如有)：</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p>
    <w:p w14:paraId="4E3A83A8">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(三)服务地点：</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68"/>
          <w:sz w:val="24"/>
          <w:szCs w:val="24"/>
          <w:highlight w:val="none"/>
        </w:rPr>
        <w:t xml:space="preserve"> </w:t>
      </w:r>
      <w:r>
        <w:rPr>
          <w:rFonts w:ascii="宋体" w:hAnsi="宋体" w:eastAsia="宋体" w:cs="宋体"/>
          <w:color w:val="auto"/>
          <w:spacing w:val="2"/>
          <w:sz w:val="24"/>
          <w:szCs w:val="24"/>
          <w:highlight w:val="none"/>
        </w:rPr>
        <w:t>(填写详细地址)</w:t>
      </w:r>
      <w:r>
        <w:rPr>
          <w:rFonts w:ascii="宋体" w:hAnsi="宋体" w:eastAsia="宋体" w:cs="宋体"/>
          <w:color w:val="auto"/>
          <w:sz w:val="24"/>
          <w:szCs w:val="24"/>
          <w:highlight w:val="none"/>
        </w:rPr>
        <w:t xml:space="preserve"> </w:t>
      </w:r>
    </w:p>
    <w:p w14:paraId="5FAE7C07">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(四)乙方代表及联系电话：</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53"/>
          <w:sz w:val="24"/>
          <w:szCs w:val="24"/>
          <w:highlight w:val="none"/>
        </w:rPr>
        <w:t xml:space="preserve"> </w:t>
      </w:r>
      <w:r>
        <w:rPr>
          <w:rFonts w:ascii="宋体" w:hAnsi="宋体" w:eastAsia="宋体" w:cs="宋体"/>
          <w:color w:val="auto"/>
          <w:spacing w:val="3"/>
          <w:sz w:val="24"/>
          <w:szCs w:val="24"/>
          <w:highlight w:val="none"/>
        </w:rPr>
        <w:t>(填写姓名和联系电话)</w:t>
      </w:r>
      <w:r>
        <w:rPr>
          <w:rFonts w:ascii="宋体" w:hAnsi="宋体" w:eastAsia="宋体" w:cs="宋体"/>
          <w:color w:val="auto"/>
          <w:sz w:val="24"/>
          <w:szCs w:val="24"/>
          <w:highlight w:val="none"/>
        </w:rPr>
        <w:t xml:space="preserve"> </w:t>
      </w:r>
    </w:p>
    <w:p w14:paraId="22549224">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(五)甲方代表及联系电话：</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68"/>
          <w:sz w:val="24"/>
          <w:szCs w:val="24"/>
          <w:highlight w:val="none"/>
        </w:rPr>
        <w:t xml:space="preserve"> </w:t>
      </w:r>
      <w:r>
        <w:rPr>
          <w:rFonts w:ascii="宋体" w:hAnsi="宋体" w:eastAsia="宋体" w:cs="宋体"/>
          <w:color w:val="auto"/>
          <w:spacing w:val="4"/>
          <w:sz w:val="24"/>
          <w:szCs w:val="24"/>
          <w:highlight w:val="none"/>
        </w:rPr>
        <w:t>(填</w:t>
      </w:r>
      <w:r>
        <w:rPr>
          <w:rFonts w:ascii="宋体" w:hAnsi="宋体" w:eastAsia="宋体" w:cs="宋体"/>
          <w:color w:val="auto"/>
          <w:spacing w:val="3"/>
          <w:sz w:val="24"/>
          <w:szCs w:val="24"/>
          <w:highlight w:val="none"/>
        </w:rPr>
        <w:t>写姓名和联系电话)</w:t>
      </w:r>
      <w:r>
        <w:rPr>
          <w:rFonts w:ascii="宋体" w:hAnsi="宋体" w:eastAsia="宋体" w:cs="宋体"/>
          <w:color w:val="auto"/>
          <w:sz w:val="24"/>
          <w:szCs w:val="24"/>
          <w:highlight w:val="none"/>
        </w:rPr>
        <w:t xml:space="preserve"> </w:t>
      </w:r>
    </w:p>
    <w:p w14:paraId="08C16FF9">
      <w:pPr>
        <w:tabs>
          <w:tab w:val="left" w:pos="8279"/>
          <w:tab w:val="left" w:pos="8330"/>
        </w:tabs>
        <w:spacing w:before="185" w:line="360" w:lineRule="auto"/>
        <w:ind w:left="501" w:right="569" w:firstLine="5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注：服务成果分阶段交付的，应分别列明各阶段的交付时间、交付内容。</w:t>
      </w:r>
    </w:p>
    <w:p w14:paraId="6CA92FE6">
      <w:pPr>
        <w:spacing w:before="37" w:line="360" w:lineRule="auto"/>
        <w:ind w:left="55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三、乙方提供服务成果的质量</w:t>
      </w:r>
    </w:p>
    <w:p w14:paraId="0980B4A9">
      <w:pPr>
        <w:spacing w:before="183" w:line="360" w:lineRule="auto"/>
        <w:ind w:left="5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(一)乙方提供的服务应同时满足：</w:t>
      </w:r>
    </w:p>
    <w:p w14:paraId="549705B9">
      <w:pPr>
        <w:spacing w:before="182" w:line="360" w:lineRule="auto"/>
        <w:ind w:firstLine="535"/>
        <w:jc w:val="both"/>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 xml:space="preserve">1.符合国家法律法规和规范性文件对服务质量的要求； </w:t>
      </w:r>
    </w:p>
    <w:p w14:paraId="1E2D1D35">
      <w:pPr>
        <w:spacing w:before="182" w:line="360" w:lineRule="auto"/>
        <w:ind w:firstLine="535"/>
        <w:jc w:val="both"/>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2.符合甲方招标(谈判)文件对服务的质量要求；</w:t>
      </w:r>
    </w:p>
    <w:p w14:paraId="60108BFD">
      <w:pPr>
        <w:spacing w:before="182" w:line="360" w:lineRule="auto"/>
        <w:ind w:firstLine="535"/>
        <w:jc w:val="both"/>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3.符合乙方在投标(响应)文件中或</w:t>
      </w:r>
      <w:r>
        <w:rPr>
          <w:rFonts w:hint="eastAsia" w:ascii="宋体" w:hAnsi="宋体" w:eastAsia="宋体" w:cs="宋体"/>
          <w:color w:val="auto"/>
          <w:spacing w:val="8"/>
          <w:sz w:val="24"/>
          <w:szCs w:val="24"/>
          <w:highlight w:val="none"/>
          <w:lang w:eastAsia="zh-CN"/>
        </w:rPr>
        <w:t>谈判</w:t>
      </w:r>
      <w:r>
        <w:rPr>
          <w:rFonts w:ascii="宋体" w:hAnsi="宋体" w:eastAsia="宋体" w:cs="宋体"/>
          <w:color w:val="auto"/>
          <w:spacing w:val="8"/>
          <w:sz w:val="24"/>
          <w:szCs w:val="24"/>
          <w:highlight w:val="none"/>
        </w:rPr>
        <w:t>、谈判过程中对服务质量作出的书面 承诺、声明或保证。上述质量要求作为甲方对乙方服务质量的验收依据。</w:t>
      </w:r>
    </w:p>
    <w:p w14:paraId="2BCC96BF">
      <w:pPr>
        <w:spacing w:before="36" w:line="360" w:lineRule="auto"/>
        <w:ind w:right="69" w:firstLine="60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(二)乙方应根据国家法律法规和规范性文件的规定、招标(谈判)文</w:t>
      </w:r>
      <w:r>
        <w:rPr>
          <w:rFonts w:ascii="宋体" w:hAnsi="宋体" w:eastAsia="宋体" w:cs="宋体"/>
          <w:color w:val="auto"/>
          <w:spacing w:val="7"/>
          <w:sz w:val="24"/>
          <w:szCs w:val="24"/>
          <w:highlight w:val="none"/>
        </w:rPr>
        <w:t>件的相关要求、投标(响应)文件及乙方承诺、声明或保证，向</w:t>
      </w:r>
      <w:r>
        <w:rPr>
          <w:rFonts w:ascii="宋体" w:hAnsi="宋体" w:eastAsia="宋体" w:cs="宋体"/>
          <w:color w:val="auto"/>
          <w:spacing w:val="6"/>
          <w:sz w:val="24"/>
          <w:szCs w:val="24"/>
          <w:highlight w:val="none"/>
        </w:rPr>
        <w:t>甲方提供相应的服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务质量证明文件。</w:t>
      </w:r>
    </w:p>
    <w:p w14:paraId="39FD42EE">
      <w:pPr>
        <w:spacing w:before="32" w:line="360" w:lineRule="auto"/>
        <w:ind w:left="54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四、乙方服务成果的交付方式及载体</w:t>
      </w:r>
    </w:p>
    <w:p w14:paraId="6FCFD1EF">
      <w:pPr>
        <w:spacing w:before="182" w:line="360" w:lineRule="auto"/>
        <w:ind w:firstLine="535"/>
        <w:jc w:val="both"/>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乙方交付服务成果方式及载体应符合国家法律法规和规范性</w:t>
      </w:r>
      <w:r>
        <w:rPr>
          <w:rFonts w:ascii="宋体" w:hAnsi="宋体" w:eastAsia="宋体" w:cs="宋体"/>
          <w:color w:val="auto"/>
          <w:spacing w:val="7"/>
          <w:sz w:val="24"/>
          <w:szCs w:val="24"/>
          <w:highlight w:val="none"/>
        </w:rPr>
        <w:t>文件的要求，并</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符合甲方招标(谈判)文件的要求、乙方在投标(响应)文件中对服务成果交</w:t>
      </w:r>
      <w:r>
        <w:rPr>
          <w:rFonts w:ascii="宋体" w:hAnsi="宋体" w:eastAsia="宋体" w:cs="宋体"/>
          <w:color w:val="auto"/>
          <w:spacing w:val="7"/>
          <w:sz w:val="24"/>
          <w:szCs w:val="24"/>
          <w:highlight w:val="none"/>
        </w:rPr>
        <w:t xml:space="preserve"> </w:t>
      </w:r>
      <w:r>
        <w:rPr>
          <w:rFonts w:ascii="宋体" w:hAnsi="宋体" w:eastAsia="宋体" w:cs="宋体"/>
          <w:color w:val="auto"/>
          <w:spacing w:val="5"/>
          <w:sz w:val="24"/>
          <w:szCs w:val="24"/>
          <w:highlight w:val="none"/>
        </w:rPr>
        <w:t>付方式及载体作出的承诺。</w:t>
      </w:r>
    </w:p>
    <w:p w14:paraId="2424A8CF">
      <w:pPr>
        <w:spacing w:before="33" w:line="360" w:lineRule="auto"/>
        <w:ind w:left="527"/>
        <w:rPr>
          <w:rFonts w:ascii="宋体" w:hAnsi="宋体" w:eastAsia="宋体" w:cs="宋体"/>
          <w:color w:val="auto"/>
          <w:sz w:val="24"/>
          <w:szCs w:val="24"/>
          <w:highlight w:val="none"/>
        </w:rPr>
      </w:pPr>
      <w:r>
        <w:rPr>
          <w:rFonts w:ascii="宋体" w:hAnsi="宋体" w:eastAsia="宋体" w:cs="宋体"/>
          <w:b/>
          <w:bCs/>
          <w:color w:val="auto"/>
          <w:sz w:val="24"/>
          <w:szCs w:val="24"/>
          <w:highlight w:val="none"/>
        </w:rPr>
        <w:t>五、</w:t>
      </w:r>
      <w:r>
        <w:rPr>
          <w:rFonts w:ascii="宋体" w:hAnsi="宋体" w:eastAsia="宋体" w:cs="宋体"/>
          <w:color w:val="auto"/>
          <w:spacing w:val="-64"/>
          <w:sz w:val="24"/>
          <w:szCs w:val="24"/>
          <w:highlight w:val="none"/>
        </w:rPr>
        <w:t xml:space="preserve"> </w:t>
      </w:r>
      <w:r>
        <w:rPr>
          <w:rFonts w:ascii="宋体" w:hAnsi="宋体" w:eastAsia="宋体" w:cs="宋体"/>
          <w:b/>
          <w:bCs/>
          <w:color w:val="auto"/>
          <w:sz w:val="24"/>
          <w:szCs w:val="24"/>
          <w:highlight w:val="none"/>
        </w:rPr>
        <w:t>甲方对乙方服务的监督</w:t>
      </w:r>
    </w:p>
    <w:p w14:paraId="63329CF8">
      <w:pPr>
        <w:spacing w:before="182" w:line="360" w:lineRule="auto"/>
        <w:ind w:left="1" w:right="64" w:firstLine="558"/>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甲方对乙方提供的服务有权进行监督，当乙方服务质量、服务内容不符合约</w:t>
      </w:r>
      <w:r>
        <w:rPr>
          <w:rFonts w:ascii="宋体" w:hAnsi="宋体" w:eastAsia="宋体" w:cs="宋体"/>
          <w:color w:val="auto"/>
          <w:spacing w:val="4"/>
          <w:sz w:val="24"/>
          <w:szCs w:val="24"/>
          <w:highlight w:val="none"/>
        </w:rPr>
        <w:t xml:space="preserve"> </w:t>
      </w:r>
      <w:r>
        <w:rPr>
          <w:rFonts w:ascii="宋体" w:hAnsi="宋体" w:eastAsia="宋体" w:cs="宋体"/>
          <w:color w:val="auto"/>
          <w:spacing w:val="6"/>
          <w:sz w:val="24"/>
          <w:szCs w:val="24"/>
          <w:highlight w:val="none"/>
        </w:rPr>
        <w:t>定时，甲方有权要求乙方及时进行整改，对乙方拒不改正或整改不到位的，甲方</w:t>
      </w:r>
      <w:r>
        <w:rPr>
          <w:rFonts w:ascii="宋体" w:hAnsi="宋体" w:eastAsia="宋体" w:cs="宋体"/>
          <w:color w:val="auto"/>
          <w:spacing w:val="16"/>
          <w:sz w:val="24"/>
          <w:szCs w:val="24"/>
          <w:highlight w:val="none"/>
        </w:rPr>
        <w:t xml:space="preserve"> </w:t>
      </w:r>
      <w:r>
        <w:rPr>
          <w:rFonts w:ascii="宋体" w:hAnsi="宋体" w:eastAsia="宋体" w:cs="宋体"/>
          <w:color w:val="auto"/>
          <w:spacing w:val="4"/>
          <w:sz w:val="24"/>
          <w:szCs w:val="24"/>
          <w:highlight w:val="none"/>
        </w:rPr>
        <w:t>有权随时解除合同，并根据具体情况扣除部分或全部服务费用。</w:t>
      </w:r>
    </w:p>
    <w:p w14:paraId="0BC2A553">
      <w:pPr>
        <w:spacing w:before="34" w:line="360" w:lineRule="auto"/>
        <w:ind w:left="514"/>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六、合同金额</w:t>
      </w:r>
    </w:p>
    <w:p w14:paraId="19B64BDA">
      <w:pPr>
        <w:spacing w:before="181" w:line="360" w:lineRule="auto"/>
        <w:ind w:left="2" w:right="23" w:firstLine="54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在乙方提供完全符合合同要求的服务的前提下，本合同总</w:t>
      </w:r>
      <w:r>
        <w:rPr>
          <w:rFonts w:ascii="宋体" w:hAnsi="宋体" w:eastAsia="宋体" w:cs="宋体"/>
          <w:color w:val="auto"/>
          <w:spacing w:val="8"/>
          <w:sz w:val="24"/>
          <w:szCs w:val="24"/>
          <w:highlight w:val="none"/>
        </w:rPr>
        <w:t>金额为</w:t>
      </w:r>
      <w:r>
        <w:rPr>
          <w:rFonts w:ascii="宋体" w:hAnsi="宋体" w:eastAsia="宋体" w:cs="宋体"/>
          <w:color w:val="auto"/>
          <w:spacing w:val="-111"/>
          <w:sz w:val="24"/>
          <w:szCs w:val="24"/>
          <w:highlight w:val="none"/>
        </w:rPr>
        <w:t xml:space="preserve"> </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元(小写)</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64"/>
          <w:sz w:val="24"/>
          <w:szCs w:val="24"/>
          <w:highlight w:val="none"/>
        </w:rPr>
        <w:t xml:space="preserve"> </w:t>
      </w:r>
      <w:r>
        <w:rPr>
          <w:rFonts w:ascii="宋体" w:hAnsi="宋体" w:eastAsia="宋体" w:cs="宋体"/>
          <w:color w:val="auto"/>
          <w:spacing w:val="-6"/>
          <w:sz w:val="24"/>
          <w:szCs w:val="24"/>
          <w:highlight w:val="none"/>
        </w:rPr>
        <w:t>(大写)。</w:t>
      </w:r>
    </w:p>
    <w:p w14:paraId="1AB7DDC8">
      <w:pPr>
        <w:spacing w:before="32" w:line="360" w:lineRule="auto"/>
        <w:ind w:left="51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七、付款时间及条件</w:t>
      </w:r>
    </w:p>
    <w:p w14:paraId="4CE08E3C">
      <w:pPr>
        <w:spacing w:before="180" w:line="36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(一)付款时间：</w:t>
      </w:r>
      <w:r>
        <w:rPr>
          <w:rFonts w:ascii="宋体" w:hAnsi="宋体" w:eastAsia="宋体" w:cs="宋体"/>
          <w:color w:val="auto"/>
          <w:sz w:val="24"/>
          <w:szCs w:val="24"/>
          <w:highlight w:val="none"/>
          <w:u w:val="single" w:color="auto"/>
        </w:rPr>
        <w:t xml:space="preserve">                        </w:t>
      </w:r>
    </w:p>
    <w:p w14:paraId="0ABC3FBA">
      <w:pPr>
        <w:spacing w:before="182" w:line="36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(二)付款条件：</w:t>
      </w:r>
      <w:r>
        <w:rPr>
          <w:rFonts w:ascii="宋体" w:hAnsi="宋体" w:eastAsia="宋体" w:cs="宋体"/>
          <w:color w:val="auto"/>
          <w:sz w:val="24"/>
          <w:szCs w:val="24"/>
          <w:highlight w:val="none"/>
          <w:u w:val="single" w:color="auto"/>
        </w:rPr>
        <w:t xml:space="preserve">                        </w:t>
      </w:r>
    </w:p>
    <w:p w14:paraId="28D4923F">
      <w:pPr>
        <w:spacing w:before="179" w:line="36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(三)乙方账户信息</w:t>
      </w:r>
    </w:p>
    <w:p w14:paraId="4E09D14D">
      <w:pPr>
        <w:tabs>
          <w:tab w:val="left" w:pos="4680"/>
          <w:tab w:val="left" w:pos="4721"/>
        </w:tabs>
        <w:spacing w:before="184" w:line="360" w:lineRule="auto"/>
        <w:ind w:left="505" w:right="3993"/>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乙方名称：</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p>
    <w:p w14:paraId="72649594">
      <w:pPr>
        <w:tabs>
          <w:tab w:val="left" w:pos="4680"/>
          <w:tab w:val="left" w:pos="4721"/>
        </w:tabs>
        <w:spacing w:before="184" w:line="360" w:lineRule="auto"/>
        <w:ind w:left="505" w:right="399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开户银行：</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p>
    <w:p w14:paraId="7E417B6B">
      <w:pPr>
        <w:tabs>
          <w:tab w:val="left" w:pos="4680"/>
          <w:tab w:val="left" w:pos="4721"/>
        </w:tabs>
        <w:spacing w:before="184" w:line="360" w:lineRule="auto"/>
        <w:ind w:left="505" w:right="399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银行账号：</w:t>
      </w:r>
      <w:r>
        <w:rPr>
          <w:rFonts w:ascii="宋体" w:hAnsi="宋体" w:eastAsia="宋体" w:cs="宋体"/>
          <w:color w:val="auto"/>
          <w:sz w:val="24"/>
          <w:szCs w:val="24"/>
          <w:highlight w:val="none"/>
          <w:u w:val="single" w:color="auto"/>
        </w:rPr>
        <w:t xml:space="preserve">                         </w:t>
      </w:r>
    </w:p>
    <w:p w14:paraId="5F567B8B">
      <w:pPr>
        <w:spacing w:before="35" w:line="360" w:lineRule="auto"/>
        <w:ind w:left="515"/>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八、知识产权</w:t>
      </w:r>
    </w:p>
    <w:p w14:paraId="6B81EBFB">
      <w:pPr>
        <w:spacing w:before="179" w:line="360" w:lineRule="auto"/>
        <w:ind w:left="2" w:right="52" w:firstLine="545"/>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乙方应保证其提供的服务及服务成果的全部及部分，均不存在侵</w:t>
      </w:r>
      <w:r>
        <w:rPr>
          <w:rFonts w:ascii="宋体" w:hAnsi="宋体" w:eastAsia="宋体" w:cs="宋体"/>
          <w:color w:val="auto"/>
          <w:spacing w:val="5"/>
          <w:sz w:val="24"/>
          <w:szCs w:val="24"/>
          <w:highlight w:val="none"/>
        </w:rPr>
        <w:t>犯第三方知</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识产权的情形，其服务成果的所有权由甲方享有。否则，乙方</w:t>
      </w:r>
      <w:r>
        <w:rPr>
          <w:rFonts w:ascii="宋体" w:hAnsi="宋体" w:eastAsia="宋体" w:cs="宋体"/>
          <w:color w:val="auto"/>
          <w:spacing w:val="6"/>
          <w:sz w:val="24"/>
          <w:szCs w:val="24"/>
          <w:highlight w:val="none"/>
        </w:rPr>
        <w:t>应向甲方承担违约</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责任及赔偿由此给甲方造成的名誉及经济损失。</w:t>
      </w:r>
    </w:p>
    <w:p w14:paraId="4492508A">
      <w:pPr>
        <w:numPr>
          <w:ilvl w:val="0"/>
          <w:numId w:val="0"/>
        </w:numPr>
        <w:spacing w:before="37" w:line="360" w:lineRule="auto"/>
        <w:ind w:left="515" w:leftChars="0"/>
        <w:rPr>
          <w:rFonts w:ascii="宋体" w:hAnsi="宋体" w:eastAsia="宋体" w:cs="宋体"/>
          <w:b/>
          <w:bCs/>
          <w:color w:val="auto"/>
          <w:spacing w:val="1"/>
          <w:sz w:val="24"/>
          <w:szCs w:val="24"/>
          <w:highlight w:val="none"/>
        </w:rPr>
      </w:pPr>
      <w:r>
        <w:rPr>
          <w:rFonts w:hint="eastAsia" w:ascii="宋体" w:hAnsi="宋体" w:eastAsia="宋体" w:cs="宋体"/>
          <w:b/>
          <w:bCs/>
          <w:snapToGrid w:val="0"/>
          <w:color w:val="auto"/>
          <w:spacing w:val="1"/>
          <w:kern w:val="0"/>
          <w:sz w:val="24"/>
          <w:szCs w:val="24"/>
          <w:lang w:val="en-US" w:eastAsia="en-US" w:bidi="ar-SA"/>
        </w:rPr>
        <w:t>九、</w:t>
      </w:r>
      <w:r>
        <w:rPr>
          <w:rFonts w:ascii="宋体" w:hAnsi="宋体" w:eastAsia="宋体" w:cs="宋体"/>
          <w:b/>
          <w:bCs/>
          <w:color w:val="auto"/>
          <w:spacing w:val="1"/>
          <w:sz w:val="24"/>
          <w:szCs w:val="24"/>
          <w:highlight w:val="none"/>
        </w:rPr>
        <w:t>违约条款</w:t>
      </w:r>
    </w:p>
    <w:p w14:paraId="36DA5942">
      <w:pPr>
        <w:spacing w:before="181" w:line="360" w:lineRule="auto"/>
        <w:ind w:right="33" w:firstLine="602"/>
        <w:rPr>
          <w:rFonts w:ascii="宋体" w:hAnsi="宋体" w:eastAsia="宋体" w:cs="宋体"/>
          <w:color w:val="auto"/>
          <w:spacing w:val="9"/>
          <w:sz w:val="24"/>
          <w:szCs w:val="24"/>
          <w:highlight w:val="none"/>
        </w:rPr>
      </w:pPr>
      <w:r>
        <w:rPr>
          <w:rFonts w:ascii="宋体" w:hAnsi="宋体" w:eastAsia="宋体" w:cs="宋体"/>
          <w:color w:val="auto"/>
          <w:spacing w:val="9"/>
          <w:sz w:val="24"/>
          <w:szCs w:val="24"/>
          <w:highlight w:val="none"/>
        </w:rPr>
        <w:t>(一)甲方没有正当理由逾期支付合同款项的，每延期一日，甲方应按照逾期支付金额</w:t>
      </w:r>
      <w:r>
        <w:rPr>
          <w:rFonts w:ascii="宋体" w:hAnsi="宋体" w:eastAsia="宋体" w:cs="宋体"/>
          <w:color w:val="auto"/>
          <w:spacing w:val="9"/>
          <w:sz w:val="24"/>
          <w:szCs w:val="24"/>
          <w:highlight w:val="none"/>
          <w:u w:val="single"/>
        </w:rPr>
        <w:t xml:space="preserve">              </w:t>
      </w:r>
      <w:r>
        <w:rPr>
          <w:rFonts w:ascii="宋体" w:hAnsi="宋体" w:eastAsia="宋体" w:cs="宋体"/>
          <w:color w:val="auto"/>
          <w:spacing w:val="9"/>
          <w:sz w:val="24"/>
          <w:szCs w:val="24"/>
          <w:highlight w:val="none"/>
        </w:rPr>
        <w:t>的承担违约责任。延期达到</w:t>
      </w:r>
      <w:r>
        <w:rPr>
          <w:rFonts w:ascii="宋体" w:hAnsi="宋体" w:eastAsia="宋体" w:cs="宋体"/>
          <w:color w:val="auto"/>
          <w:spacing w:val="9"/>
          <w:sz w:val="24"/>
          <w:szCs w:val="24"/>
          <w:highlight w:val="none"/>
          <w:u w:val="single"/>
        </w:rPr>
        <w:t xml:space="preserve">       </w:t>
      </w:r>
      <w:r>
        <w:rPr>
          <w:rFonts w:ascii="宋体" w:hAnsi="宋体" w:eastAsia="宋体" w:cs="宋体"/>
          <w:color w:val="auto"/>
          <w:spacing w:val="9"/>
          <w:sz w:val="24"/>
          <w:szCs w:val="24"/>
          <w:highlight w:val="none"/>
        </w:rPr>
        <w:t>日，乙方有权解除合同，并要求甲方赔偿由此造成的经济损失。</w:t>
      </w:r>
    </w:p>
    <w:p w14:paraId="3298EFE7">
      <w:pPr>
        <w:spacing w:before="181" w:line="360" w:lineRule="auto"/>
        <w:ind w:right="33" w:firstLine="60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(二)甲方存在其他违反本合同的行为，应承担相应的违约责任(注：可以根</w:t>
      </w:r>
      <w:r>
        <w:rPr>
          <w:rFonts w:ascii="宋体" w:hAnsi="宋体" w:eastAsia="宋体" w:cs="宋体"/>
          <w:color w:val="auto"/>
          <w:spacing w:val="7"/>
          <w:sz w:val="24"/>
          <w:szCs w:val="24"/>
          <w:highlight w:val="none"/>
        </w:rPr>
        <w:t>据情况进行细化)；违约金不足以赔偿乙方损失的，乙方有</w:t>
      </w:r>
      <w:r>
        <w:rPr>
          <w:rFonts w:ascii="宋体" w:hAnsi="宋体" w:eastAsia="宋体" w:cs="宋体"/>
          <w:color w:val="auto"/>
          <w:spacing w:val="6"/>
          <w:sz w:val="24"/>
          <w:szCs w:val="24"/>
          <w:highlight w:val="none"/>
        </w:rPr>
        <w:t>权要求甲方赔偿由此造</w:t>
      </w:r>
      <w:r>
        <w:rPr>
          <w:rFonts w:ascii="宋体" w:hAnsi="宋体" w:eastAsia="宋体" w:cs="宋体"/>
          <w:color w:val="auto"/>
          <w:spacing w:val="4"/>
          <w:sz w:val="24"/>
          <w:szCs w:val="24"/>
          <w:highlight w:val="none"/>
        </w:rPr>
        <w:t>成的经济损失。</w:t>
      </w:r>
    </w:p>
    <w:p w14:paraId="6AE63128">
      <w:pPr>
        <w:spacing w:before="179" w:line="360" w:lineRule="auto"/>
        <w:ind w:right="153" w:firstLine="57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(三)乙方逾期提供服务成果的，每延期一日，乙方</w:t>
      </w:r>
      <w:r>
        <w:rPr>
          <w:rFonts w:ascii="宋体" w:hAnsi="宋体" w:eastAsia="宋体" w:cs="宋体"/>
          <w:color w:val="auto"/>
          <w:spacing w:val="4"/>
          <w:sz w:val="24"/>
          <w:szCs w:val="24"/>
          <w:highlight w:val="none"/>
        </w:rPr>
        <w:t>应按照合同总金额的</w:t>
      </w:r>
      <w:r>
        <w:rPr>
          <w:rFonts w:ascii="宋体" w:hAnsi="宋体" w:eastAsia="宋体" w:cs="宋体"/>
          <w:color w:val="auto"/>
          <w:spacing w:val="-116"/>
          <w:sz w:val="24"/>
          <w:szCs w:val="24"/>
          <w:highlight w:val="none"/>
        </w:rPr>
        <w:t xml:space="preserve"> </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2"/>
          <w:sz w:val="24"/>
          <w:szCs w:val="24"/>
          <w:highlight w:val="none"/>
        </w:rPr>
        <w:t xml:space="preserve"> 承担违约责任。延期达到</w:t>
      </w:r>
      <w:r>
        <w:rPr>
          <w:rFonts w:ascii="宋体" w:hAnsi="宋体" w:eastAsia="宋体" w:cs="宋体"/>
          <w:color w:val="auto"/>
          <w:spacing w:val="-115"/>
          <w:sz w:val="24"/>
          <w:szCs w:val="24"/>
          <w:highlight w:val="none"/>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68"/>
          <w:sz w:val="24"/>
          <w:szCs w:val="24"/>
          <w:highlight w:val="none"/>
        </w:rPr>
        <w:t xml:space="preserve"> </w:t>
      </w:r>
      <w:r>
        <w:rPr>
          <w:rFonts w:ascii="宋体" w:hAnsi="宋体" w:eastAsia="宋体" w:cs="宋体"/>
          <w:color w:val="auto"/>
          <w:spacing w:val="2"/>
          <w:sz w:val="24"/>
          <w:szCs w:val="24"/>
          <w:highlight w:val="none"/>
        </w:rPr>
        <w:t>日，甲方有权解除合同，拒付</w:t>
      </w:r>
      <w:r>
        <w:rPr>
          <w:rFonts w:ascii="宋体" w:hAnsi="宋体" w:eastAsia="宋体" w:cs="宋体"/>
          <w:color w:val="auto"/>
          <w:spacing w:val="1"/>
          <w:sz w:val="24"/>
          <w:szCs w:val="24"/>
          <w:highlight w:val="none"/>
        </w:rPr>
        <w:t>延期部分的相应服务款</w:t>
      </w:r>
      <w:r>
        <w:rPr>
          <w:rFonts w:ascii="宋体" w:hAnsi="宋体" w:eastAsia="宋体" w:cs="宋体"/>
          <w:color w:val="auto"/>
          <w:spacing w:val="7"/>
          <w:sz w:val="24"/>
          <w:szCs w:val="24"/>
          <w:highlight w:val="none"/>
        </w:rPr>
        <w:t>项，并要求乙方赔偿甲方的经济损失。</w:t>
      </w:r>
    </w:p>
    <w:p w14:paraId="7A7B54F7">
      <w:pPr>
        <w:spacing w:before="178" w:line="360" w:lineRule="auto"/>
        <w:ind w:left="1" w:right="40" w:firstLine="58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(四)乙方交付的服务不符合质量要求，或其服务成果存在侵权行为的，甲方</w:t>
      </w:r>
      <w:r>
        <w:rPr>
          <w:rFonts w:ascii="宋体" w:hAnsi="宋体" w:eastAsia="宋体" w:cs="宋体"/>
          <w:color w:val="auto"/>
          <w:spacing w:val="5"/>
          <w:sz w:val="24"/>
          <w:szCs w:val="24"/>
          <w:highlight w:val="none"/>
        </w:rPr>
        <w:t>有权解除合同，并要求乙方支付合同总金额</w:t>
      </w:r>
      <w:r>
        <w:rPr>
          <w:rFonts w:ascii="宋体" w:hAnsi="宋体" w:eastAsia="宋体" w:cs="宋体"/>
          <w:color w:val="auto"/>
          <w:spacing w:val="-104"/>
          <w:sz w:val="24"/>
          <w:szCs w:val="24"/>
          <w:highlight w:val="none"/>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115"/>
          <w:sz w:val="24"/>
          <w:szCs w:val="24"/>
          <w:highlight w:val="none"/>
        </w:rPr>
        <w:t xml:space="preserve"> </w:t>
      </w:r>
      <w:r>
        <w:rPr>
          <w:rFonts w:ascii="宋体" w:hAnsi="宋体" w:eastAsia="宋体" w:cs="宋体"/>
          <w:color w:val="auto"/>
          <w:spacing w:val="5"/>
          <w:sz w:val="24"/>
          <w:szCs w:val="24"/>
          <w:highlight w:val="none"/>
        </w:rPr>
        <w:t>%的违约金，违约金不足以赔偿甲</w:t>
      </w:r>
      <w:r>
        <w:rPr>
          <w:rFonts w:ascii="宋体" w:hAnsi="宋体" w:eastAsia="宋体" w:cs="宋体"/>
          <w:color w:val="auto"/>
          <w:spacing w:val="4"/>
          <w:sz w:val="24"/>
          <w:szCs w:val="24"/>
          <w:highlight w:val="none"/>
        </w:rPr>
        <w:t>方损失的，</w:t>
      </w:r>
      <w:r>
        <w:rPr>
          <w:rFonts w:ascii="宋体" w:hAnsi="宋体" w:eastAsia="宋体" w:cs="宋体"/>
          <w:color w:val="auto"/>
          <w:spacing w:val="-68"/>
          <w:sz w:val="24"/>
          <w:szCs w:val="24"/>
          <w:highlight w:val="none"/>
        </w:rPr>
        <w:t xml:space="preserve"> </w:t>
      </w:r>
      <w:r>
        <w:rPr>
          <w:rFonts w:ascii="宋体" w:hAnsi="宋体" w:eastAsia="宋体" w:cs="宋体"/>
          <w:color w:val="auto"/>
          <w:spacing w:val="4"/>
          <w:sz w:val="24"/>
          <w:szCs w:val="24"/>
          <w:highlight w:val="none"/>
        </w:rPr>
        <w:t>甲方有权要求乙方赔偿经济损失。</w:t>
      </w:r>
    </w:p>
    <w:p w14:paraId="253BFC38">
      <w:pPr>
        <w:spacing w:before="180" w:line="360" w:lineRule="auto"/>
        <w:ind w:firstLine="56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(五)乙方在参与本项目采购活动过程中，如存在提供虚假承</w:t>
      </w:r>
      <w:r>
        <w:rPr>
          <w:rFonts w:ascii="宋体" w:hAnsi="宋体" w:eastAsia="宋体" w:cs="宋体"/>
          <w:color w:val="auto"/>
          <w:spacing w:val="3"/>
          <w:sz w:val="24"/>
          <w:szCs w:val="24"/>
          <w:highlight w:val="none"/>
        </w:rPr>
        <w:t>诺、证明、串通</w:t>
      </w:r>
      <w:r>
        <w:rPr>
          <w:rFonts w:ascii="宋体" w:hAnsi="宋体" w:eastAsia="宋体" w:cs="宋体"/>
          <w:color w:val="auto"/>
          <w:spacing w:val="4"/>
          <w:sz w:val="24"/>
          <w:szCs w:val="24"/>
          <w:highlight w:val="none"/>
        </w:rPr>
        <w:t>投标等违法违规行为，除承担相应的行政责任外，甲方有权解除合同，并要求乙方</w:t>
      </w:r>
      <w:r>
        <w:rPr>
          <w:rFonts w:ascii="宋体" w:hAnsi="宋体" w:eastAsia="宋体" w:cs="宋体"/>
          <w:color w:val="auto"/>
          <w:spacing w:val="6"/>
          <w:sz w:val="24"/>
          <w:szCs w:val="24"/>
          <w:highlight w:val="none"/>
        </w:rPr>
        <w:t>承担合同总金额</w:t>
      </w:r>
      <w:r>
        <w:rPr>
          <w:rFonts w:ascii="宋体" w:hAnsi="宋体" w:eastAsia="宋体" w:cs="宋体"/>
          <w:color w:val="auto"/>
          <w:spacing w:val="-112"/>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17"/>
          <w:sz w:val="24"/>
          <w:szCs w:val="24"/>
          <w:highlight w:val="none"/>
        </w:rPr>
        <w:t xml:space="preserve"> </w:t>
      </w:r>
      <w:r>
        <w:rPr>
          <w:rFonts w:ascii="宋体" w:hAnsi="宋体" w:eastAsia="宋体" w:cs="宋体"/>
          <w:color w:val="auto"/>
          <w:spacing w:val="6"/>
          <w:sz w:val="24"/>
          <w:szCs w:val="24"/>
          <w:highlight w:val="none"/>
        </w:rPr>
        <w:t>%的违约金，违约金不足以赔偿甲方损失的，甲方有权要求乙</w:t>
      </w:r>
      <w:r>
        <w:rPr>
          <w:rFonts w:ascii="宋体" w:hAnsi="宋体" w:eastAsia="宋体" w:cs="宋体"/>
          <w:color w:val="auto"/>
          <w:spacing w:val="3"/>
          <w:sz w:val="24"/>
          <w:szCs w:val="24"/>
          <w:highlight w:val="none"/>
        </w:rPr>
        <w:t>方赔偿经济损失。</w:t>
      </w:r>
    </w:p>
    <w:p w14:paraId="0B9909C0">
      <w:pPr>
        <w:spacing w:before="180" w:line="360" w:lineRule="auto"/>
        <w:ind w:right="38" w:firstLine="60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(六)乙方存在其他违反本合同的行为，应承担相应的违约责任(注：可以根</w:t>
      </w:r>
      <w:r>
        <w:rPr>
          <w:rFonts w:ascii="宋体" w:hAnsi="宋体" w:eastAsia="宋体" w:cs="宋体"/>
          <w:color w:val="auto"/>
          <w:spacing w:val="7"/>
          <w:sz w:val="24"/>
          <w:szCs w:val="24"/>
          <w:highlight w:val="none"/>
        </w:rPr>
        <w:t>据情况进行细化)；违约金不足以赔偿甲方损失</w:t>
      </w:r>
      <w:r>
        <w:rPr>
          <w:rFonts w:ascii="宋体" w:hAnsi="宋体" w:eastAsia="宋体" w:cs="宋体"/>
          <w:color w:val="auto"/>
          <w:spacing w:val="6"/>
          <w:sz w:val="24"/>
          <w:szCs w:val="24"/>
          <w:highlight w:val="none"/>
        </w:rPr>
        <w:t>的，甲方有权要求乙方赔偿经济损</w:t>
      </w:r>
      <w:r>
        <w:rPr>
          <w:rFonts w:ascii="宋体" w:hAnsi="宋体" w:eastAsia="宋体" w:cs="宋体"/>
          <w:color w:val="auto"/>
          <w:spacing w:val="-5"/>
          <w:sz w:val="24"/>
          <w:szCs w:val="24"/>
          <w:highlight w:val="none"/>
        </w:rPr>
        <w:t>失。</w:t>
      </w:r>
    </w:p>
    <w:p w14:paraId="2BA9700C">
      <w:pPr>
        <w:spacing w:before="178" w:line="360" w:lineRule="auto"/>
        <w:ind w:left="517"/>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十、不可抗力</w:t>
      </w:r>
    </w:p>
    <w:p w14:paraId="77EE1E5C">
      <w:pPr>
        <w:spacing w:before="183" w:line="360" w:lineRule="auto"/>
        <w:ind w:left="4" w:right="19" w:firstLine="52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因不可抗力致使一方不能及时或完全履行合同的，应及时通</w:t>
      </w:r>
      <w:r>
        <w:rPr>
          <w:rFonts w:ascii="宋体" w:hAnsi="宋体" w:eastAsia="宋体" w:cs="宋体"/>
          <w:color w:val="auto"/>
          <w:spacing w:val="5"/>
          <w:sz w:val="24"/>
          <w:szCs w:val="24"/>
          <w:highlight w:val="none"/>
        </w:rPr>
        <w:t>知另一方，双方</w:t>
      </w:r>
      <w:r>
        <w:rPr>
          <w:rFonts w:ascii="宋体" w:hAnsi="宋体" w:eastAsia="宋体" w:cs="宋体"/>
          <w:color w:val="auto"/>
          <w:spacing w:val="6"/>
          <w:sz w:val="24"/>
          <w:szCs w:val="24"/>
          <w:highlight w:val="none"/>
        </w:rPr>
        <w:t>互不承担责任，并在</w:t>
      </w:r>
      <w:r>
        <w:rPr>
          <w:rFonts w:ascii="宋体" w:hAnsi="宋体" w:eastAsia="宋体" w:cs="宋体"/>
          <w:color w:val="auto"/>
          <w:spacing w:val="-113"/>
          <w:sz w:val="24"/>
          <w:szCs w:val="24"/>
          <w:highlight w:val="none"/>
        </w:rPr>
        <w:t xml:space="preserve"> </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6"/>
          <w:sz w:val="24"/>
          <w:szCs w:val="24"/>
          <w:highlight w:val="none"/>
        </w:rPr>
        <w:t>天内提供有关不可抗力的相关</w:t>
      </w:r>
      <w:r>
        <w:rPr>
          <w:rFonts w:ascii="宋体" w:hAnsi="宋体" w:eastAsia="宋体" w:cs="宋体"/>
          <w:color w:val="auto"/>
          <w:spacing w:val="5"/>
          <w:sz w:val="24"/>
          <w:szCs w:val="24"/>
          <w:highlight w:val="none"/>
        </w:rPr>
        <w:t>证明。合同未履行部分</w:t>
      </w:r>
      <w:r>
        <w:rPr>
          <w:rFonts w:ascii="宋体" w:hAnsi="宋体" w:eastAsia="宋体" w:cs="宋体"/>
          <w:color w:val="auto"/>
          <w:spacing w:val="7"/>
          <w:sz w:val="24"/>
          <w:szCs w:val="24"/>
          <w:highlight w:val="none"/>
        </w:rPr>
        <w:t>是否继续履行、如何履行等问题，由双方协商解决。</w:t>
      </w:r>
    </w:p>
    <w:p w14:paraId="5C3E211A">
      <w:pPr>
        <w:spacing w:before="36" w:line="360" w:lineRule="auto"/>
        <w:ind w:left="52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十一、争议的解决方式</w:t>
      </w:r>
    </w:p>
    <w:p w14:paraId="666798A2">
      <w:pPr>
        <w:spacing w:before="178" w:line="360" w:lineRule="auto"/>
        <w:ind w:left="8" w:right="271" w:firstLine="576"/>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合同发生纠纷时</w:t>
      </w:r>
      <w:r>
        <w:rPr>
          <w:rFonts w:ascii="宋体" w:hAnsi="宋体" w:eastAsia="宋体" w:cs="宋体"/>
          <w:color w:val="auto"/>
          <w:spacing w:val="-67"/>
          <w:sz w:val="24"/>
          <w:szCs w:val="24"/>
          <w:highlight w:val="none"/>
        </w:rPr>
        <w:t xml:space="preserve"> </w:t>
      </w:r>
      <w:r>
        <w:rPr>
          <w:rFonts w:ascii="宋体" w:hAnsi="宋体" w:eastAsia="宋体" w:cs="宋体"/>
          <w:color w:val="auto"/>
          <w:spacing w:val="15"/>
          <w:sz w:val="24"/>
          <w:szCs w:val="24"/>
          <w:highlight w:val="none"/>
        </w:rPr>
        <w:t>，双方应协商解决，协商不成</w:t>
      </w:r>
      <w:r>
        <w:rPr>
          <w:rFonts w:ascii="宋体" w:hAnsi="宋体" w:eastAsia="宋体" w:cs="宋体"/>
          <w:color w:val="auto"/>
          <w:spacing w:val="-67"/>
          <w:sz w:val="24"/>
          <w:szCs w:val="24"/>
          <w:highlight w:val="none"/>
        </w:rPr>
        <w:t xml:space="preserve"> </w:t>
      </w:r>
      <w:r>
        <w:rPr>
          <w:rFonts w:ascii="宋体" w:hAnsi="宋体" w:eastAsia="宋体" w:cs="宋体"/>
          <w:color w:val="auto"/>
          <w:spacing w:val="15"/>
          <w:sz w:val="24"/>
          <w:szCs w:val="24"/>
          <w:highlight w:val="none"/>
        </w:rPr>
        <w:t>，可以采用下列</w:t>
      </w:r>
      <w:r>
        <w:rPr>
          <w:rFonts w:hint="eastAsia" w:ascii="宋体" w:hAnsi="宋体" w:eastAsia="宋体" w:cs="宋体"/>
          <w:color w:val="auto"/>
          <w:spacing w:val="15"/>
          <w:sz w:val="24"/>
          <w:szCs w:val="24"/>
          <w:highlight w:val="none"/>
          <w:u w:val="single"/>
          <w:lang w:val="en-US" w:eastAsia="zh-CN"/>
        </w:rPr>
        <w:t xml:space="preserve">   </w:t>
      </w:r>
      <w:r>
        <w:rPr>
          <w:rFonts w:ascii="宋体" w:hAnsi="宋体" w:eastAsia="宋体" w:cs="宋体"/>
          <w:color w:val="auto"/>
          <w:spacing w:val="15"/>
          <w:sz w:val="24"/>
          <w:szCs w:val="24"/>
          <w:highlight w:val="none"/>
        </w:rPr>
        <w:t>方式解</w:t>
      </w:r>
      <w:r>
        <w:rPr>
          <w:rFonts w:ascii="宋体" w:hAnsi="宋体" w:eastAsia="宋体" w:cs="宋体"/>
          <w:color w:val="auto"/>
          <w:spacing w:val="-9"/>
          <w:sz w:val="24"/>
          <w:szCs w:val="24"/>
          <w:highlight w:val="none"/>
        </w:rPr>
        <w:t>决：</w:t>
      </w:r>
    </w:p>
    <w:p w14:paraId="69F50EC3">
      <w:pPr>
        <w:spacing w:before="33" w:line="360" w:lineRule="auto"/>
        <w:ind w:left="52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(一)提交</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5"/>
          <w:sz w:val="24"/>
          <w:szCs w:val="24"/>
          <w:highlight w:val="none"/>
        </w:rPr>
        <w:t>仲裁委员会仲裁。</w:t>
      </w:r>
    </w:p>
    <w:p w14:paraId="69DDF1B0">
      <w:pPr>
        <w:spacing w:before="183" w:line="360" w:lineRule="auto"/>
        <w:ind w:left="5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(二)向</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2"/>
          <w:sz w:val="24"/>
          <w:szCs w:val="24"/>
          <w:highlight w:val="none"/>
        </w:rPr>
        <w:t>人民法院起诉。</w:t>
      </w:r>
    </w:p>
    <w:p w14:paraId="19864C2E">
      <w:pPr>
        <w:spacing w:before="178" w:line="360" w:lineRule="auto"/>
        <w:ind w:left="513"/>
        <w:rPr>
          <w:rFonts w:ascii="宋体" w:hAnsi="宋体" w:eastAsia="宋体" w:cs="宋体"/>
          <w:b/>
          <w:bCs/>
          <w:color w:val="auto"/>
          <w:spacing w:val="3"/>
          <w:sz w:val="24"/>
          <w:szCs w:val="24"/>
          <w:highlight w:val="none"/>
        </w:rPr>
      </w:pPr>
      <w:r>
        <w:rPr>
          <w:rFonts w:ascii="宋体" w:hAnsi="宋体" w:eastAsia="宋体" w:cs="宋体"/>
          <w:b/>
          <w:bCs/>
          <w:color w:val="auto"/>
          <w:spacing w:val="3"/>
          <w:sz w:val="24"/>
          <w:szCs w:val="24"/>
          <w:highlight w:val="none"/>
        </w:rPr>
        <w:t>十二、合同保存</w:t>
      </w:r>
    </w:p>
    <w:p w14:paraId="784F5B8B">
      <w:pPr>
        <w:spacing w:before="178" w:line="360" w:lineRule="auto"/>
        <w:ind w:left="5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合同文本一式</w:t>
      </w:r>
      <w:r>
        <w:rPr>
          <w:rFonts w:ascii="宋体" w:hAnsi="宋体" w:eastAsia="宋体" w:cs="宋体"/>
          <w:color w:val="auto"/>
          <w:spacing w:val="-100"/>
          <w:sz w:val="24"/>
          <w:szCs w:val="24"/>
          <w:highlight w:val="none"/>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份，采购单位、中标(成交)供应商、采购代理机构、各执一</w:t>
      </w:r>
      <w:r>
        <w:rPr>
          <w:rFonts w:ascii="宋体" w:hAnsi="宋体" w:eastAsia="宋体" w:cs="宋体"/>
          <w:color w:val="auto"/>
          <w:spacing w:val="8"/>
          <w:sz w:val="24"/>
          <w:szCs w:val="24"/>
          <w:highlight w:val="none"/>
        </w:rPr>
        <w:t>份。合同文本保存期限为从采购结束之日起至少保存十五年。</w:t>
      </w:r>
    </w:p>
    <w:p w14:paraId="30BBA1E2">
      <w:pPr>
        <w:spacing w:before="36" w:line="360" w:lineRule="auto"/>
        <w:ind w:left="51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十三、合同附件</w:t>
      </w:r>
    </w:p>
    <w:p w14:paraId="3589F777">
      <w:pPr>
        <w:spacing w:before="181" w:line="360" w:lineRule="auto"/>
        <w:ind w:left="5" w:right="146" w:firstLine="53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本合同所附下列文件是构成本合同不可分割的部分，与本合同具</w:t>
      </w:r>
      <w:r>
        <w:rPr>
          <w:rFonts w:ascii="宋体" w:hAnsi="宋体" w:eastAsia="宋体" w:cs="宋体"/>
          <w:color w:val="auto"/>
          <w:spacing w:val="6"/>
          <w:sz w:val="24"/>
          <w:szCs w:val="24"/>
          <w:highlight w:val="none"/>
        </w:rPr>
        <w:t>有同等法律</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效力：</w:t>
      </w:r>
    </w:p>
    <w:p w14:paraId="514EACD8">
      <w:pPr>
        <w:spacing w:before="32" w:line="360" w:lineRule="auto"/>
        <w:ind w:left="54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1、服务清单(双方应盖章确认)</w:t>
      </w:r>
    </w:p>
    <w:p w14:paraId="41D35124">
      <w:pPr>
        <w:spacing w:before="182" w:line="360" w:lineRule="auto"/>
        <w:ind w:left="5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2、乙方出具的报价单(函)</w:t>
      </w:r>
    </w:p>
    <w:p w14:paraId="06AA3318">
      <w:pPr>
        <w:spacing w:before="181" w:line="360" w:lineRule="auto"/>
        <w:ind w:left="53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3、中标(成交)结果公告及中标(成交)通知书</w:t>
      </w:r>
    </w:p>
    <w:p w14:paraId="64D5B075">
      <w:pPr>
        <w:spacing w:before="184" w:line="360" w:lineRule="auto"/>
        <w:ind w:left="51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4、甲方招标(谈判)文件</w:t>
      </w:r>
    </w:p>
    <w:p w14:paraId="1F95A7F7">
      <w:pPr>
        <w:spacing w:before="179" w:line="360" w:lineRule="auto"/>
        <w:ind w:left="5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5、乙方投标(响应)文件</w:t>
      </w:r>
    </w:p>
    <w:p w14:paraId="7A97F840">
      <w:pPr>
        <w:spacing w:before="182" w:line="360" w:lineRule="auto"/>
        <w:ind w:left="53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6、甲乙双方商定的其他文件</w:t>
      </w:r>
    </w:p>
    <w:p w14:paraId="63236B61">
      <w:pPr>
        <w:spacing w:before="180" w:line="360" w:lineRule="auto"/>
        <w:ind w:left="54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十四、双方约定的其他事宜</w:t>
      </w:r>
    </w:p>
    <w:p w14:paraId="33404044">
      <w:pPr>
        <w:spacing w:before="181" w:line="360" w:lineRule="auto"/>
        <w:ind w:left="2" w:right="369" w:firstLine="53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十五、合同未尽事宜，双方另行签订补充协议，补充协议是合同的组成部</w:t>
      </w:r>
      <w:r>
        <w:rPr>
          <w:rFonts w:ascii="宋体" w:hAnsi="宋体" w:eastAsia="宋体" w:cs="宋体"/>
          <w:color w:val="auto"/>
          <w:spacing w:val="2"/>
          <w:sz w:val="24"/>
          <w:szCs w:val="24"/>
          <w:highlight w:val="none"/>
        </w:rPr>
        <w:t xml:space="preserve"> </w:t>
      </w:r>
      <w:r>
        <w:rPr>
          <w:rFonts w:ascii="宋体" w:hAnsi="宋体" w:eastAsia="宋体" w:cs="宋体"/>
          <w:b/>
          <w:bCs/>
          <w:color w:val="auto"/>
          <w:spacing w:val="-9"/>
          <w:sz w:val="24"/>
          <w:szCs w:val="24"/>
          <w:highlight w:val="none"/>
        </w:rPr>
        <w:t>分。</w:t>
      </w:r>
    </w:p>
    <w:p w14:paraId="523BA2ED">
      <w:pPr>
        <w:spacing w:before="37" w:line="360" w:lineRule="auto"/>
        <w:ind w:left="52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十六、本合同由甲乙双方盖章生效。</w:t>
      </w:r>
    </w:p>
    <w:p w14:paraId="7C3DFD34">
      <w:pPr>
        <w:pStyle w:val="6"/>
        <w:spacing w:line="360" w:lineRule="auto"/>
        <w:rPr>
          <w:color w:val="auto"/>
          <w:highlight w:val="none"/>
        </w:rPr>
      </w:pPr>
    </w:p>
    <w:p w14:paraId="44EF75BB">
      <w:pPr>
        <w:pStyle w:val="6"/>
        <w:spacing w:line="360" w:lineRule="auto"/>
        <w:rPr>
          <w:color w:val="auto"/>
          <w:highlight w:val="none"/>
        </w:rPr>
      </w:pPr>
    </w:p>
    <w:p w14:paraId="52A11C20">
      <w:pPr>
        <w:pStyle w:val="6"/>
        <w:spacing w:line="360" w:lineRule="auto"/>
        <w:rPr>
          <w:color w:val="auto"/>
          <w:highlight w:val="none"/>
        </w:rPr>
      </w:pPr>
    </w:p>
    <w:p w14:paraId="53DB4071">
      <w:pPr>
        <w:pStyle w:val="6"/>
        <w:spacing w:line="360" w:lineRule="auto"/>
        <w:rPr>
          <w:color w:val="auto"/>
          <w:highlight w:val="none"/>
        </w:rPr>
      </w:pPr>
    </w:p>
    <w:p w14:paraId="37B53E33">
      <w:pPr>
        <w:spacing w:before="78" w:line="360"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甲方名称：</w:t>
      </w:r>
      <w:r>
        <w:rPr>
          <w:rFonts w:ascii="宋体" w:hAnsi="宋体" w:eastAsia="宋体" w:cs="宋体"/>
          <w:color w:val="auto"/>
          <w:spacing w:val="-71"/>
          <w:sz w:val="24"/>
          <w:szCs w:val="24"/>
          <w:highlight w:val="none"/>
        </w:rPr>
        <w:t xml:space="preserve"> </w:t>
      </w:r>
      <w:r>
        <w:rPr>
          <w:rFonts w:ascii="宋体" w:hAnsi="宋体" w:eastAsia="宋体" w:cs="宋体"/>
          <w:color w:val="auto"/>
          <w:spacing w:val="-7"/>
          <w:sz w:val="24"/>
          <w:szCs w:val="24"/>
          <w:highlight w:val="none"/>
        </w:rPr>
        <w:t xml:space="preserve">(章)                           </w:t>
      </w:r>
      <w:r>
        <w:rPr>
          <w:rFonts w:ascii="宋体" w:hAnsi="宋体" w:eastAsia="宋体" w:cs="宋体"/>
          <w:color w:val="auto"/>
          <w:spacing w:val="-8"/>
          <w:sz w:val="24"/>
          <w:szCs w:val="24"/>
          <w:highlight w:val="none"/>
        </w:rPr>
        <w:t>乙方名称：(章)</w:t>
      </w:r>
    </w:p>
    <w:p w14:paraId="39D7EE26">
      <w:pPr>
        <w:pStyle w:val="6"/>
        <w:spacing w:line="360" w:lineRule="auto"/>
        <w:rPr>
          <w:color w:val="auto"/>
          <w:highlight w:val="none"/>
        </w:rPr>
      </w:pPr>
    </w:p>
    <w:p w14:paraId="2911747C">
      <w:pPr>
        <w:spacing w:before="78" w:line="360" w:lineRule="auto"/>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甲方法定代表人或负责人：</w:t>
      </w:r>
      <w:r>
        <w:rPr>
          <w:rFonts w:ascii="宋体" w:hAnsi="宋体" w:eastAsia="宋体" w:cs="宋体"/>
          <w:color w:val="auto"/>
          <w:spacing w:val="-62"/>
          <w:sz w:val="24"/>
          <w:szCs w:val="24"/>
          <w:highlight w:val="none"/>
        </w:rPr>
        <w:t xml:space="preserve"> </w:t>
      </w:r>
      <w:r>
        <w:rPr>
          <w:rFonts w:ascii="宋体" w:hAnsi="宋体" w:eastAsia="宋体" w:cs="宋体"/>
          <w:color w:val="auto"/>
          <w:spacing w:val="-2"/>
          <w:sz w:val="24"/>
          <w:szCs w:val="24"/>
          <w:highlight w:val="none"/>
        </w:rPr>
        <w:t>(签字)         乙方法定代表人或负责人：</w:t>
      </w:r>
      <w:r>
        <w:rPr>
          <w:rFonts w:ascii="宋体" w:hAnsi="宋体" w:eastAsia="宋体" w:cs="宋体"/>
          <w:color w:val="auto"/>
          <w:spacing w:val="-66"/>
          <w:sz w:val="24"/>
          <w:szCs w:val="24"/>
          <w:highlight w:val="none"/>
        </w:rPr>
        <w:t xml:space="preserve"> </w:t>
      </w:r>
      <w:r>
        <w:rPr>
          <w:rFonts w:ascii="宋体" w:hAnsi="宋体" w:eastAsia="宋体" w:cs="宋体"/>
          <w:color w:val="auto"/>
          <w:spacing w:val="-2"/>
          <w:sz w:val="24"/>
          <w:szCs w:val="24"/>
          <w:highlight w:val="none"/>
        </w:rPr>
        <w:t>(签字)</w:t>
      </w:r>
    </w:p>
    <w:p w14:paraId="37A62013">
      <w:pPr>
        <w:pStyle w:val="6"/>
        <w:spacing w:line="360" w:lineRule="auto"/>
        <w:rPr>
          <w:color w:val="auto"/>
          <w:highlight w:val="none"/>
        </w:rPr>
      </w:pPr>
    </w:p>
    <w:p w14:paraId="5760C909">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b/>
          <w:bCs/>
          <w:color w:val="auto"/>
          <w:kern w:val="0"/>
          <w:sz w:val="28"/>
          <w:szCs w:val="28"/>
          <w:highlight w:val="none"/>
          <w:lang w:val="en-US" w:eastAsia="en-US" w:bidi="ar-SA"/>
        </w:rPr>
        <w:sectPr>
          <w:headerReference r:id="rId10" w:type="default"/>
          <w:footerReference r:id="rId11" w:type="default"/>
          <w:pgSz w:w="11906" w:h="16839"/>
          <w:pgMar w:top="1440" w:right="1080" w:bottom="1440" w:left="1080" w:header="0" w:footer="1539" w:gutter="0"/>
          <w:cols w:space="720" w:num="1"/>
          <w:docGrid w:linePitch="312" w:charSpace="0"/>
        </w:sectPr>
      </w:pPr>
      <w:r>
        <w:rPr>
          <w:rFonts w:ascii="宋体" w:hAnsi="宋体" w:eastAsia="宋体" w:cs="宋体"/>
          <w:color w:val="auto"/>
          <w:spacing w:val="-13"/>
          <w:sz w:val="24"/>
          <w:szCs w:val="24"/>
          <w:highlight w:val="none"/>
        </w:rPr>
        <w:t>年</w:t>
      </w:r>
      <w:r>
        <w:rPr>
          <w:rFonts w:ascii="宋体" w:hAnsi="宋体" w:eastAsia="宋体" w:cs="宋体"/>
          <w:color w:val="auto"/>
          <w:spacing w:val="11"/>
          <w:sz w:val="24"/>
          <w:szCs w:val="24"/>
          <w:highlight w:val="none"/>
        </w:rPr>
        <w:t xml:space="preserve">    </w:t>
      </w:r>
      <w:r>
        <w:rPr>
          <w:rFonts w:ascii="宋体" w:hAnsi="宋体" w:eastAsia="宋体" w:cs="宋体"/>
          <w:color w:val="auto"/>
          <w:spacing w:val="-13"/>
          <w:sz w:val="24"/>
          <w:szCs w:val="24"/>
          <w:highlight w:val="none"/>
        </w:rPr>
        <w:t>月     日</w:t>
      </w:r>
      <w:r>
        <w:rPr>
          <w:rFonts w:ascii="宋体" w:hAnsi="宋体" w:eastAsia="宋体" w:cs="宋体"/>
          <w:color w:val="auto"/>
          <w:spacing w:val="3"/>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11"/>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66E5A3B5">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auto"/>
          <w:kern w:val="0"/>
          <w:sz w:val="28"/>
          <w:szCs w:val="28"/>
          <w:highlight w:val="none"/>
          <w:lang w:val="en-US" w:eastAsia="en-US" w:bidi="ar-SA"/>
        </w:rPr>
      </w:pPr>
      <w:r>
        <w:rPr>
          <w:rFonts w:hint="eastAsia" w:ascii="宋体" w:hAnsi="宋体" w:eastAsia="宋体" w:cs="宋体"/>
          <w:b/>
          <w:bCs/>
          <w:color w:val="auto"/>
          <w:kern w:val="0"/>
          <w:sz w:val="28"/>
          <w:szCs w:val="28"/>
          <w:highlight w:val="none"/>
          <w:lang w:val="en-US" w:eastAsia="en-US" w:bidi="ar-SA"/>
        </w:rPr>
        <w:t>政府采购货物履约验收书</w:t>
      </w:r>
    </w:p>
    <w:p w14:paraId="233DE2E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bCs/>
          <w:color w:val="auto"/>
          <w:kern w:val="0"/>
          <w:sz w:val="28"/>
          <w:szCs w:val="28"/>
          <w:highlight w:val="none"/>
          <w:lang w:val="en-US" w:eastAsia="en-US" w:bidi="ar-SA"/>
        </w:rPr>
      </w:pPr>
      <w:r>
        <w:rPr>
          <w:rFonts w:hint="eastAsia" w:ascii="宋体" w:hAnsi="宋体" w:eastAsia="宋体" w:cs="宋体"/>
          <w:b/>
          <w:bCs/>
          <w:color w:val="auto"/>
          <w:kern w:val="0"/>
          <w:sz w:val="28"/>
          <w:szCs w:val="28"/>
          <w:highlight w:val="none"/>
          <w:lang w:val="en-US" w:eastAsia="en-US" w:bidi="ar-SA"/>
        </w:rPr>
        <w:t>（参考格式）</w:t>
      </w:r>
    </w:p>
    <w:tbl>
      <w:tblPr>
        <w:tblStyle w:val="23"/>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6474"/>
      </w:tblGrid>
      <w:tr w14:paraId="762EF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14:paraId="0B27C6FA">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项目名称</w:t>
            </w:r>
          </w:p>
        </w:tc>
        <w:tc>
          <w:tcPr>
            <w:tcW w:w="6474" w:type="dxa"/>
            <w:vAlign w:val="center"/>
          </w:tcPr>
          <w:p w14:paraId="7B688858">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p>
        </w:tc>
      </w:tr>
      <w:tr w14:paraId="0AF0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14:paraId="7C9A37CA">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项目编号</w:t>
            </w:r>
          </w:p>
        </w:tc>
        <w:tc>
          <w:tcPr>
            <w:tcW w:w="6474" w:type="dxa"/>
            <w:vAlign w:val="center"/>
          </w:tcPr>
          <w:p w14:paraId="27AF4F9A">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p>
        </w:tc>
      </w:tr>
      <w:tr w14:paraId="40F84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14:paraId="48829347">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采 购 人</w:t>
            </w:r>
          </w:p>
        </w:tc>
        <w:tc>
          <w:tcPr>
            <w:tcW w:w="6474" w:type="dxa"/>
            <w:vAlign w:val="center"/>
          </w:tcPr>
          <w:p w14:paraId="54B18069">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p>
        </w:tc>
      </w:tr>
      <w:tr w14:paraId="4FA5C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14:paraId="372930AC">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使 用 人</w:t>
            </w:r>
          </w:p>
        </w:tc>
        <w:tc>
          <w:tcPr>
            <w:tcW w:w="6474" w:type="dxa"/>
            <w:vAlign w:val="center"/>
          </w:tcPr>
          <w:p w14:paraId="17E19597">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p>
        </w:tc>
      </w:tr>
      <w:tr w14:paraId="2E18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2725" w:type="dxa"/>
            <w:vAlign w:val="center"/>
          </w:tcPr>
          <w:p w14:paraId="109353DA">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供 应 商</w:t>
            </w:r>
          </w:p>
        </w:tc>
        <w:tc>
          <w:tcPr>
            <w:tcW w:w="6474" w:type="dxa"/>
            <w:vAlign w:val="center"/>
          </w:tcPr>
          <w:p w14:paraId="4AF6BB42">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p>
        </w:tc>
      </w:tr>
      <w:tr w14:paraId="5F310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jc w:val="center"/>
        </w:trPr>
        <w:tc>
          <w:tcPr>
            <w:tcW w:w="2725" w:type="dxa"/>
            <w:vAlign w:val="center"/>
          </w:tcPr>
          <w:p w14:paraId="4A7075FC">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验收依据</w:t>
            </w:r>
          </w:p>
        </w:tc>
        <w:tc>
          <w:tcPr>
            <w:tcW w:w="6474" w:type="dxa"/>
            <w:vAlign w:val="center"/>
          </w:tcPr>
          <w:p w14:paraId="1BBBE20C">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1.政府采购合同（合同名称及编号）</w:t>
            </w:r>
          </w:p>
          <w:p w14:paraId="4C0AA983">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2.中标（成交）公告或中标（成交）通知书</w:t>
            </w:r>
          </w:p>
          <w:p w14:paraId="426F5566">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3.招标（磋商、谈判）文件或询价通知书</w:t>
            </w:r>
          </w:p>
          <w:p w14:paraId="045AD063">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4.投标（响应）文件</w:t>
            </w:r>
          </w:p>
          <w:p w14:paraId="11242C63">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5.供应商的承诺、声明或保证（如有）</w:t>
            </w:r>
          </w:p>
          <w:p w14:paraId="44343FE9">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注：验收依据可根据项目具体情况适当增加</w:t>
            </w:r>
          </w:p>
        </w:tc>
      </w:tr>
      <w:tr w14:paraId="21DA7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2725" w:type="dxa"/>
            <w:vAlign w:val="center"/>
          </w:tcPr>
          <w:p w14:paraId="5588C63F">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供应商对履约情况的总结及提供的相关证明材料</w:t>
            </w:r>
          </w:p>
        </w:tc>
        <w:tc>
          <w:tcPr>
            <w:tcW w:w="6474" w:type="dxa"/>
            <w:vAlign w:val="center"/>
          </w:tcPr>
          <w:p w14:paraId="4C5B71A4">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注：供应商根据采购合同的约定，对履约情况（包括但不限于采购合同中约定的货物数量、货物规格型号、生产厂家、交货时间、交货地点、验收情况、货物质量、售后服务等）进行总结，并提供相应的履约证明材料作为附件。</w:t>
            </w:r>
          </w:p>
        </w:tc>
      </w:tr>
      <w:tr w14:paraId="551CD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2725" w:type="dxa"/>
            <w:vAlign w:val="center"/>
          </w:tcPr>
          <w:p w14:paraId="7A973F15">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采购人（使用人）对履约情况的确认</w:t>
            </w:r>
          </w:p>
        </w:tc>
        <w:tc>
          <w:tcPr>
            <w:tcW w:w="6474" w:type="dxa"/>
            <w:vAlign w:val="center"/>
          </w:tcPr>
          <w:p w14:paraId="4A0E7777">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注：采购人或使用人根据采购合同约定，对供应商履约情况进行逐一确认。</w:t>
            </w:r>
          </w:p>
        </w:tc>
      </w:tr>
      <w:tr w14:paraId="4B656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2725" w:type="dxa"/>
            <w:vAlign w:val="center"/>
          </w:tcPr>
          <w:p w14:paraId="714BD261">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验收人员名单及组成</w:t>
            </w:r>
          </w:p>
        </w:tc>
        <w:tc>
          <w:tcPr>
            <w:tcW w:w="6474" w:type="dxa"/>
            <w:vAlign w:val="center"/>
          </w:tcPr>
          <w:p w14:paraId="73DDBB24">
            <w:pPr>
              <w:spacing w:line="240" w:lineRule="auto"/>
              <w:ind w:left="0" w:leftChars="0" w:right="0" w:rightChars="0" w:firstLine="0" w:firstLineChars="0"/>
              <w:jc w:val="both"/>
              <w:rPr>
                <w:rFonts w:ascii="宋体" w:eastAsia="宋体" w:cs="宋体"/>
                <w:color w:val="auto"/>
                <w:kern w:val="0"/>
                <w:sz w:val="24"/>
                <w:szCs w:val="24"/>
                <w:lang w:eastAsia="zh-CN"/>
              </w:rPr>
            </w:pPr>
            <w:r>
              <w:rPr>
                <w:rFonts w:hint="eastAsia" w:ascii="宋体" w:eastAsia="宋体" w:cs="宋体"/>
                <w:color w:val="auto"/>
                <w:kern w:val="0"/>
                <w:sz w:val="24"/>
                <w:szCs w:val="24"/>
                <w:lang w:eastAsia="zh-CN"/>
              </w:rPr>
              <w:t>1.采购人代表：</w:t>
            </w:r>
          </w:p>
          <w:p w14:paraId="4A8A5557">
            <w:pPr>
              <w:spacing w:line="240" w:lineRule="auto"/>
              <w:ind w:left="0" w:leftChars="0" w:right="0" w:rightChars="0" w:firstLine="0" w:firstLineChars="0"/>
              <w:jc w:val="both"/>
              <w:rPr>
                <w:rFonts w:ascii="宋体" w:eastAsia="宋体" w:cs="宋体"/>
                <w:color w:val="auto"/>
                <w:kern w:val="0"/>
                <w:sz w:val="24"/>
                <w:szCs w:val="24"/>
                <w:lang w:eastAsia="zh-CN"/>
              </w:rPr>
            </w:pPr>
            <w:r>
              <w:rPr>
                <w:rFonts w:hint="eastAsia" w:ascii="宋体" w:eastAsia="宋体" w:cs="宋体"/>
                <w:color w:val="auto"/>
                <w:kern w:val="0"/>
                <w:sz w:val="24"/>
                <w:szCs w:val="24"/>
                <w:lang w:eastAsia="zh-CN"/>
              </w:rPr>
              <w:t>2.采购代理机构代表：</w:t>
            </w:r>
          </w:p>
          <w:p w14:paraId="733230D5">
            <w:pPr>
              <w:spacing w:line="240" w:lineRule="auto"/>
              <w:ind w:left="0" w:leftChars="0" w:right="0" w:rightChars="0" w:firstLine="0" w:firstLineChars="0"/>
              <w:jc w:val="both"/>
              <w:rPr>
                <w:rFonts w:ascii="宋体" w:eastAsia="宋体" w:cs="宋体"/>
                <w:color w:val="auto"/>
                <w:kern w:val="0"/>
                <w:sz w:val="24"/>
                <w:szCs w:val="24"/>
                <w:lang w:eastAsia="zh-CN"/>
              </w:rPr>
            </w:pPr>
            <w:r>
              <w:rPr>
                <w:rFonts w:hint="eastAsia" w:ascii="宋体" w:eastAsia="宋体" w:cs="宋体"/>
                <w:color w:val="auto"/>
                <w:kern w:val="0"/>
                <w:sz w:val="24"/>
                <w:szCs w:val="24"/>
                <w:lang w:eastAsia="zh-CN"/>
              </w:rPr>
              <w:t>3.第三方专业机构代表及专家：</w:t>
            </w:r>
          </w:p>
          <w:p w14:paraId="5439A39B">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eastAsia="宋体" w:cs="宋体"/>
                <w:color w:val="auto"/>
                <w:kern w:val="0"/>
                <w:sz w:val="24"/>
                <w:szCs w:val="24"/>
              </w:rPr>
              <w:t>4.其他供应商代表：</w:t>
            </w:r>
          </w:p>
        </w:tc>
      </w:tr>
      <w:tr w14:paraId="689EC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2725" w:type="dxa"/>
            <w:vAlign w:val="center"/>
          </w:tcPr>
          <w:p w14:paraId="00EECC4A">
            <w:pPr>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验收评价及结论</w:t>
            </w:r>
          </w:p>
        </w:tc>
        <w:tc>
          <w:tcPr>
            <w:tcW w:w="6474" w:type="dxa"/>
            <w:vAlign w:val="center"/>
          </w:tcPr>
          <w:p w14:paraId="2143746D">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评价：</w:t>
            </w:r>
          </w:p>
          <w:p w14:paraId="298AD252">
            <w:pPr>
              <w:spacing w:line="240" w:lineRule="auto"/>
              <w:ind w:left="0" w:leftChars="0" w:right="0" w:rightChars="0" w:firstLine="0" w:firstLineChars="0"/>
              <w:jc w:val="both"/>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结论：☐通过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☐不通过，具体说明：</w:t>
            </w:r>
          </w:p>
        </w:tc>
      </w:tr>
      <w:tr w14:paraId="3E115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2725" w:type="dxa"/>
            <w:vAlign w:val="center"/>
          </w:tcPr>
          <w:p w14:paraId="4C00BB7D">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验收人员签字</w:t>
            </w:r>
          </w:p>
        </w:tc>
        <w:tc>
          <w:tcPr>
            <w:tcW w:w="6474" w:type="dxa"/>
            <w:vAlign w:val="center"/>
          </w:tcPr>
          <w:p w14:paraId="1228F65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color w:val="auto"/>
                <w:kern w:val="0"/>
                <w:sz w:val="24"/>
                <w:szCs w:val="24"/>
                <w:highlight w:val="none"/>
                <w:lang w:val="en-US" w:eastAsia="en-US" w:bidi="ar-SA"/>
              </w:rPr>
            </w:pPr>
          </w:p>
          <w:p w14:paraId="35F9CC4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righ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年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月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日</w:t>
            </w:r>
          </w:p>
        </w:tc>
      </w:tr>
      <w:tr w14:paraId="3AB8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jc w:val="center"/>
        </w:trPr>
        <w:tc>
          <w:tcPr>
            <w:tcW w:w="2725" w:type="dxa"/>
            <w:vAlign w:val="center"/>
          </w:tcPr>
          <w:p w14:paraId="18F81232">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采购人确认意见</w:t>
            </w:r>
          </w:p>
          <w:p w14:paraId="57F4F06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（采购人委托代理机构验收时适用）</w:t>
            </w:r>
          </w:p>
        </w:tc>
        <w:tc>
          <w:tcPr>
            <w:tcW w:w="6474" w:type="dxa"/>
            <w:vAlign w:val="center"/>
          </w:tcPr>
          <w:p w14:paraId="1733C244">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同意验收结论</w:t>
            </w:r>
          </w:p>
          <w:p w14:paraId="12B5FA3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不同意验收结论。具体说明：</w:t>
            </w:r>
          </w:p>
          <w:p w14:paraId="6B779A8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righ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 xml:space="preserve">年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月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日</w:t>
            </w:r>
          </w:p>
        </w:tc>
      </w:tr>
      <w:tr w14:paraId="6366E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725" w:type="dxa"/>
            <w:vAlign w:val="center"/>
          </w:tcPr>
          <w:p w14:paraId="0D122D9C">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备注</w:t>
            </w:r>
          </w:p>
        </w:tc>
        <w:tc>
          <w:tcPr>
            <w:tcW w:w="6474" w:type="dxa"/>
            <w:vAlign w:val="center"/>
          </w:tcPr>
          <w:p w14:paraId="7B990AB0">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宋体" w:cs="宋体"/>
                <w:color w:val="auto"/>
                <w:kern w:val="0"/>
                <w:sz w:val="24"/>
                <w:szCs w:val="24"/>
                <w:highlight w:val="none"/>
                <w:lang w:val="en-US" w:eastAsia="en-US" w:bidi="ar-SA"/>
              </w:rPr>
            </w:pPr>
          </w:p>
        </w:tc>
      </w:tr>
    </w:tbl>
    <w:p w14:paraId="6B5C9D3E">
      <w:pPr>
        <w:keepNext w:val="0"/>
        <w:keepLines w:val="0"/>
        <w:pageBreakBefore w:val="0"/>
        <w:widowControl/>
        <w:kinsoku/>
        <w:wordWrap/>
        <w:overflowPunct/>
        <w:topLinePunct w:val="0"/>
        <w:autoSpaceDE w:val="0"/>
        <w:autoSpaceDN w:val="0"/>
        <w:bidi w:val="0"/>
        <w:adjustRightInd w:val="0"/>
        <w:snapToGrid w:val="0"/>
        <w:spacing w:before="0" w:beforeLines="100" w:line="360" w:lineRule="auto"/>
        <w:ind w:firstLine="480" w:firstLineChars="200"/>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color w:val="auto"/>
          <w:kern w:val="0"/>
          <w:sz w:val="24"/>
          <w:szCs w:val="24"/>
          <w:highlight w:val="none"/>
          <w:lang w:val="en-US" w:eastAsia="en-US" w:bidi="ar-SA"/>
        </w:rPr>
        <w:t>采购人代表签字：</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供应商代表签字：</w:t>
      </w:r>
    </w:p>
    <w:p w14:paraId="5C6EF3D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宋体" w:eastAsia="宋体" w:cs="宋体"/>
          <w:sz w:val="24"/>
          <w:szCs w:val="24"/>
          <w:highlight w:val="none"/>
        </w:rPr>
      </w:pPr>
      <w:r>
        <w:rPr>
          <w:rFonts w:hint="eastAsia" w:ascii="宋体" w:hAnsi="宋体" w:eastAsia="宋体" w:cs="宋体"/>
          <w:color w:val="auto"/>
          <w:kern w:val="0"/>
          <w:sz w:val="24"/>
          <w:szCs w:val="24"/>
          <w:highlight w:val="none"/>
          <w:lang w:val="en-US" w:eastAsia="en-US" w:bidi="ar-SA"/>
        </w:rPr>
        <w:t xml:space="preserve">年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月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日</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年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月 </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en-US" w:bidi="ar-SA"/>
        </w:rPr>
        <w:t xml:space="preserve"> 日</w:t>
      </w:r>
    </w:p>
    <w:p w14:paraId="5E61D28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sectPr>
          <w:pgSz w:w="11906" w:h="16839"/>
          <w:pgMar w:top="1440" w:right="1080" w:bottom="1440" w:left="1080" w:header="0" w:footer="1539" w:gutter="0"/>
          <w:cols w:space="720" w:num="1"/>
          <w:docGrid w:linePitch="312" w:charSpace="0"/>
        </w:sectPr>
      </w:pPr>
    </w:p>
    <w:p w14:paraId="55717F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lang w:eastAsia="zh-CN"/>
        </w:rPr>
      </w:pPr>
    </w:p>
    <w:p w14:paraId="26B365B1">
      <w:pPr>
        <w:keepNext w:val="0"/>
        <w:keepLines w:val="0"/>
        <w:pageBreakBefore w:val="0"/>
        <w:widowControl/>
        <w:kinsoku/>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eastAsia" w:ascii="宋体" w:eastAsia="宋体" w:cs="宋体"/>
          <w:sz w:val="24"/>
          <w:szCs w:val="24"/>
          <w:highlight w:val="none"/>
        </w:rPr>
      </w:pPr>
      <w:r>
        <w:rPr>
          <w:rFonts w:hint="eastAsia" w:ascii="宋体" w:eastAsia="宋体" w:cs="宋体"/>
          <w:b/>
          <w:bCs/>
          <w:sz w:val="28"/>
          <w:szCs w:val="28"/>
          <w:highlight w:val="none"/>
        </w:rPr>
        <w:t xml:space="preserve">第七章 </w:t>
      </w:r>
      <w:r>
        <w:rPr>
          <w:rFonts w:hint="eastAsia" w:ascii="宋体" w:eastAsia="宋体" w:cs="宋体"/>
          <w:b/>
          <w:bCs/>
          <w:sz w:val="28"/>
          <w:szCs w:val="28"/>
          <w:highlight w:val="none"/>
          <w:lang w:val="en-US" w:eastAsia="zh-CN"/>
        </w:rPr>
        <w:t xml:space="preserve"> </w:t>
      </w:r>
      <w:r>
        <w:rPr>
          <w:rFonts w:hint="eastAsia" w:ascii="宋体" w:eastAsia="宋体" w:cs="宋体"/>
          <w:b/>
          <w:bCs/>
          <w:sz w:val="28"/>
          <w:szCs w:val="28"/>
          <w:highlight w:val="none"/>
        </w:rPr>
        <w:t>响应文件格式与要求</w:t>
      </w:r>
    </w:p>
    <w:p w14:paraId="0756A8C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供应商按照以下格式编制响应文件。</w:t>
      </w:r>
    </w:p>
    <w:p w14:paraId="7F47B8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2" w:type="default"/>
          <w:pgSz w:w="11906" w:h="16839"/>
          <w:pgMar w:top="1440" w:right="1080" w:bottom="1440" w:left="1080" w:header="0" w:footer="1539" w:gutter="0"/>
          <w:cols w:space="720" w:num="1"/>
          <w:docGrid w:linePitch="312" w:charSpace="0"/>
        </w:sectPr>
      </w:pPr>
    </w:p>
    <w:p w14:paraId="3FC1F26C">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aseline"/>
        <w:rPr>
          <w:rFonts w:hint="eastAsia" w:ascii="宋体" w:eastAsia="宋体" w:cs="宋体"/>
          <w:sz w:val="28"/>
          <w:szCs w:val="28"/>
          <w:highlight w:val="none"/>
        </w:rPr>
      </w:pPr>
      <w:r>
        <w:rPr>
          <w:rFonts w:hint="eastAsia" w:ascii="宋体" w:eastAsia="宋体" w:cs="宋体"/>
          <w:sz w:val="28"/>
          <w:szCs w:val="28"/>
          <w:highlight w:val="none"/>
        </w:rPr>
        <w:t>响应文件封面格式：</w:t>
      </w:r>
    </w:p>
    <w:p w14:paraId="4338AC3C">
      <w:pPr>
        <w:keepNext w:val="0"/>
        <w:keepLines w:val="0"/>
        <w:pageBreakBefore w:val="0"/>
        <w:widowControl/>
        <w:kinsoku/>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eastAsia="宋体" w:cs="宋体"/>
          <w:b/>
          <w:bCs/>
          <w:sz w:val="36"/>
          <w:szCs w:val="36"/>
          <w:highlight w:val="none"/>
        </w:rPr>
      </w:pPr>
    </w:p>
    <w:p w14:paraId="60D40785">
      <w:pPr>
        <w:keepNext w:val="0"/>
        <w:keepLines w:val="0"/>
        <w:pageBreakBefore w:val="0"/>
        <w:widowControl/>
        <w:kinsoku/>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eastAsia="宋体" w:cs="宋体"/>
          <w:b/>
          <w:bCs/>
          <w:sz w:val="36"/>
          <w:szCs w:val="36"/>
          <w:highlight w:val="none"/>
        </w:rPr>
      </w:pPr>
    </w:p>
    <w:p w14:paraId="19173CAF">
      <w:pPr>
        <w:keepNext w:val="0"/>
        <w:keepLines w:val="0"/>
        <w:pageBreakBefore w:val="0"/>
        <w:widowControl/>
        <w:kinsoku/>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eastAsia="宋体" w:cs="宋体"/>
          <w:b/>
          <w:bCs/>
          <w:sz w:val="36"/>
          <w:szCs w:val="36"/>
          <w:highlight w:val="none"/>
        </w:rPr>
      </w:pPr>
    </w:p>
    <w:p w14:paraId="44686EDF">
      <w:pPr>
        <w:keepNext w:val="0"/>
        <w:keepLines w:val="0"/>
        <w:pageBreakBefore w:val="0"/>
        <w:widowControl/>
        <w:kinsoku/>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eastAsia="宋体" w:cs="宋体"/>
          <w:b/>
          <w:bCs/>
          <w:sz w:val="36"/>
          <w:szCs w:val="36"/>
          <w:highlight w:val="none"/>
        </w:rPr>
      </w:pPr>
      <w:r>
        <w:rPr>
          <w:rFonts w:hint="eastAsia" w:ascii="宋体" w:eastAsia="宋体" w:cs="宋体"/>
          <w:b/>
          <w:bCs/>
          <w:sz w:val="36"/>
          <w:szCs w:val="36"/>
          <w:highlight w:val="none"/>
        </w:rPr>
        <w:t>（项目名称）</w:t>
      </w:r>
    </w:p>
    <w:p w14:paraId="24C937E6">
      <w:pPr>
        <w:keepNext w:val="0"/>
        <w:keepLines w:val="0"/>
        <w:pageBreakBefore w:val="0"/>
        <w:widowControl/>
        <w:kinsoku/>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eastAsia="宋体" w:cs="宋体"/>
          <w:sz w:val="24"/>
          <w:szCs w:val="24"/>
          <w:highlight w:val="none"/>
        </w:rPr>
      </w:pPr>
      <w:r>
        <w:rPr>
          <w:rFonts w:hint="eastAsia" w:ascii="宋体" w:eastAsia="宋体" w:cs="宋体"/>
          <w:b/>
          <w:bCs/>
          <w:sz w:val="36"/>
          <w:szCs w:val="36"/>
          <w:highlight w:val="none"/>
        </w:rPr>
        <w:t>响应文件</w:t>
      </w:r>
    </w:p>
    <w:p w14:paraId="75EDE2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22A529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19CC2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FE378D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项目编号：</w:t>
      </w:r>
    </w:p>
    <w:p w14:paraId="604A997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包    号：第    包（项目划分采购包时使用）</w:t>
      </w:r>
    </w:p>
    <w:p w14:paraId="421E72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3DA180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18652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8A07C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D346DE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2E8629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（供应商名称）（盖章）</w:t>
      </w:r>
    </w:p>
    <w:p w14:paraId="35C2324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E2F366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39981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年</w:t>
      </w:r>
      <w:r>
        <w:rPr>
          <w:rFonts w:hint="eastAsia" w:ascii="宋体" w:eastAsia="宋体" w:cs="宋体"/>
          <w:sz w:val="24"/>
          <w:szCs w:val="24"/>
          <w:highlight w:val="none"/>
          <w:lang w:val="en-US" w:eastAsia="zh-CN"/>
        </w:rPr>
        <w:t xml:space="preserve">  </w:t>
      </w:r>
      <w:r>
        <w:rPr>
          <w:rFonts w:hint="eastAsia" w:ascii="宋体" w:eastAsia="宋体" w:cs="宋体"/>
          <w:sz w:val="24"/>
          <w:szCs w:val="24"/>
          <w:highlight w:val="none"/>
        </w:rPr>
        <w:t xml:space="preserve"> 月</w:t>
      </w:r>
      <w:r>
        <w:rPr>
          <w:rFonts w:hint="eastAsia" w:ascii="宋体" w:eastAsia="宋体" w:cs="宋体"/>
          <w:sz w:val="24"/>
          <w:szCs w:val="24"/>
          <w:highlight w:val="none"/>
          <w:lang w:val="en-US" w:eastAsia="zh-CN"/>
        </w:rPr>
        <w:t xml:space="preserve">   </w:t>
      </w:r>
      <w:r>
        <w:rPr>
          <w:rFonts w:hint="eastAsia" w:ascii="宋体" w:eastAsia="宋体" w:cs="宋体"/>
          <w:sz w:val="24"/>
          <w:szCs w:val="24"/>
          <w:highlight w:val="none"/>
        </w:rPr>
        <w:t>日</w:t>
      </w:r>
    </w:p>
    <w:p w14:paraId="4655DA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3" w:type="default"/>
          <w:pgSz w:w="11906" w:h="16839"/>
          <w:pgMar w:top="1440" w:right="1080" w:bottom="1440" w:left="1080" w:header="0" w:footer="1539" w:gutter="0"/>
          <w:cols w:space="720" w:num="1"/>
          <w:docGrid w:linePitch="312" w:charSpace="0"/>
        </w:sectPr>
      </w:pPr>
    </w:p>
    <w:p w14:paraId="75E644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响应文件目录格式：</w:t>
      </w:r>
    </w:p>
    <w:p w14:paraId="4AD165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center"/>
        <w:textAlignment w:val="baseline"/>
        <w:outlineLvl w:val="9"/>
        <w:rPr>
          <w:rFonts w:hint="eastAsia" w:ascii="宋体" w:eastAsia="宋体" w:cs="宋体"/>
          <w:sz w:val="24"/>
          <w:szCs w:val="24"/>
          <w:highlight w:val="none"/>
        </w:rPr>
      </w:pPr>
      <w:r>
        <w:rPr>
          <w:rFonts w:hint="eastAsia" w:ascii="宋体" w:eastAsia="宋体" w:cs="宋体"/>
          <w:sz w:val="24"/>
          <w:szCs w:val="24"/>
          <w:highlight w:val="none"/>
        </w:rPr>
        <w:t>目  录</w:t>
      </w:r>
    </w:p>
    <w:p w14:paraId="76010A74">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一、响应承诺书</w:t>
      </w:r>
    </w:p>
    <w:p w14:paraId="3C07DDD8">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二、首轮报价表</w:t>
      </w:r>
    </w:p>
    <w:p w14:paraId="21BD7506">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三、分项报价表</w:t>
      </w:r>
    </w:p>
    <w:p w14:paraId="6A89988D">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四、授权委托书</w:t>
      </w:r>
    </w:p>
    <w:p w14:paraId="1B0503C4">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五、缴纳保证金证明材料</w:t>
      </w:r>
    </w:p>
    <w:p w14:paraId="7E8ECE82">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六、供应商基本情况表</w:t>
      </w:r>
    </w:p>
    <w:p w14:paraId="2955F7FB">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七、具有独立承担民事责任的能力的证明材料</w:t>
      </w:r>
    </w:p>
    <w:p w14:paraId="011D3C9C">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八、具有良好的商业信誉和健全的财务会计制度的相关材料</w:t>
      </w:r>
    </w:p>
    <w:p w14:paraId="4BDD4793">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九、依法缴纳税收和社会保障资金的良好记录的相关材料</w:t>
      </w:r>
    </w:p>
    <w:p w14:paraId="163BC02A">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十、具有履行合同所必需的设备和专业技术能力的</w:t>
      </w:r>
      <w:r>
        <w:rPr>
          <w:rFonts w:hint="eastAsia" w:ascii="宋体" w:eastAsia="宋体" w:cs="宋体"/>
          <w:sz w:val="22"/>
          <w:szCs w:val="22"/>
          <w:highlight w:val="none"/>
          <w:lang w:eastAsia="zh-CN"/>
        </w:rPr>
        <w:t>相关</w:t>
      </w:r>
      <w:r>
        <w:rPr>
          <w:rFonts w:hint="eastAsia" w:ascii="宋体" w:eastAsia="宋体" w:cs="宋体"/>
          <w:sz w:val="22"/>
          <w:szCs w:val="22"/>
          <w:highlight w:val="none"/>
        </w:rPr>
        <w:t>材料</w:t>
      </w:r>
    </w:p>
    <w:p w14:paraId="0C72B427">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十一、参加政府采购活动前</w:t>
      </w:r>
      <w:r>
        <w:rPr>
          <w:rFonts w:hint="eastAsia" w:ascii="宋体" w:eastAsia="宋体" w:cs="宋体"/>
          <w:sz w:val="22"/>
          <w:szCs w:val="22"/>
          <w:highlight w:val="none"/>
          <w:lang w:eastAsia="zh-CN"/>
        </w:rPr>
        <w:t>三</w:t>
      </w:r>
      <w:r>
        <w:rPr>
          <w:rFonts w:hint="eastAsia" w:ascii="宋体" w:eastAsia="宋体" w:cs="宋体"/>
          <w:sz w:val="22"/>
          <w:szCs w:val="22"/>
          <w:highlight w:val="none"/>
        </w:rPr>
        <w:t>年内在经营活动中没有重大违法记录的书面声明</w:t>
      </w:r>
    </w:p>
    <w:p w14:paraId="288B76C8">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十二、联合体协议书</w:t>
      </w:r>
    </w:p>
    <w:p w14:paraId="661BFFF7">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十三、中小企业声明函</w:t>
      </w:r>
    </w:p>
    <w:p w14:paraId="20D3D1FC">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十四、监狱企业证明文件</w:t>
      </w:r>
    </w:p>
    <w:p w14:paraId="5162CFDA">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十五、残疾人福利性单位声明函</w:t>
      </w:r>
    </w:p>
    <w:p w14:paraId="15C9CE36">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十六、主要商务要求承诺书</w:t>
      </w:r>
    </w:p>
    <w:p w14:paraId="4CB08AE0">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十七、技术偏离表</w:t>
      </w:r>
    </w:p>
    <w:p w14:paraId="7A8D49FF">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十八、项目组成人员一览表</w:t>
      </w:r>
    </w:p>
    <w:p w14:paraId="565B12C2">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十九、项目实施方案、质量保证及售后服务承诺等</w:t>
      </w:r>
    </w:p>
    <w:p w14:paraId="714921F1">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二十、供应商业绩情况表</w:t>
      </w:r>
    </w:p>
    <w:p w14:paraId="4B785BEE">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宋体" w:eastAsia="宋体" w:cs="宋体"/>
          <w:sz w:val="22"/>
          <w:szCs w:val="22"/>
          <w:highlight w:val="none"/>
        </w:rPr>
      </w:pPr>
      <w:r>
        <w:rPr>
          <w:rFonts w:hint="eastAsia" w:ascii="宋体" w:eastAsia="宋体" w:cs="宋体"/>
          <w:sz w:val="22"/>
          <w:szCs w:val="22"/>
          <w:highlight w:val="none"/>
        </w:rPr>
        <w:t>二十一、其他证明材料</w:t>
      </w:r>
    </w:p>
    <w:p w14:paraId="74F7CB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4" w:type="default"/>
          <w:pgSz w:w="11906" w:h="16839"/>
          <w:pgMar w:top="1440" w:right="1080" w:bottom="1440" w:left="1080" w:header="0" w:footer="1539" w:gutter="0"/>
          <w:cols w:space="720" w:num="1"/>
          <w:docGrid w:linePitch="312" w:charSpace="0"/>
        </w:sectPr>
      </w:pPr>
    </w:p>
    <w:p w14:paraId="760715C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b w:val="0"/>
          <w:bCs w:val="0"/>
          <w:sz w:val="24"/>
          <w:szCs w:val="24"/>
          <w:highlight w:val="none"/>
        </w:rPr>
      </w:pPr>
      <w:r>
        <w:rPr>
          <w:rFonts w:hint="eastAsia" w:ascii="宋体" w:eastAsia="宋体" w:cs="宋体"/>
          <w:b w:val="0"/>
          <w:bCs w:val="0"/>
          <w:sz w:val="24"/>
          <w:szCs w:val="24"/>
          <w:highlight w:val="none"/>
        </w:rPr>
        <w:t>响应文件正文格式：</w:t>
      </w:r>
    </w:p>
    <w:p w14:paraId="2390658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一、响应承诺书</w:t>
      </w:r>
    </w:p>
    <w:p w14:paraId="22273214">
      <w:pPr>
        <w:keepNext w:val="0"/>
        <w:keepLines w:val="0"/>
        <w:pageBreakBefore w:val="0"/>
        <w:widowControl/>
        <w:kinsoku/>
        <w:wordWrap/>
        <w:overflowPunct/>
        <w:topLinePunct w:val="0"/>
        <w:autoSpaceDE w:val="0"/>
        <w:autoSpaceDN w:val="0"/>
        <w:bidi w:val="0"/>
        <w:adjustRightInd w:val="0"/>
        <w:snapToGrid w:val="0"/>
        <w:spacing w:line="440" w:lineRule="exact"/>
        <w:textAlignment w:val="baseline"/>
        <w:rPr>
          <w:rFonts w:hint="eastAsia" w:ascii="宋体" w:eastAsia="宋体" w:cs="宋体"/>
          <w:sz w:val="24"/>
          <w:szCs w:val="24"/>
          <w:highlight w:val="none"/>
        </w:rPr>
      </w:pPr>
      <w:r>
        <w:rPr>
          <w:rFonts w:hint="eastAsia" w:ascii="宋体" w:eastAsia="宋体" w:cs="宋体"/>
          <w:sz w:val="24"/>
          <w:szCs w:val="24"/>
          <w:highlight w:val="none"/>
        </w:rPr>
        <w:t>致：</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（采购单位名称和采购代理机构名称）</w:t>
      </w:r>
    </w:p>
    <w:p w14:paraId="7BC3622D">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你方组织的</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（项目名称）的采购，项目编号：</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，我方自愿参与，并就有关事项郑重承诺如下：</w:t>
      </w:r>
    </w:p>
    <w:p w14:paraId="793F2B8C">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一、我方完全理解并接受该项目</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文件的所有要求。</w:t>
      </w:r>
    </w:p>
    <w:p w14:paraId="7828D3E7">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二、我方严格遵守《中华人民共和国政府采购法》《中华人民共和国民法典》及相关法律、法规的规定，如有违反，承担相应的法律责任。</w:t>
      </w:r>
    </w:p>
    <w:p w14:paraId="04B082AA">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三、我方在报价表中的报价为响应总报价。</w:t>
      </w:r>
    </w:p>
    <w:p w14:paraId="4175C391">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四、我方同意提供贵方要求的与</w:t>
      </w:r>
      <w:r>
        <w:rPr>
          <w:rFonts w:hint="eastAsia" w:ascii="宋体" w:eastAsia="宋体" w:cs="宋体"/>
          <w:sz w:val="24"/>
          <w:szCs w:val="24"/>
          <w:highlight w:val="none"/>
          <w:lang w:eastAsia="zh-CN"/>
        </w:rPr>
        <w:t>谈判</w:t>
      </w:r>
      <w:r>
        <w:rPr>
          <w:rFonts w:hint="eastAsia" w:ascii="宋体" w:eastAsia="宋体" w:cs="宋体"/>
          <w:sz w:val="24"/>
          <w:szCs w:val="24"/>
          <w:highlight w:val="none"/>
        </w:rPr>
        <w:t>有关的任何数据和资料。</w:t>
      </w:r>
    </w:p>
    <w:p w14:paraId="168A6404">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五、我方将按照</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文件、响应文件等要求，签订并严格执行政府采购合同。</w:t>
      </w:r>
    </w:p>
    <w:p w14:paraId="755F9985">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六、我方响应报价已包含应向知识产权所有权人支付的所有相关税费，并保证采购人在中国使用我方提供的货物时，如有第三方提出侵犯其知识产权主张的，责任由我方承担。</w:t>
      </w:r>
    </w:p>
    <w:p w14:paraId="30986DCE">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七、我方承诺未为本项目提供整体设计、规范编制或者项目管理、监理、检测等服务。</w:t>
      </w:r>
    </w:p>
    <w:p w14:paraId="3AE3F2EB">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八、我方提供的响应文件内容全部真实有效，如有虚假或隐瞒，我方愿意承担一切法律责任。</w:t>
      </w:r>
    </w:p>
    <w:p w14:paraId="54C05A27">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九、若我方成交，愿意按有关规定及</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文件要求缴纳代理服务费。若采购人支付代理服务费，则此条不适用。</w:t>
      </w:r>
    </w:p>
    <w:p w14:paraId="505D43E8">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详细地址：</w:t>
      </w:r>
    </w:p>
    <w:p w14:paraId="4D1D18BD">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邮政编码：</w:t>
      </w:r>
    </w:p>
    <w:p w14:paraId="4F73F0C7">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电    话：</w:t>
      </w:r>
    </w:p>
    <w:p w14:paraId="4221233B">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电子邮箱：</w:t>
      </w:r>
    </w:p>
    <w:p w14:paraId="13DBB445">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供应商开户银行：</w:t>
      </w:r>
    </w:p>
    <w:p w14:paraId="3C913CED">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账号/行号：</w:t>
      </w:r>
    </w:p>
    <w:p w14:paraId="5CCBCE77">
      <w:pPr>
        <w:keepNext w:val="0"/>
        <w:keepLines w:val="0"/>
        <w:pageBreakBefore w:val="0"/>
        <w:widowControl/>
        <w:kinsoku/>
        <w:wordWrap/>
        <w:overflowPunct/>
        <w:topLinePunct w:val="0"/>
        <w:autoSpaceDE w:val="0"/>
        <w:autoSpaceDN w:val="0"/>
        <w:bidi w:val="0"/>
        <w:adjustRightInd w:val="0"/>
        <w:snapToGrid w:val="0"/>
        <w:spacing w:line="440" w:lineRule="exact"/>
        <w:ind w:left="0" w:firstLine="3780" w:firstLineChars="1575"/>
        <w:textAlignment w:val="baseline"/>
        <w:rPr>
          <w:rFonts w:hint="eastAsia" w:ascii="宋体" w:eastAsia="宋体" w:cs="宋体"/>
          <w:sz w:val="24"/>
          <w:szCs w:val="24"/>
          <w:highlight w:val="none"/>
        </w:rPr>
      </w:pPr>
      <w:r>
        <w:rPr>
          <w:rFonts w:hint="eastAsia" w:ascii="宋体" w:eastAsia="宋体" w:cs="宋体"/>
          <w:sz w:val="24"/>
          <w:szCs w:val="24"/>
          <w:highlight w:val="none"/>
        </w:rPr>
        <w:t>供应商名称（盖章）：</w:t>
      </w:r>
    </w:p>
    <w:p w14:paraId="48F5717A">
      <w:pPr>
        <w:keepNext w:val="0"/>
        <w:keepLines w:val="0"/>
        <w:pageBreakBefore w:val="0"/>
        <w:widowControl/>
        <w:kinsoku/>
        <w:wordWrap/>
        <w:overflowPunct/>
        <w:topLinePunct w:val="0"/>
        <w:autoSpaceDE w:val="0"/>
        <w:autoSpaceDN w:val="0"/>
        <w:bidi w:val="0"/>
        <w:adjustRightInd w:val="0"/>
        <w:snapToGrid w:val="0"/>
        <w:spacing w:line="440" w:lineRule="exact"/>
        <w:ind w:left="0" w:firstLine="3780" w:firstLineChars="1575"/>
        <w:textAlignment w:val="baseline"/>
        <w:rPr>
          <w:rFonts w:hint="eastAsia" w:ascii="宋体" w:eastAsia="宋体" w:cs="宋体"/>
          <w:sz w:val="24"/>
          <w:szCs w:val="24"/>
          <w:highlight w:val="none"/>
        </w:rPr>
      </w:pPr>
      <w:r>
        <w:rPr>
          <w:rFonts w:hint="eastAsia" w:ascii="宋体" w:eastAsia="宋体" w:cs="宋体"/>
          <w:sz w:val="24"/>
          <w:szCs w:val="24"/>
          <w:highlight w:val="none"/>
        </w:rPr>
        <w:t>法定代表人或授权委托人（签字</w:t>
      </w:r>
      <w:r>
        <w:rPr>
          <w:rFonts w:hint="eastAsia" w:ascii="宋体" w:eastAsia="宋体" w:cs="宋体"/>
          <w:sz w:val="24"/>
          <w:szCs w:val="24"/>
          <w:highlight w:val="none"/>
          <w:lang w:val="en-US" w:eastAsia="zh-CN"/>
        </w:rPr>
        <w:t>/盖章</w:t>
      </w:r>
      <w:r>
        <w:rPr>
          <w:rFonts w:hint="eastAsia" w:ascii="宋体" w:eastAsia="宋体" w:cs="宋体"/>
          <w:sz w:val="24"/>
          <w:szCs w:val="24"/>
          <w:highlight w:val="none"/>
        </w:rPr>
        <w:t>）：</w:t>
      </w:r>
    </w:p>
    <w:p w14:paraId="2051E2A7">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jc w:val="right"/>
        <w:textAlignment w:val="baseline"/>
        <w:rPr>
          <w:rFonts w:hint="eastAsia" w:ascii="宋体" w:eastAsia="宋体" w:cs="宋体"/>
          <w:sz w:val="24"/>
          <w:szCs w:val="24"/>
          <w:highlight w:val="none"/>
        </w:rPr>
      </w:pPr>
      <w:r>
        <w:rPr>
          <w:rFonts w:hint="eastAsia" w:ascii="宋体" w:eastAsia="宋体" w:cs="宋体"/>
          <w:sz w:val="24"/>
          <w:szCs w:val="24"/>
          <w:highlight w:val="none"/>
        </w:rPr>
        <w:t>年    月    日</w:t>
      </w:r>
    </w:p>
    <w:p w14:paraId="360441F6">
      <w:pPr>
        <w:keepNext w:val="0"/>
        <w:keepLines w:val="0"/>
        <w:pageBreakBefore w:val="0"/>
        <w:widowControl/>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eastAsia="宋体" w:cs="宋体"/>
          <w:sz w:val="24"/>
          <w:szCs w:val="24"/>
          <w:highlight w:val="none"/>
        </w:rPr>
        <w:sectPr>
          <w:footerReference r:id="rId15" w:type="default"/>
          <w:pgSz w:w="11906" w:h="16839"/>
          <w:pgMar w:top="1440" w:right="1080" w:bottom="1440" w:left="1080" w:header="0" w:footer="1539" w:gutter="0"/>
          <w:cols w:space="720" w:num="1"/>
          <w:docGrid w:linePitch="312" w:charSpace="0"/>
        </w:sectPr>
      </w:pPr>
    </w:p>
    <w:p w14:paraId="24520A7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二、首轮报价表</w:t>
      </w:r>
    </w:p>
    <w:p w14:paraId="0E9A540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p>
    <w:p w14:paraId="4070EA1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p>
    <w:p w14:paraId="1FC75C2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项目编号：</w:t>
      </w:r>
    </w:p>
    <w:p w14:paraId="379F02D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项目名称：</w:t>
      </w:r>
    </w:p>
    <w:p w14:paraId="4F5FAC6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供应商名称：</w:t>
      </w:r>
    </w:p>
    <w:tbl>
      <w:tblPr>
        <w:tblStyle w:val="14"/>
        <w:tblW w:w="94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723"/>
        <w:gridCol w:w="2243"/>
        <w:gridCol w:w="1763"/>
        <w:gridCol w:w="1929"/>
      </w:tblGrid>
      <w:tr w14:paraId="3038D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800" w:type="dxa"/>
            <w:vAlign w:val="center"/>
          </w:tcPr>
          <w:p w14:paraId="409BC6F9">
            <w:pPr>
              <w:jc w:val="center"/>
              <w:rPr>
                <w:rFonts w:hint="eastAsia" w:ascii="宋体" w:eastAsia="宋体" w:cs="宋体"/>
                <w:sz w:val="24"/>
                <w:szCs w:val="24"/>
                <w:highlight w:val="none"/>
              </w:rPr>
            </w:pPr>
            <w:r>
              <w:rPr>
                <w:rFonts w:hint="eastAsia" w:ascii="宋体" w:eastAsia="宋体" w:cs="宋体"/>
                <w:sz w:val="24"/>
                <w:szCs w:val="24"/>
                <w:highlight w:val="none"/>
              </w:rPr>
              <w:t>序号</w:t>
            </w:r>
          </w:p>
        </w:tc>
        <w:tc>
          <w:tcPr>
            <w:tcW w:w="2723" w:type="dxa"/>
            <w:vAlign w:val="center"/>
          </w:tcPr>
          <w:p w14:paraId="33589CBB">
            <w:pPr>
              <w:jc w:val="center"/>
              <w:rPr>
                <w:rFonts w:hint="eastAsia" w:ascii="宋体" w:eastAsia="宋体" w:cs="宋体"/>
                <w:sz w:val="24"/>
                <w:szCs w:val="24"/>
                <w:highlight w:val="none"/>
              </w:rPr>
            </w:pPr>
            <w:r>
              <w:rPr>
                <w:rFonts w:hint="eastAsia" w:ascii="宋体" w:eastAsia="宋体" w:cs="宋体"/>
                <w:sz w:val="24"/>
                <w:szCs w:val="24"/>
                <w:highlight w:val="none"/>
              </w:rPr>
              <w:t>采购项目名称/包名称</w:t>
            </w:r>
          </w:p>
        </w:tc>
        <w:tc>
          <w:tcPr>
            <w:tcW w:w="2243" w:type="dxa"/>
            <w:vAlign w:val="center"/>
          </w:tcPr>
          <w:p w14:paraId="344AA723">
            <w:pPr>
              <w:jc w:val="center"/>
              <w:rPr>
                <w:rFonts w:hint="eastAsia" w:ascii="宋体" w:eastAsia="宋体" w:cs="宋体"/>
                <w:sz w:val="24"/>
                <w:szCs w:val="24"/>
                <w:highlight w:val="none"/>
              </w:rPr>
            </w:pPr>
            <w:r>
              <w:rPr>
                <w:rFonts w:hint="eastAsia" w:ascii="宋体" w:eastAsia="宋体" w:cs="宋体"/>
                <w:sz w:val="24"/>
                <w:szCs w:val="24"/>
                <w:highlight w:val="none"/>
              </w:rPr>
              <w:t>总报价（元）</w:t>
            </w:r>
          </w:p>
        </w:tc>
        <w:tc>
          <w:tcPr>
            <w:tcW w:w="1763" w:type="dxa"/>
            <w:vAlign w:val="center"/>
          </w:tcPr>
          <w:p w14:paraId="0CFA1D8B">
            <w:pPr>
              <w:ind w:left="0" w:leftChars="0" w:right="0" w:rightChars="0" w:firstLine="0" w:firstLineChars="0"/>
              <w:jc w:val="center"/>
              <w:rPr>
                <w:rFonts w:hint="eastAsia" w:ascii="宋体" w:eastAsia="宋体" w:cs="宋体"/>
                <w:sz w:val="24"/>
                <w:szCs w:val="24"/>
                <w:highlight w:val="none"/>
              </w:rPr>
            </w:pPr>
            <w:r>
              <w:rPr>
                <w:rFonts w:hint="eastAsia" w:ascii="宋体" w:eastAsia="宋体" w:cs="宋体"/>
                <w:color w:val="auto"/>
                <w:sz w:val="24"/>
                <w:szCs w:val="24"/>
              </w:rPr>
              <w:t>标的提供的时间</w:t>
            </w:r>
          </w:p>
        </w:tc>
        <w:tc>
          <w:tcPr>
            <w:tcW w:w="1929" w:type="dxa"/>
            <w:vAlign w:val="center"/>
          </w:tcPr>
          <w:p w14:paraId="3623D435">
            <w:pPr>
              <w:ind w:left="0" w:leftChars="0" w:right="0" w:rightChars="0" w:firstLine="0" w:firstLineChars="0"/>
              <w:jc w:val="center"/>
              <w:rPr>
                <w:rFonts w:hint="eastAsia" w:ascii="宋体" w:eastAsia="宋体" w:cs="宋体"/>
                <w:sz w:val="24"/>
                <w:szCs w:val="24"/>
                <w:highlight w:val="none"/>
              </w:rPr>
            </w:pPr>
            <w:r>
              <w:rPr>
                <w:rFonts w:hint="eastAsia" w:ascii="宋体" w:eastAsia="宋体" w:cs="宋体"/>
                <w:color w:val="auto"/>
                <w:sz w:val="24"/>
                <w:szCs w:val="24"/>
              </w:rPr>
              <w:t>标的提供的</w:t>
            </w:r>
            <w:r>
              <w:rPr>
                <w:rFonts w:hint="eastAsia" w:ascii="宋体" w:eastAsia="宋体" w:cs="宋体"/>
                <w:color w:val="auto"/>
                <w:sz w:val="24"/>
                <w:szCs w:val="24"/>
                <w:lang w:eastAsia="zh-CN"/>
              </w:rPr>
              <w:t>地点</w:t>
            </w:r>
          </w:p>
        </w:tc>
      </w:tr>
      <w:tr w14:paraId="6B54F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00" w:type="dxa"/>
            <w:vAlign w:val="center"/>
          </w:tcPr>
          <w:p w14:paraId="6A68FC34">
            <w:pPr>
              <w:jc w:val="center"/>
              <w:rPr>
                <w:rFonts w:hint="eastAsia" w:ascii="宋体" w:eastAsia="宋体" w:cs="宋体"/>
                <w:sz w:val="24"/>
                <w:szCs w:val="24"/>
                <w:highlight w:val="none"/>
              </w:rPr>
            </w:pPr>
            <w:r>
              <w:rPr>
                <w:rFonts w:hint="eastAsia" w:ascii="宋体" w:eastAsia="宋体" w:cs="宋体"/>
                <w:sz w:val="24"/>
                <w:szCs w:val="24"/>
                <w:highlight w:val="none"/>
              </w:rPr>
              <w:t>1</w:t>
            </w:r>
          </w:p>
        </w:tc>
        <w:tc>
          <w:tcPr>
            <w:tcW w:w="2723" w:type="dxa"/>
            <w:vAlign w:val="center"/>
          </w:tcPr>
          <w:p w14:paraId="6D172045">
            <w:pPr>
              <w:jc w:val="center"/>
              <w:rPr>
                <w:rFonts w:hint="eastAsia" w:ascii="宋体" w:eastAsia="宋体" w:cs="宋体"/>
                <w:sz w:val="24"/>
                <w:szCs w:val="24"/>
                <w:highlight w:val="none"/>
              </w:rPr>
            </w:pPr>
          </w:p>
        </w:tc>
        <w:tc>
          <w:tcPr>
            <w:tcW w:w="2243" w:type="dxa"/>
            <w:vAlign w:val="center"/>
          </w:tcPr>
          <w:p w14:paraId="49CDF61B">
            <w:pPr>
              <w:jc w:val="center"/>
              <w:rPr>
                <w:rFonts w:hint="eastAsia" w:ascii="宋体" w:eastAsia="宋体" w:cs="宋体"/>
                <w:sz w:val="24"/>
                <w:szCs w:val="24"/>
                <w:highlight w:val="none"/>
              </w:rPr>
            </w:pPr>
          </w:p>
        </w:tc>
        <w:tc>
          <w:tcPr>
            <w:tcW w:w="1763" w:type="dxa"/>
            <w:vAlign w:val="center"/>
          </w:tcPr>
          <w:p w14:paraId="68BC0AE7">
            <w:pPr>
              <w:jc w:val="center"/>
              <w:rPr>
                <w:rFonts w:hint="eastAsia" w:ascii="宋体" w:eastAsia="宋体" w:cs="宋体"/>
                <w:sz w:val="24"/>
                <w:szCs w:val="24"/>
                <w:highlight w:val="none"/>
              </w:rPr>
            </w:pPr>
          </w:p>
        </w:tc>
        <w:tc>
          <w:tcPr>
            <w:tcW w:w="1929" w:type="dxa"/>
            <w:vAlign w:val="center"/>
          </w:tcPr>
          <w:p w14:paraId="4329CBBE">
            <w:pPr>
              <w:jc w:val="center"/>
              <w:rPr>
                <w:rFonts w:hint="eastAsia" w:ascii="宋体" w:eastAsia="宋体" w:cs="宋体"/>
                <w:sz w:val="24"/>
                <w:szCs w:val="24"/>
                <w:highlight w:val="none"/>
              </w:rPr>
            </w:pPr>
          </w:p>
        </w:tc>
      </w:tr>
      <w:tr w14:paraId="75A09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800" w:type="dxa"/>
            <w:vAlign w:val="center"/>
          </w:tcPr>
          <w:p w14:paraId="096537C9">
            <w:pPr>
              <w:jc w:val="center"/>
              <w:rPr>
                <w:rFonts w:hint="eastAsia" w:ascii="宋体" w:eastAsia="宋体" w:cs="宋体"/>
                <w:sz w:val="24"/>
                <w:szCs w:val="24"/>
                <w:highlight w:val="none"/>
              </w:rPr>
            </w:pPr>
            <w:r>
              <w:rPr>
                <w:rFonts w:hint="eastAsia" w:ascii="宋体" w:eastAsia="宋体" w:cs="宋体"/>
                <w:sz w:val="24"/>
                <w:szCs w:val="24"/>
                <w:highlight w:val="none"/>
              </w:rPr>
              <w:t>2</w:t>
            </w:r>
          </w:p>
        </w:tc>
        <w:tc>
          <w:tcPr>
            <w:tcW w:w="2723" w:type="dxa"/>
            <w:vAlign w:val="center"/>
          </w:tcPr>
          <w:p w14:paraId="4F0F35F1">
            <w:pPr>
              <w:jc w:val="center"/>
              <w:rPr>
                <w:rFonts w:hint="eastAsia" w:ascii="宋体" w:eastAsia="宋体" w:cs="宋体"/>
                <w:sz w:val="24"/>
                <w:szCs w:val="24"/>
                <w:highlight w:val="none"/>
              </w:rPr>
            </w:pPr>
          </w:p>
        </w:tc>
        <w:tc>
          <w:tcPr>
            <w:tcW w:w="2243" w:type="dxa"/>
            <w:vAlign w:val="center"/>
          </w:tcPr>
          <w:p w14:paraId="1621C80E">
            <w:pPr>
              <w:jc w:val="center"/>
              <w:rPr>
                <w:rFonts w:hint="eastAsia" w:ascii="宋体" w:eastAsia="宋体" w:cs="宋体"/>
                <w:sz w:val="24"/>
                <w:szCs w:val="24"/>
                <w:highlight w:val="none"/>
              </w:rPr>
            </w:pPr>
          </w:p>
        </w:tc>
        <w:tc>
          <w:tcPr>
            <w:tcW w:w="1763" w:type="dxa"/>
            <w:vAlign w:val="center"/>
          </w:tcPr>
          <w:p w14:paraId="45EDA44C">
            <w:pPr>
              <w:jc w:val="center"/>
              <w:rPr>
                <w:rFonts w:hint="eastAsia" w:ascii="宋体" w:eastAsia="宋体" w:cs="宋体"/>
                <w:sz w:val="24"/>
                <w:szCs w:val="24"/>
                <w:highlight w:val="none"/>
              </w:rPr>
            </w:pPr>
          </w:p>
        </w:tc>
        <w:tc>
          <w:tcPr>
            <w:tcW w:w="1929" w:type="dxa"/>
            <w:vAlign w:val="center"/>
          </w:tcPr>
          <w:p w14:paraId="77C00539">
            <w:pPr>
              <w:jc w:val="center"/>
              <w:rPr>
                <w:rFonts w:hint="eastAsia" w:ascii="宋体" w:eastAsia="宋体" w:cs="宋体"/>
                <w:sz w:val="24"/>
                <w:szCs w:val="24"/>
                <w:highlight w:val="none"/>
              </w:rPr>
            </w:pPr>
          </w:p>
        </w:tc>
      </w:tr>
      <w:tr w14:paraId="4D6DB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jc w:val="center"/>
        </w:trPr>
        <w:tc>
          <w:tcPr>
            <w:tcW w:w="800" w:type="dxa"/>
            <w:vAlign w:val="center"/>
          </w:tcPr>
          <w:p w14:paraId="7C6A1F89">
            <w:pPr>
              <w:jc w:val="center"/>
              <w:rPr>
                <w:rFonts w:hint="eastAsia" w:ascii="宋体" w:eastAsia="宋体" w:cs="宋体"/>
                <w:sz w:val="24"/>
                <w:szCs w:val="24"/>
                <w:highlight w:val="none"/>
              </w:rPr>
            </w:pPr>
            <w:r>
              <w:rPr>
                <w:rFonts w:hint="eastAsia" w:ascii="宋体" w:eastAsia="宋体" w:cs="宋体"/>
                <w:sz w:val="24"/>
                <w:szCs w:val="24"/>
                <w:highlight w:val="none"/>
              </w:rPr>
              <w:t>…</w:t>
            </w:r>
          </w:p>
        </w:tc>
        <w:tc>
          <w:tcPr>
            <w:tcW w:w="2723" w:type="dxa"/>
            <w:vAlign w:val="center"/>
          </w:tcPr>
          <w:p w14:paraId="31E977FD">
            <w:pPr>
              <w:jc w:val="center"/>
              <w:rPr>
                <w:rFonts w:hint="eastAsia" w:ascii="宋体" w:eastAsia="宋体" w:cs="宋体"/>
                <w:sz w:val="24"/>
                <w:szCs w:val="24"/>
                <w:highlight w:val="none"/>
              </w:rPr>
            </w:pPr>
          </w:p>
        </w:tc>
        <w:tc>
          <w:tcPr>
            <w:tcW w:w="2243" w:type="dxa"/>
            <w:vAlign w:val="center"/>
          </w:tcPr>
          <w:p w14:paraId="2DB27120">
            <w:pPr>
              <w:jc w:val="center"/>
              <w:rPr>
                <w:rFonts w:hint="eastAsia" w:ascii="宋体" w:eastAsia="宋体" w:cs="宋体"/>
                <w:sz w:val="24"/>
                <w:szCs w:val="24"/>
                <w:highlight w:val="none"/>
              </w:rPr>
            </w:pPr>
          </w:p>
        </w:tc>
        <w:tc>
          <w:tcPr>
            <w:tcW w:w="1763" w:type="dxa"/>
            <w:vAlign w:val="center"/>
          </w:tcPr>
          <w:p w14:paraId="206F11F3">
            <w:pPr>
              <w:jc w:val="center"/>
              <w:rPr>
                <w:rFonts w:hint="eastAsia" w:ascii="宋体" w:eastAsia="宋体" w:cs="宋体"/>
                <w:sz w:val="24"/>
                <w:szCs w:val="24"/>
                <w:highlight w:val="none"/>
              </w:rPr>
            </w:pPr>
          </w:p>
        </w:tc>
        <w:tc>
          <w:tcPr>
            <w:tcW w:w="1929" w:type="dxa"/>
            <w:vAlign w:val="center"/>
          </w:tcPr>
          <w:p w14:paraId="50B74ECD">
            <w:pPr>
              <w:jc w:val="center"/>
              <w:rPr>
                <w:rFonts w:hint="eastAsia" w:ascii="宋体" w:eastAsia="宋体" w:cs="宋体"/>
                <w:sz w:val="24"/>
                <w:szCs w:val="24"/>
                <w:highlight w:val="none"/>
              </w:rPr>
            </w:pPr>
          </w:p>
        </w:tc>
      </w:tr>
    </w:tbl>
    <w:p w14:paraId="483E6C05">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firstLine="5880" w:firstLineChars="2450"/>
        <w:textAlignment w:val="baseline"/>
        <w:rPr>
          <w:rFonts w:hint="eastAsia" w:ascii="宋体" w:eastAsia="宋体" w:cs="宋体"/>
          <w:sz w:val="24"/>
          <w:szCs w:val="24"/>
          <w:highlight w:val="none"/>
        </w:rPr>
      </w:pPr>
      <w:r>
        <w:rPr>
          <w:rFonts w:hint="eastAsia" w:ascii="宋体" w:eastAsia="宋体" w:cs="宋体"/>
          <w:sz w:val="24"/>
          <w:szCs w:val="24"/>
          <w:highlight w:val="none"/>
        </w:rPr>
        <w:t xml:space="preserve">供应商（盖章）：          </w:t>
      </w:r>
    </w:p>
    <w:p w14:paraId="50F534F2">
      <w:pPr>
        <w:keepNext w:val="0"/>
        <w:keepLines w:val="0"/>
        <w:pageBreakBefore w:val="0"/>
        <w:widowControl/>
        <w:kinsoku/>
        <w:wordWrap/>
        <w:overflowPunct/>
        <w:topLinePunct w:val="0"/>
        <w:autoSpaceDE w:val="0"/>
        <w:autoSpaceDN w:val="0"/>
        <w:bidi w:val="0"/>
        <w:adjustRightInd w:val="0"/>
        <w:snapToGrid w:val="0"/>
        <w:spacing w:line="360" w:lineRule="auto"/>
        <w:ind w:left="0" w:firstLine="5880" w:firstLineChars="2450"/>
        <w:textAlignment w:val="baseline"/>
        <w:rPr>
          <w:rFonts w:hint="eastAsia" w:ascii="宋体" w:eastAsia="宋体" w:cs="宋体"/>
          <w:sz w:val="24"/>
          <w:szCs w:val="24"/>
          <w:highlight w:val="none"/>
        </w:rPr>
      </w:pPr>
      <w:r>
        <w:rPr>
          <w:rFonts w:hint="eastAsia" w:ascii="宋体" w:eastAsia="宋体" w:cs="宋体"/>
          <w:sz w:val="24"/>
          <w:szCs w:val="24"/>
          <w:highlight w:val="none"/>
        </w:rPr>
        <w:t>日期：</w:t>
      </w:r>
    </w:p>
    <w:p w14:paraId="36822DFD">
      <w:pPr>
        <w:rPr>
          <w:rFonts w:hint="eastAsia" w:ascii="宋体" w:eastAsia="宋体" w:cs="宋体"/>
          <w:sz w:val="24"/>
          <w:szCs w:val="24"/>
          <w:highlight w:val="none"/>
        </w:rPr>
      </w:pPr>
      <w:r>
        <w:rPr>
          <w:rFonts w:hint="eastAsia" w:ascii="宋体" w:eastAsia="宋体" w:cs="宋体"/>
          <w:sz w:val="24"/>
          <w:szCs w:val="24"/>
          <w:highlight w:val="none"/>
        </w:rPr>
        <w:br w:type="page"/>
      </w:r>
    </w:p>
    <w:p w14:paraId="26AAA64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lang w:eastAsia="zh-CN"/>
        </w:rPr>
        <w:t>三、</w:t>
      </w:r>
      <w:r>
        <w:rPr>
          <w:rFonts w:hint="eastAsia" w:ascii="宋体" w:eastAsia="宋体" w:cs="宋体"/>
          <w:b/>
          <w:bCs/>
          <w:sz w:val="28"/>
          <w:szCs w:val="28"/>
          <w:highlight w:val="none"/>
        </w:rPr>
        <w:t>分项报价表</w:t>
      </w:r>
    </w:p>
    <w:p w14:paraId="1745C78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p>
    <w:p w14:paraId="5DC47A7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p>
    <w:p w14:paraId="22B3D86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项目编号：</w:t>
      </w:r>
    </w:p>
    <w:p w14:paraId="23FAC15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项目名称：</w:t>
      </w:r>
    </w:p>
    <w:p w14:paraId="7F7C0A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包号：</w:t>
      </w:r>
    </w:p>
    <w:p w14:paraId="6D8D68E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 xml:space="preserve">供应商名称：                        </w:t>
      </w:r>
      <w:r>
        <w:rPr>
          <w:rFonts w:hint="eastAsia" w:ascii="宋体" w:eastAsia="宋体" w:cs="宋体"/>
          <w:sz w:val="24"/>
          <w:szCs w:val="24"/>
          <w:highlight w:val="none"/>
          <w:lang w:val="en-US" w:eastAsia="zh-CN"/>
        </w:rPr>
        <w:t xml:space="preserve">   </w:t>
      </w:r>
      <w:r>
        <w:rPr>
          <w:rFonts w:hint="eastAsia" w:ascii="宋体" w:eastAsia="宋体" w:cs="宋体"/>
          <w:sz w:val="24"/>
          <w:szCs w:val="24"/>
          <w:highlight w:val="none"/>
        </w:rPr>
        <w:t xml:space="preserve">     货币及单位：人民币/元</w:t>
      </w:r>
    </w:p>
    <w:tbl>
      <w:tblPr>
        <w:tblStyle w:val="23"/>
        <w:tblW w:w="93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339"/>
        <w:gridCol w:w="1400"/>
        <w:gridCol w:w="1083"/>
        <w:gridCol w:w="1103"/>
        <w:gridCol w:w="1323"/>
        <w:gridCol w:w="810"/>
        <w:gridCol w:w="810"/>
        <w:gridCol w:w="809"/>
      </w:tblGrid>
      <w:tr w14:paraId="6E699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5" w:hRule="atLeast"/>
          <w:jc w:val="center"/>
        </w:trPr>
        <w:tc>
          <w:tcPr>
            <w:tcW w:w="717" w:type="dxa"/>
            <w:vAlign w:val="center"/>
          </w:tcPr>
          <w:p w14:paraId="2EE7BD10">
            <w:pPr>
              <w:ind w:left="0" w:leftChars="0" w:right="0" w:rightChars="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39" w:type="dxa"/>
            <w:vAlign w:val="top"/>
          </w:tcPr>
          <w:p w14:paraId="0B98F876">
            <w:pPr>
              <w:pStyle w:val="19"/>
              <w:spacing w:before="174" w:line="220" w:lineRule="auto"/>
              <w:ind w:left="132" w:leftChars="0"/>
              <w:rPr>
                <w:rFonts w:hint="eastAsia" w:ascii="宋体" w:hAnsi="Arial" w:eastAsia="宋体" w:cs="宋体"/>
                <w:snapToGrid w:val="0"/>
                <w:color w:val="000000"/>
                <w:kern w:val="0"/>
                <w:sz w:val="24"/>
                <w:szCs w:val="24"/>
                <w:highlight w:val="none"/>
                <w:lang w:val="en-US" w:eastAsia="zh-CN" w:bidi="ar-SA"/>
              </w:rPr>
            </w:pPr>
            <w:r>
              <w:rPr>
                <w:rFonts w:hint="eastAsia" w:ascii="宋体" w:hAnsi="Arial" w:eastAsia="宋体" w:cs="宋体"/>
                <w:snapToGrid w:val="0"/>
                <w:color w:val="000000"/>
                <w:kern w:val="0"/>
                <w:sz w:val="24"/>
                <w:szCs w:val="24"/>
                <w:highlight w:val="none"/>
                <w:lang w:val="en-US" w:eastAsia="en-US" w:bidi="ar-SA"/>
              </w:rPr>
              <w:t>服务名称</w:t>
            </w:r>
          </w:p>
        </w:tc>
        <w:tc>
          <w:tcPr>
            <w:tcW w:w="1400" w:type="dxa"/>
            <w:vAlign w:val="top"/>
          </w:tcPr>
          <w:p w14:paraId="663595FB">
            <w:pPr>
              <w:pStyle w:val="19"/>
              <w:spacing w:before="174" w:line="220" w:lineRule="auto"/>
              <w:ind w:left="132"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服务范围</w:t>
            </w:r>
          </w:p>
        </w:tc>
        <w:tc>
          <w:tcPr>
            <w:tcW w:w="1083" w:type="dxa"/>
            <w:vAlign w:val="top"/>
          </w:tcPr>
          <w:p w14:paraId="53514166">
            <w:pPr>
              <w:pStyle w:val="19"/>
              <w:spacing w:before="174" w:line="220" w:lineRule="auto"/>
              <w:ind w:left="59"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服务要求</w:t>
            </w:r>
          </w:p>
        </w:tc>
        <w:tc>
          <w:tcPr>
            <w:tcW w:w="1103" w:type="dxa"/>
            <w:vAlign w:val="top"/>
          </w:tcPr>
          <w:p w14:paraId="3FB71F03">
            <w:pPr>
              <w:pStyle w:val="19"/>
              <w:spacing w:before="174" w:line="220" w:lineRule="auto"/>
              <w:ind w:left="58" w:leftChars="0"/>
              <w:rPr>
                <w:rFonts w:hint="eastAsia" w:ascii="宋体" w:hAnsi="Arial" w:eastAsia="宋体" w:cs="宋体"/>
                <w:snapToGrid w:val="0"/>
                <w:color w:val="000000"/>
                <w:kern w:val="0"/>
                <w:sz w:val="24"/>
                <w:szCs w:val="24"/>
                <w:highlight w:val="none"/>
                <w:lang w:val="en-US" w:eastAsia="zh-CN" w:bidi="ar-SA"/>
              </w:rPr>
            </w:pPr>
            <w:r>
              <w:rPr>
                <w:rFonts w:hint="eastAsia" w:ascii="宋体" w:hAnsi="Arial" w:eastAsia="宋体" w:cs="宋体"/>
                <w:snapToGrid w:val="0"/>
                <w:color w:val="000000"/>
                <w:kern w:val="0"/>
                <w:sz w:val="24"/>
                <w:szCs w:val="24"/>
                <w:highlight w:val="none"/>
                <w:lang w:val="en-US" w:eastAsia="en-US" w:bidi="ar-SA"/>
              </w:rPr>
              <w:t>服务时间</w:t>
            </w:r>
          </w:p>
        </w:tc>
        <w:tc>
          <w:tcPr>
            <w:tcW w:w="1323" w:type="dxa"/>
            <w:vAlign w:val="top"/>
          </w:tcPr>
          <w:p w14:paraId="5A0DCCCE">
            <w:pPr>
              <w:pStyle w:val="19"/>
              <w:spacing w:before="174" w:line="220" w:lineRule="auto"/>
              <w:ind w:left="61"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服务标准</w:t>
            </w:r>
          </w:p>
        </w:tc>
        <w:tc>
          <w:tcPr>
            <w:tcW w:w="810" w:type="dxa"/>
            <w:vAlign w:val="top"/>
          </w:tcPr>
          <w:p w14:paraId="30FD7726">
            <w:pPr>
              <w:pStyle w:val="19"/>
              <w:spacing w:before="174" w:line="219" w:lineRule="auto"/>
              <w:ind w:left="151"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单价</w:t>
            </w:r>
          </w:p>
        </w:tc>
        <w:tc>
          <w:tcPr>
            <w:tcW w:w="810" w:type="dxa"/>
            <w:vAlign w:val="top"/>
          </w:tcPr>
          <w:p w14:paraId="70739003">
            <w:pPr>
              <w:pStyle w:val="19"/>
              <w:spacing w:before="174" w:line="220" w:lineRule="auto"/>
              <w:ind w:left="150"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数量</w:t>
            </w:r>
          </w:p>
        </w:tc>
        <w:tc>
          <w:tcPr>
            <w:tcW w:w="809" w:type="dxa"/>
            <w:vAlign w:val="top"/>
          </w:tcPr>
          <w:p w14:paraId="00FA6AF3">
            <w:pPr>
              <w:pStyle w:val="19"/>
              <w:spacing w:before="174" w:line="219" w:lineRule="auto"/>
              <w:ind w:left="151" w:leftChars="0"/>
              <w:rPr>
                <w:rFonts w:hint="eastAsia" w:ascii="宋体" w:hAnsi="Arial" w:eastAsia="宋体" w:cs="宋体"/>
                <w:snapToGrid w:val="0"/>
                <w:color w:val="000000"/>
                <w:kern w:val="0"/>
                <w:sz w:val="24"/>
                <w:szCs w:val="24"/>
                <w:highlight w:val="none"/>
                <w:lang w:val="en-US" w:eastAsia="en-US" w:bidi="ar-SA"/>
              </w:rPr>
            </w:pPr>
            <w:r>
              <w:rPr>
                <w:rFonts w:hint="eastAsia" w:ascii="宋体" w:hAnsi="Arial" w:eastAsia="宋体" w:cs="宋体"/>
                <w:snapToGrid w:val="0"/>
                <w:color w:val="000000"/>
                <w:kern w:val="0"/>
                <w:sz w:val="24"/>
                <w:szCs w:val="24"/>
                <w:highlight w:val="none"/>
                <w:lang w:val="en-US" w:eastAsia="en-US" w:bidi="ar-SA"/>
              </w:rPr>
              <w:t>总价</w:t>
            </w:r>
          </w:p>
        </w:tc>
      </w:tr>
      <w:tr w14:paraId="0EC05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717" w:type="dxa"/>
            <w:vAlign w:val="center"/>
          </w:tcPr>
          <w:p w14:paraId="56D89083">
            <w:pPr>
              <w:ind w:left="0" w:leftChars="0" w:right="0" w:rightChars="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339" w:type="dxa"/>
            <w:vAlign w:val="center"/>
          </w:tcPr>
          <w:p w14:paraId="4280E2BF">
            <w:pPr>
              <w:ind w:left="0" w:leftChars="0" w:right="0" w:rightChars="0" w:firstLine="0" w:firstLineChars="0"/>
              <w:jc w:val="center"/>
              <w:rPr>
                <w:rFonts w:ascii="宋体" w:hAnsi="宋体" w:eastAsia="宋体" w:cs="宋体"/>
                <w:color w:val="auto"/>
                <w:sz w:val="24"/>
                <w:szCs w:val="24"/>
              </w:rPr>
            </w:pPr>
          </w:p>
        </w:tc>
        <w:tc>
          <w:tcPr>
            <w:tcW w:w="1400" w:type="dxa"/>
            <w:vAlign w:val="center"/>
          </w:tcPr>
          <w:p w14:paraId="75BBCFC2">
            <w:pPr>
              <w:ind w:left="0" w:leftChars="0" w:right="0" w:rightChars="0" w:firstLine="0" w:firstLineChars="0"/>
              <w:jc w:val="center"/>
              <w:rPr>
                <w:rFonts w:ascii="宋体" w:hAnsi="宋体" w:eastAsia="宋体" w:cs="宋体"/>
                <w:color w:val="auto"/>
                <w:sz w:val="24"/>
                <w:szCs w:val="24"/>
              </w:rPr>
            </w:pPr>
          </w:p>
        </w:tc>
        <w:tc>
          <w:tcPr>
            <w:tcW w:w="1083" w:type="dxa"/>
            <w:vAlign w:val="center"/>
          </w:tcPr>
          <w:p w14:paraId="3F29D153">
            <w:pPr>
              <w:ind w:left="0" w:leftChars="0" w:right="0" w:rightChars="0" w:firstLine="0" w:firstLineChars="0"/>
              <w:jc w:val="center"/>
              <w:rPr>
                <w:rFonts w:ascii="宋体" w:hAnsi="宋体" w:eastAsia="宋体" w:cs="宋体"/>
                <w:color w:val="auto"/>
                <w:sz w:val="24"/>
                <w:szCs w:val="24"/>
              </w:rPr>
            </w:pPr>
          </w:p>
        </w:tc>
        <w:tc>
          <w:tcPr>
            <w:tcW w:w="1103" w:type="dxa"/>
            <w:vAlign w:val="center"/>
          </w:tcPr>
          <w:p w14:paraId="080E4EF6">
            <w:pPr>
              <w:ind w:left="0" w:leftChars="0" w:right="0" w:rightChars="0" w:firstLine="0" w:firstLineChars="0"/>
              <w:jc w:val="center"/>
              <w:rPr>
                <w:rFonts w:ascii="宋体" w:hAnsi="宋体" w:eastAsia="宋体" w:cs="宋体"/>
                <w:color w:val="auto"/>
                <w:sz w:val="24"/>
                <w:szCs w:val="24"/>
              </w:rPr>
            </w:pPr>
          </w:p>
        </w:tc>
        <w:tc>
          <w:tcPr>
            <w:tcW w:w="1323" w:type="dxa"/>
            <w:vAlign w:val="center"/>
          </w:tcPr>
          <w:p w14:paraId="061746F3">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40D9251D">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5B69BB0D">
            <w:pPr>
              <w:ind w:left="0" w:leftChars="0" w:right="0" w:rightChars="0" w:firstLine="0" w:firstLineChars="0"/>
              <w:jc w:val="center"/>
              <w:rPr>
                <w:rFonts w:ascii="宋体" w:hAnsi="宋体" w:eastAsia="宋体" w:cs="宋体"/>
                <w:color w:val="auto"/>
                <w:sz w:val="24"/>
                <w:szCs w:val="24"/>
              </w:rPr>
            </w:pPr>
          </w:p>
        </w:tc>
        <w:tc>
          <w:tcPr>
            <w:tcW w:w="809" w:type="dxa"/>
            <w:vAlign w:val="center"/>
          </w:tcPr>
          <w:p w14:paraId="205264C8">
            <w:pPr>
              <w:ind w:left="0" w:leftChars="0" w:right="0" w:rightChars="0" w:firstLine="0" w:firstLineChars="0"/>
              <w:jc w:val="center"/>
              <w:rPr>
                <w:rFonts w:ascii="宋体" w:hAnsi="宋体" w:eastAsia="宋体" w:cs="宋体"/>
                <w:color w:val="auto"/>
                <w:sz w:val="24"/>
                <w:szCs w:val="24"/>
              </w:rPr>
            </w:pPr>
          </w:p>
        </w:tc>
      </w:tr>
      <w:tr w14:paraId="215D0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717" w:type="dxa"/>
            <w:vAlign w:val="center"/>
          </w:tcPr>
          <w:p w14:paraId="053902D4">
            <w:pPr>
              <w:ind w:left="0" w:leftChars="0" w:right="0" w:rightChars="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339" w:type="dxa"/>
            <w:vAlign w:val="center"/>
          </w:tcPr>
          <w:p w14:paraId="3BC422CF">
            <w:pPr>
              <w:ind w:left="0" w:leftChars="0" w:right="0" w:rightChars="0" w:firstLine="0" w:firstLineChars="0"/>
              <w:jc w:val="center"/>
              <w:rPr>
                <w:rFonts w:ascii="宋体" w:hAnsi="宋体" w:eastAsia="宋体" w:cs="宋体"/>
                <w:color w:val="auto"/>
                <w:sz w:val="24"/>
                <w:szCs w:val="24"/>
              </w:rPr>
            </w:pPr>
          </w:p>
        </w:tc>
        <w:tc>
          <w:tcPr>
            <w:tcW w:w="1400" w:type="dxa"/>
            <w:vAlign w:val="center"/>
          </w:tcPr>
          <w:p w14:paraId="16E29BB2">
            <w:pPr>
              <w:ind w:left="0" w:leftChars="0" w:right="0" w:rightChars="0" w:firstLine="0" w:firstLineChars="0"/>
              <w:jc w:val="center"/>
              <w:rPr>
                <w:rFonts w:ascii="宋体" w:hAnsi="宋体" w:eastAsia="宋体" w:cs="宋体"/>
                <w:color w:val="auto"/>
                <w:sz w:val="24"/>
                <w:szCs w:val="24"/>
              </w:rPr>
            </w:pPr>
          </w:p>
        </w:tc>
        <w:tc>
          <w:tcPr>
            <w:tcW w:w="1083" w:type="dxa"/>
            <w:vAlign w:val="center"/>
          </w:tcPr>
          <w:p w14:paraId="6E90F1CE">
            <w:pPr>
              <w:ind w:left="0" w:leftChars="0" w:right="0" w:rightChars="0" w:firstLine="0" w:firstLineChars="0"/>
              <w:jc w:val="center"/>
              <w:rPr>
                <w:rFonts w:ascii="宋体" w:hAnsi="宋体" w:eastAsia="宋体" w:cs="宋体"/>
                <w:color w:val="auto"/>
                <w:sz w:val="24"/>
                <w:szCs w:val="24"/>
              </w:rPr>
            </w:pPr>
          </w:p>
        </w:tc>
        <w:tc>
          <w:tcPr>
            <w:tcW w:w="1103" w:type="dxa"/>
            <w:vAlign w:val="center"/>
          </w:tcPr>
          <w:p w14:paraId="3E35367D">
            <w:pPr>
              <w:ind w:left="0" w:leftChars="0" w:right="0" w:rightChars="0" w:firstLine="0" w:firstLineChars="0"/>
              <w:jc w:val="center"/>
              <w:rPr>
                <w:rFonts w:ascii="宋体" w:hAnsi="宋体" w:eastAsia="宋体" w:cs="宋体"/>
                <w:color w:val="auto"/>
                <w:sz w:val="24"/>
                <w:szCs w:val="24"/>
              </w:rPr>
            </w:pPr>
          </w:p>
        </w:tc>
        <w:tc>
          <w:tcPr>
            <w:tcW w:w="1323" w:type="dxa"/>
            <w:vAlign w:val="center"/>
          </w:tcPr>
          <w:p w14:paraId="03B8290D">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223A6D47">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51934746">
            <w:pPr>
              <w:ind w:left="0" w:leftChars="0" w:right="0" w:rightChars="0" w:firstLine="0" w:firstLineChars="0"/>
              <w:jc w:val="center"/>
              <w:rPr>
                <w:rFonts w:ascii="宋体" w:hAnsi="宋体" w:eastAsia="宋体" w:cs="宋体"/>
                <w:color w:val="auto"/>
                <w:sz w:val="24"/>
                <w:szCs w:val="24"/>
              </w:rPr>
            </w:pPr>
          </w:p>
        </w:tc>
        <w:tc>
          <w:tcPr>
            <w:tcW w:w="809" w:type="dxa"/>
            <w:vAlign w:val="center"/>
          </w:tcPr>
          <w:p w14:paraId="45F365EC">
            <w:pPr>
              <w:ind w:left="0" w:leftChars="0" w:right="0" w:rightChars="0" w:firstLine="0" w:firstLineChars="0"/>
              <w:jc w:val="center"/>
              <w:rPr>
                <w:rFonts w:ascii="宋体" w:hAnsi="宋体" w:eastAsia="宋体" w:cs="宋体"/>
                <w:color w:val="auto"/>
                <w:sz w:val="24"/>
                <w:szCs w:val="24"/>
              </w:rPr>
            </w:pPr>
          </w:p>
        </w:tc>
      </w:tr>
      <w:tr w14:paraId="06F0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717" w:type="dxa"/>
            <w:vAlign w:val="center"/>
          </w:tcPr>
          <w:p w14:paraId="34F005F3">
            <w:pPr>
              <w:ind w:left="0" w:leftChars="0" w:right="0" w:rightChars="0"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339" w:type="dxa"/>
            <w:vAlign w:val="center"/>
          </w:tcPr>
          <w:p w14:paraId="69BCB15A">
            <w:pPr>
              <w:ind w:left="0" w:leftChars="0" w:right="0" w:rightChars="0" w:firstLine="0" w:firstLineChars="0"/>
              <w:jc w:val="center"/>
              <w:rPr>
                <w:rFonts w:ascii="宋体" w:hAnsi="宋体" w:eastAsia="宋体" w:cs="宋体"/>
                <w:color w:val="auto"/>
                <w:sz w:val="24"/>
                <w:szCs w:val="24"/>
              </w:rPr>
            </w:pPr>
          </w:p>
        </w:tc>
        <w:tc>
          <w:tcPr>
            <w:tcW w:w="1400" w:type="dxa"/>
            <w:vAlign w:val="center"/>
          </w:tcPr>
          <w:p w14:paraId="5E61E034">
            <w:pPr>
              <w:ind w:left="0" w:leftChars="0" w:right="0" w:rightChars="0" w:firstLine="0" w:firstLineChars="0"/>
              <w:jc w:val="center"/>
              <w:rPr>
                <w:rFonts w:ascii="宋体" w:hAnsi="宋体" w:eastAsia="宋体" w:cs="宋体"/>
                <w:color w:val="auto"/>
                <w:sz w:val="24"/>
                <w:szCs w:val="24"/>
              </w:rPr>
            </w:pPr>
          </w:p>
        </w:tc>
        <w:tc>
          <w:tcPr>
            <w:tcW w:w="1083" w:type="dxa"/>
            <w:vAlign w:val="center"/>
          </w:tcPr>
          <w:p w14:paraId="6B206924">
            <w:pPr>
              <w:ind w:left="0" w:leftChars="0" w:right="0" w:rightChars="0" w:firstLine="0" w:firstLineChars="0"/>
              <w:jc w:val="center"/>
              <w:rPr>
                <w:rFonts w:ascii="宋体" w:hAnsi="宋体" w:eastAsia="宋体" w:cs="宋体"/>
                <w:color w:val="auto"/>
                <w:sz w:val="24"/>
                <w:szCs w:val="24"/>
              </w:rPr>
            </w:pPr>
          </w:p>
        </w:tc>
        <w:tc>
          <w:tcPr>
            <w:tcW w:w="1103" w:type="dxa"/>
            <w:vAlign w:val="center"/>
          </w:tcPr>
          <w:p w14:paraId="15A74DFD">
            <w:pPr>
              <w:ind w:left="0" w:leftChars="0" w:right="0" w:rightChars="0" w:firstLine="0" w:firstLineChars="0"/>
              <w:jc w:val="center"/>
              <w:rPr>
                <w:rFonts w:ascii="宋体" w:hAnsi="宋体" w:eastAsia="宋体" w:cs="宋体"/>
                <w:color w:val="auto"/>
                <w:sz w:val="24"/>
                <w:szCs w:val="24"/>
              </w:rPr>
            </w:pPr>
          </w:p>
        </w:tc>
        <w:tc>
          <w:tcPr>
            <w:tcW w:w="1323" w:type="dxa"/>
            <w:vAlign w:val="center"/>
          </w:tcPr>
          <w:p w14:paraId="0B20A4BC">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5C7BCDC3">
            <w:pPr>
              <w:ind w:left="0" w:leftChars="0" w:right="0" w:rightChars="0" w:firstLine="0" w:firstLineChars="0"/>
              <w:jc w:val="center"/>
              <w:rPr>
                <w:rFonts w:ascii="宋体" w:hAnsi="宋体" w:eastAsia="宋体" w:cs="宋体"/>
                <w:color w:val="auto"/>
                <w:sz w:val="24"/>
                <w:szCs w:val="24"/>
              </w:rPr>
            </w:pPr>
          </w:p>
        </w:tc>
        <w:tc>
          <w:tcPr>
            <w:tcW w:w="810" w:type="dxa"/>
            <w:vAlign w:val="center"/>
          </w:tcPr>
          <w:p w14:paraId="1AE89B67">
            <w:pPr>
              <w:ind w:left="0" w:leftChars="0" w:right="0" w:rightChars="0" w:firstLine="0" w:firstLineChars="0"/>
              <w:jc w:val="center"/>
              <w:rPr>
                <w:rFonts w:ascii="宋体" w:hAnsi="宋体" w:eastAsia="宋体" w:cs="宋体"/>
                <w:color w:val="auto"/>
                <w:sz w:val="24"/>
                <w:szCs w:val="24"/>
              </w:rPr>
            </w:pPr>
          </w:p>
        </w:tc>
        <w:tc>
          <w:tcPr>
            <w:tcW w:w="809" w:type="dxa"/>
            <w:vAlign w:val="center"/>
          </w:tcPr>
          <w:p w14:paraId="356E1617">
            <w:pPr>
              <w:ind w:left="0" w:leftChars="0" w:right="0" w:rightChars="0" w:firstLine="0" w:firstLineChars="0"/>
              <w:jc w:val="center"/>
              <w:rPr>
                <w:rFonts w:ascii="宋体" w:hAnsi="宋体" w:eastAsia="宋体" w:cs="宋体"/>
                <w:color w:val="auto"/>
                <w:sz w:val="24"/>
                <w:szCs w:val="24"/>
              </w:rPr>
            </w:pPr>
          </w:p>
        </w:tc>
      </w:tr>
    </w:tbl>
    <w:p w14:paraId="24F7EB6F">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right="0" w:firstLine="0"/>
        <w:jc w:val="center"/>
        <w:textAlignment w:val="baseline"/>
        <w:rPr>
          <w:rFonts w:hint="eastAsia" w:ascii="宋体" w:eastAsia="宋体" w:cs="宋体"/>
          <w:sz w:val="24"/>
          <w:szCs w:val="24"/>
          <w:highlight w:val="none"/>
        </w:rPr>
      </w:pPr>
    </w:p>
    <w:p w14:paraId="15FA3E45">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left="0" w:firstLine="5880" w:firstLineChars="2450"/>
        <w:textAlignment w:val="baseline"/>
        <w:rPr>
          <w:rFonts w:hint="eastAsia" w:ascii="宋体" w:eastAsia="宋体" w:cs="宋体"/>
          <w:sz w:val="24"/>
          <w:szCs w:val="24"/>
          <w:highlight w:val="none"/>
        </w:rPr>
      </w:pPr>
      <w:r>
        <w:rPr>
          <w:rFonts w:hint="eastAsia" w:ascii="宋体" w:eastAsia="宋体" w:cs="宋体"/>
          <w:sz w:val="24"/>
          <w:szCs w:val="24"/>
          <w:highlight w:val="none"/>
        </w:rPr>
        <w:t xml:space="preserve">供应商（盖章）：          </w:t>
      </w:r>
    </w:p>
    <w:p w14:paraId="3E20A615">
      <w:pPr>
        <w:keepNext w:val="0"/>
        <w:keepLines w:val="0"/>
        <w:pageBreakBefore w:val="0"/>
        <w:widowControl/>
        <w:kinsoku/>
        <w:wordWrap/>
        <w:overflowPunct/>
        <w:topLinePunct w:val="0"/>
        <w:autoSpaceDE w:val="0"/>
        <w:autoSpaceDN w:val="0"/>
        <w:bidi w:val="0"/>
        <w:adjustRightInd w:val="0"/>
        <w:snapToGrid w:val="0"/>
        <w:spacing w:line="360" w:lineRule="auto"/>
        <w:ind w:left="0" w:firstLine="5880" w:firstLineChars="2450"/>
        <w:textAlignment w:val="baseline"/>
        <w:rPr>
          <w:rFonts w:hint="eastAsia" w:ascii="宋体" w:eastAsia="宋体" w:cs="宋体"/>
          <w:sz w:val="24"/>
          <w:szCs w:val="24"/>
          <w:highlight w:val="none"/>
        </w:rPr>
      </w:pPr>
      <w:r>
        <w:rPr>
          <w:rFonts w:hint="eastAsia" w:ascii="宋体" w:eastAsia="宋体" w:cs="宋体"/>
          <w:sz w:val="24"/>
          <w:szCs w:val="24"/>
          <w:highlight w:val="none"/>
        </w:rPr>
        <w:t>日期：</w:t>
      </w:r>
      <w:r>
        <w:rPr>
          <w:rFonts w:hint="eastAsia" w:ascii="宋体" w:eastAsia="宋体" w:cs="宋体"/>
          <w:sz w:val="24"/>
          <w:szCs w:val="24"/>
          <w:highlight w:val="none"/>
        </w:rPr>
        <w:br w:type="page"/>
      </w:r>
    </w:p>
    <w:p w14:paraId="05A6B7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7F32F28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rPr>
        <w:t>四、授权委托书</w:t>
      </w:r>
    </w:p>
    <w:p w14:paraId="115C43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本人</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（姓名）系</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（供应商名称）的法定代表人，现委托</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（姓名）为我方代理人，参加</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r>
        <w:rPr>
          <w:rFonts w:hint="eastAsia" w:ascii="宋体" w:eastAsia="宋体" w:cs="宋体"/>
          <w:sz w:val="24"/>
          <w:szCs w:val="24"/>
          <w:highlight w:val="none"/>
        </w:rPr>
        <w:t>（项目名称）的采购，项目编号：</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。代理人根据授权，以我方名义签署、澄清确认、递交、撤回、修改</w:t>
      </w:r>
      <w:r>
        <w:rPr>
          <w:rFonts w:hint="eastAsia" w:ascii="宋体" w:eastAsia="宋体" w:cs="宋体"/>
          <w:sz w:val="24"/>
          <w:szCs w:val="24"/>
          <w:highlight w:val="none"/>
          <w:lang w:eastAsia="zh-CN"/>
        </w:rPr>
        <w:t>谈判</w:t>
      </w:r>
      <w:r>
        <w:rPr>
          <w:rFonts w:hint="eastAsia" w:ascii="宋体" w:eastAsia="宋体" w:cs="宋体"/>
          <w:sz w:val="24"/>
          <w:szCs w:val="24"/>
          <w:highlight w:val="none"/>
        </w:rPr>
        <w:t>项目响应文件、签订合同和处理有关事宜，其法律后果由我方承担。委托期限：</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w:t>
      </w:r>
    </w:p>
    <w:p w14:paraId="1CE09B7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代理人无转委托权。</w:t>
      </w:r>
    </w:p>
    <w:p w14:paraId="5426454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宋体" w:eastAsia="宋体" w:cs="宋体"/>
          <w:sz w:val="24"/>
          <w:szCs w:val="24"/>
          <w:highlight w:val="none"/>
          <w:lang w:val="en-US" w:eastAsia="zh-CN"/>
        </w:rPr>
      </w:pPr>
      <w:r>
        <w:rPr>
          <w:rFonts w:hint="eastAsia" w:ascii="宋体" w:eastAsia="宋体" w:cs="宋体"/>
          <w:sz w:val="24"/>
          <w:szCs w:val="24"/>
          <w:highlight w:val="none"/>
        </w:rPr>
        <w:t>供  应  商（盖章）：</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p>
    <w:p w14:paraId="6DF20E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法定代表人（签字</w:t>
      </w:r>
      <w:r>
        <w:rPr>
          <w:rFonts w:hint="eastAsia" w:ascii="宋体" w:eastAsia="宋体" w:cs="宋体"/>
          <w:sz w:val="24"/>
          <w:szCs w:val="24"/>
          <w:highlight w:val="none"/>
          <w:lang w:val="en-US" w:eastAsia="zh-CN"/>
        </w:rPr>
        <w:t>/盖章</w:t>
      </w:r>
      <w:r>
        <w:rPr>
          <w:rFonts w:hint="eastAsia" w:ascii="宋体" w:eastAsia="宋体" w:cs="宋体"/>
          <w:sz w:val="24"/>
          <w:szCs w:val="24"/>
          <w:highlight w:val="none"/>
        </w:rPr>
        <w:t>）：</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r>
        <w:rPr>
          <w:rFonts w:hint="eastAsia" w:ascii="宋体" w:eastAsia="宋体" w:cs="宋体"/>
          <w:sz w:val="24"/>
          <w:szCs w:val="24"/>
          <w:highlight w:val="none"/>
          <w:u w:val="single"/>
        </w:rPr>
        <w:t xml:space="preserve">   </w:t>
      </w:r>
    </w:p>
    <w:p w14:paraId="4DB028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授权委托人（签字</w:t>
      </w:r>
      <w:r>
        <w:rPr>
          <w:rFonts w:hint="eastAsia" w:ascii="宋体" w:eastAsia="宋体" w:cs="宋体"/>
          <w:sz w:val="24"/>
          <w:szCs w:val="24"/>
          <w:highlight w:val="none"/>
          <w:lang w:val="en-US" w:eastAsia="zh-CN"/>
        </w:rPr>
        <w:t>/盖章</w:t>
      </w:r>
      <w:r>
        <w:rPr>
          <w:rFonts w:hint="eastAsia" w:ascii="宋体" w:eastAsia="宋体" w:cs="宋体"/>
          <w:sz w:val="24"/>
          <w:szCs w:val="24"/>
          <w:highlight w:val="none"/>
        </w:rPr>
        <w:t>）：</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r>
        <w:rPr>
          <w:rFonts w:hint="eastAsia" w:ascii="宋体" w:eastAsia="宋体" w:cs="宋体"/>
          <w:sz w:val="24"/>
          <w:szCs w:val="24"/>
          <w:highlight w:val="none"/>
          <w:u w:val="single"/>
        </w:rPr>
        <w:t xml:space="preserve">        </w:t>
      </w:r>
    </w:p>
    <w:p w14:paraId="0CF6A2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tbl>
      <w:tblPr>
        <w:tblStyle w:val="14"/>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436"/>
      </w:tblGrid>
      <w:tr w14:paraId="7EDC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5" w:hRule="atLeast"/>
          <w:jc w:val="center"/>
        </w:trPr>
        <w:tc>
          <w:tcPr>
            <w:tcW w:w="4523" w:type="dxa"/>
            <w:shd w:val="clear" w:color="auto" w:fill="auto"/>
            <w:vAlign w:val="center"/>
          </w:tcPr>
          <w:p w14:paraId="4F39DD35">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法定代表人身份证扫描件正面</w:t>
            </w:r>
          </w:p>
        </w:tc>
        <w:tc>
          <w:tcPr>
            <w:tcW w:w="4436" w:type="dxa"/>
            <w:shd w:val="clear" w:color="auto" w:fill="auto"/>
            <w:vAlign w:val="center"/>
          </w:tcPr>
          <w:p w14:paraId="0B50CE0D">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法定代表人身份证扫描件反面</w:t>
            </w:r>
          </w:p>
        </w:tc>
      </w:tr>
      <w:tr w14:paraId="7A0D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523" w:type="dxa"/>
            <w:shd w:val="clear" w:color="auto" w:fill="auto"/>
            <w:vAlign w:val="center"/>
          </w:tcPr>
          <w:p w14:paraId="6AD4FF70">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授权委托人身份证扫描件正面</w:t>
            </w:r>
          </w:p>
        </w:tc>
        <w:tc>
          <w:tcPr>
            <w:tcW w:w="4436" w:type="dxa"/>
            <w:shd w:val="clear" w:color="auto" w:fill="auto"/>
            <w:vAlign w:val="center"/>
          </w:tcPr>
          <w:p w14:paraId="48403E31">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授权委托人身份证扫描件反面</w:t>
            </w:r>
          </w:p>
        </w:tc>
      </w:tr>
    </w:tbl>
    <w:p w14:paraId="43918FD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525E51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2966AE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eastAsia="宋体" w:cs="宋体"/>
          <w:sz w:val="24"/>
          <w:szCs w:val="24"/>
          <w:highlight w:val="none"/>
        </w:rPr>
      </w:pP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年</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月</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日</w:t>
      </w:r>
    </w:p>
    <w:p w14:paraId="0A15A52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6" w:type="default"/>
          <w:pgSz w:w="11906" w:h="16839"/>
          <w:pgMar w:top="1440" w:right="1080" w:bottom="1440" w:left="1080" w:header="0" w:footer="1539" w:gutter="0"/>
          <w:cols w:space="720" w:num="1"/>
          <w:docGrid w:linePitch="312" w:charSpace="0"/>
        </w:sectPr>
      </w:pPr>
    </w:p>
    <w:p w14:paraId="0A6981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623414B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五、缴纳</w:t>
      </w:r>
      <w:r>
        <w:rPr>
          <w:rFonts w:hint="eastAsia" w:ascii="宋体" w:eastAsia="宋体" w:cs="宋体"/>
          <w:b/>
          <w:bCs/>
          <w:sz w:val="28"/>
          <w:szCs w:val="28"/>
          <w:highlight w:val="none"/>
          <w:lang w:eastAsia="zh-CN"/>
        </w:rPr>
        <w:t>投标</w:t>
      </w:r>
      <w:r>
        <w:rPr>
          <w:rFonts w:hint="eastAsia" w:ascii="宋体" w:eastAsia="宋体" w:cs="宋体"/>
          <w:b/>
          <w:bCs/>
          <w:sz w:val="28"/>
          <w:szCs w:val="28"/>
          <w:highlight w:val="none"/>
        </w:rPr>
        <w:t>保证金证明材料</w:t>
      </w:r>
    </w:p>
    <w:p w14:paraId="4B2935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供应商应提供缴纳</w:t>
      </w:r>
      <w:r>
        <w:rPr>
          <w:rFonts w:hint="eastAsia" w:ascii="宋体" w:eastAsia="宋体" w:cs="宋体"/>
          <w:sz w:val="24"/>
          <w:szCs w:val="24"/>
          <w:highlight w:val="none"/>
          <w:lang w:eastAsia="zh-CN"/>
        </w:rPr>
        <w:t>投标</w:t>
      </w:r>
      <w:r>
        <w:rPr>
          <w:rFonts w:hint="eastAsia" w:ascii="宋体" w:eastAsia="宋体" w:cs="宋体"/>
          <w:sz w:val="24"/>
          <w:szCs w:val="24"/>
          <w:highlight w:val="none"/>
        </w:rPr>
        <w:t>保证金的证明材料原件扫描件。</w:t>
      </w:r>
    </w:p>
    <w:p w14:paraId="77221A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7" w:type="default"/>
          <w:pgSz w:w="11906" w:h="16839"/>
          <w:pgMar w:top="1440" w:right="1080" w:bottom="1440" w:left="1080" w:header="0" w:footer="1539" w:gutter="0"/>
          <w:cols w:space="720" w:num="1"/>
          <w:docGrid w:linePitch="312" w:charSpace="0"/>
        </w:sectPr>
      </w:pPr>
    </w:p>
    <w:p w14:paraId="65BD5E2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六、供应商基本情况表</w:t>
      </w:r>
    </w:p>
    <w:tbl>
      <w:tblPr>
        <w:tblStyle w:val="14"/>
        <w:tblW w:w="91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2282"/>
        <w:gridCol w:w="2282"/>
        <w:gridCol w:w="2288"/>
      </w:tblGrid>
      <w:tr w14:paraId="6494A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2286" w:type="dxa"/>
            <w:vAlign w:val="center"/>
          </w:tcPr>
          <w:p w14:paraId="4FAC6ACB">
            <w:pPr>
              <w:jc w:val="center"/>
              <w:rPr>
                <w:rFonts w:hint="eastAsia" w:ascii="宋体" w:eastAsia="宋体" w:cs="宋体"/>
                <w:sz w:val="24"/>
                <w:szCs w:val="24"/>
                <w:highlight w:val="none"/>
              </w:rPr>
            </w:pPr>
            <w:r>
              <w:rPr>
                <w:rFonts w:hint="eastAsia" w:ascii="宋体" w:eastAsia="宋体" w:cs="宋体"/>
                <w:sz w:val="24"/>
                <w:szCs w:val="24"/>
                <w:highlight w:val="none"/>
              </w:rPr>
              <w:t>供应商名称</w:t>
            </w:r>
          </w:p>
        </w:tc>
        <w:tc>
          <w:tcPr>
            <w:tcW w:w="2282" w:type="dxa"/>
            <w:vAlign w:val="center"/>
          </w:tcPr>
          <w:p w14:paraId="78647BAC">
            <w:pPr>
              <w:jc w:val="center"/>
              <w:rPr>
                <w:rFonts w:hint="eastAsia" w:ascii="宋体" w:eastAsia="宋体" w:cs="宋体"/>
                <w:sz w:val="24"/>
                <w:szCs w:val="24"/>
                <w:highlight w:val="none"/>
              </w:rPr>
            </w:pPr>
          </w:p>
        </w:tc>
        <w:tc>
          <w:tcPr>
            <w:tcW w:w="2282" w:type="dxa"/>
            <w:vAlign w:val="center"/>
          </w:tcPr>
          <w:p w14:paraId="10C6C907">
            <w:pPr>
              <w:jc w:val="center"/>
              <w:rPr>
                <w:rFonts w:hint="eastAsia" w:ascii="宋体" w:eastAsia="宋体" w:cs="宋体"/>
                <w:sz w:val="24"/>
                <w:szCs w:val="24"/>
                <w:highlight w:val="none"/>
              </w:rPr>
            </w:pPr>
            <w:r>
              <w:rPr>
                <w:rFonts w:hint="eastAsia" w:ascii="宋体" w:eastAsia="宋体" w:cs="宋体"/>
                <w:sz w:val="24"/>
                <w:szCs w:val="24"/>
                <w:highlight w:val="none"/>
              </w:rPr>
              <w:t>注册资金</w:t>
            </w:r>
          </w:p>
        </w:tc>
        <w:tc>
          <w:tcPr>
            <w:tcW w:w="2288" w:type="dxa"/>
            <w:vAlign w:val="center"/>
          </w:tcPr>
          <w:p w14:paraId="738C9877">
            <w:pPr>
              <w:jc w:val="center"/>
              <w:rPr>
                <w:rFonts w:hint="eastAsia" w:ascii="宋体" w:eastAsia="宋体" w:cs="宋体"/>
                <w:sz w:val="24"/>
                <w:szCs w:val="24"/>
                <w:highlight w:val="none"/>
              </w:rPr>
            </w:pPr>
          </w:p>
        </w:tc>
      </w:tr>
      <w:tr w14:paraId="7DD6A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286" w:type="dxa"/>
            <w:vAlign w:val="center"/>
          </w:tcPr>
          <w:p w14:paraId="44BD25D9">
            <w:pPr>
              <w:jc w:val="center"/>
              <w:rPr>
                <w:rFonts w:hint="eastAsia" w:ascii="宋体" w:eastAsia="宋体" w:cs="宋体"/>
                <w:sz w:val="24"/>
                <w:szCs w:val="24"/>
                <w:highlight w:val="none"/>
              </w:rPr>
            </w:pPr>
            <w:r>
              <w:rPr>
                <w:rFonts w:hint="eastAsia" w:ascii="宋体" w:eastAsia="宋体" w:cs="宋体"/>
                <w:sz w:val="24"/>
                <w:szCs w:val="24"/>
                <w:highlight w:val="none"/>
              </w:rPr>
              <w:t>注册地</w:t>
            </w:r>
          </w:p>
        </w:tc>
        <w:tc>
          <w:tcPr>
            <w:tcW w:w="2282" w:type="dxa"/>
            <w:vAlign w:val="center"/>
          </w:tcPr>
          <w:p w14:paraId="724F33BA">
            <w:pPr>
              <w:jc w:val="center"/>
              <w:rPr>
                <w:rFonts w:hint="eastAsia" w:ascii="宋体" w:eastAsia="宋体" w:cs="宋体"/>
                <w:sz w:val="24"/>
                <w:szCs w:val="24"/>
                <w:highlight w:val="none"/>
              </w:rPr>
            </w:pPr>
          </w:p>
        </w:tc>
        <w:tc>
          <w:tcPr>
            <w:tcW w:w="2282" w:type="dxa"/>
            <w:vAlign w:val="center"/>
          </w:tcPr>
          <w:p w14:paraId="1C5B8622">
            <w:pPr>
              <w:jc w:val="center"/>
              <w:rPr>
                <w:rFonts w:hint="eastAsia" w:ascii="宋体" w:eastAsia="宋体" w:cs="宋体"/>
                <w:sz w:val="24"/>
                <w:szCs w:val="24"/>
                <w:highlight w:val="none"/>
              </w:rPr>
            </w:pPr>
            <w:r>
              <w:rPr>
                <w:rFonts w:hint="eastAsia" w:ascii="宋体" w:eastAsia="宋体" w:cs="宋体"/>
                <w:sz w:val="24"/>
                <w:szCs w:val="24"/>
                <w:highlight w:val="none"/>
              </w:rPr>
              <w:t>注册时间</w:t>
            </w:r>
          </w:p>
        </w:tc>
        <w:tc>
          <w:tcPr>
            <w:tcW w:w="2288" w:type="dxa"/>
            <w:vAlign w:val="center"/>
          </w:tcPr>
          <w:p w14:paraId="022DE527">
            <w:pPr>
              <w:jc w:val="center"/>
              <w:rPr>
                <w:rFonts w:hint="eastAsia" w:ascii="宋体" w:eastAsia="宋体" w:cs="宋体"/>
                <w:sz w:val="24"/>
                <w:szCs w:val="24"/>
                <w:highlight w:val="none"/>
              </w:rPr>
            </w:pPr>
          </w:p>
        </w:tc>
      </w:tr>
      <w:tr w14:paraId="14F88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286" w:type="dxa"/>
            <w:vAlign w:val="center"/>
          </w:tcPr>
          <w:p w14:paraId="28E4349C">
            <w:pPr>
              <w:jc w:val="center"/>
              <w:rPr>
                <w:rFonts w:hint="eastAsia" w:ascii="宋体" w:eastAsia="宋体" w:cs="宋体"/>
                <w:sz w:val="24"/>
                <w:szCs w:val="24"/>
                <w:highlight w:val="none"/>
              </w:rPr>
            </w:pPr>
            <w:r>
              <w:rPr>
                <w:rFonts w:hint="eastAsia" w:ascii="宋体" w:eastAsia="宋体" w:cs="宋体"/>
                <w:sz w:val="24"/>
                <w:szCs w:val="24"/>
                <w:highlight w:val="none"/>
              </w:rPr>
              <w:t>法定代表人</w:t>
            </w:r>
          </w:p>
        </w:tc>
        <w:tc>
          <w:tcPr>
            <w:tcW w:w="2282" w:type="dxa"/>
            <w:vAlign w:val="center"/>
          </w:tcPr>
          <w:p w14:paraId="17C2B1F2">
            <w:pPr>
              <w:jc w:val="center"/>
              <w:rPr>
                <w:rFonts w:hint="eastAsia" w:ascii="宋体" w:eastAsia="宋体" w:cs="宋体"/>
                <w:sz w:val="24"/>
                <w:szCs w:val="24"/>
                <w:highlight w:val="none"/>
              </w:rPr>
            </w:pPr>
          </w:p>
        </w:tc>
        <w:tc>
          <w:tcPr>
            <w:tcW w:w="2282" w:type="dxa"/>
            <w:vAlign w:val="center"/>
          </w:tcPr>
          <w:p w14:paraId="315A820C">
            <w:pPr>
              <w:jc w:val="center"/>
              <w:rPr>
                <w:rFonts w:hint="eastAsia" w:ascii="宋体" w:eastAsia="宋体" w:cs="宋体"/>
                <w:sz w:val="24"/>
                <w:szCs w:val="24"/>
                <w:highlight w:val="none"/>
              </w:rPr>
            </w:pPr>
            <w:r>
              <w:rPr>
                <w:rFonts w:hint="eastAsia" w:ascii="宋体" w:eastAsia="宋体" w:cs="宋体"/>
                <w:sz w:val="24"/>
                <w:szCs w:val="24"/>
                <w:highlight w:val="none"/>
              </w:rPr>
              <w:t>联系电话</w:t>
            </w:r>
          </w:p>
        </w:tc>
        <w:tc>
          <w:tcPr>
            <w:tcW w:w="2288" w:type="dxa"/>
            <w:vAlign w:val="center"/>
          </w:tcPr>
          <w:p w14:paraId="1DD3B58F">
            <w:pPr>
              <w:jc w:val="center"/>
              <w:rPr>
                <w:rFonts w:hint="eastAsia" w:ascii="宋体" w:eastAsia="宋体" w:cs="宋体"/>
                <w:sz w:val="24"/>
                <w:szCs w:val="24"/>
                <w:highlight w:val="none"/>
              </w:rPr>
            </w:pPr>
          </w:p>
        </w:tc>
      </w:tr>
      <w:tr w14:paraId="727F7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2286" w:type="dxa"/>
            <w:vAlign w:val="center"/>
          </w:tcPr>
          <w:p w14:paraId="6EBA077D">
            <w:pPr>
              <w:jc w:val="center"/>
              <w:rPr>
                <w:rFonts w:hint="eastAsia" w:ascii="宋体" w:eastAsia="宋体" w:cs="宋体"/>
                <w:sz w:val="24"/>
                <w:szCs w:val="24"/>
                <w:highlight w:val="none"/>
              </w:rPr>
            </w:pPr>
            <w:r>
              <w:rPr>
                <w:rFonts w:hint="eastAsia" w:ascii="宋体" w:eastAsia="宋体" w:cs="宋体"/>
                <w:sz w:val="24"/>
                <w:szCs w:val="24"/>
                <w:highlight w:val="none"/>
              </w:rPr>
              <w:t>技术负责人</w:t>
            </w:r>
          </w:p>
        </w:tc>
        <w:tc>
          <w:tcPr>
            <w:tcW w:w="2282" w:type="dxa"/>
            <w:vAlign w:val="center"/>
          </w:tcPr>
          <w:p w14:paraId="112CF79D">
            <w:pPr>
              <w:jc w:val="center"/>
              <w:rPr>
                <w:rFonts w:hint="eastAsia" w:ascii="宋体" w:eastAsia="宋体" w:cs="宋体"/>
                <w:sz w:val="24"/>
                <w:szCs w:val="24"/>
                <w:highlight w:val="none"/>
              </w:rPr>
            </w:pPr>
          </w:p>
        </w:tc>
        <w:tc>
          <w:tcPr>
            <w:tcW w:w="2282" w:type="dxa"/>
            <w:vAlign w:val="center"/>
          </w:tcPr>
          <w:p w14:paraId="7E604BA7">
            <w:pPr>
              <w:jc w:val="center"/>
              <w:rPr>
                <w:rFonts w:hint="eastAsia" w:ascii="宋体" w:eastAsia="宋体" w:cs="宋体"/>
                <w:sz w:val="24"/>
                <w:szCs w:val="24"/>
                <w:highlight w:val="none"/>
              </w:rPr>
            </w:pPr>
            <w:r>
              <w:rPr>
                <w:rFonts w:hint="eastAsia" w:ascii="宋体" w:eastAsia="宋体" w:cs="宋体"/>
                <w:sz w:val="24"/>
                <w:szCs w:val="24"/>
                <w:highlight w:val="none"/>
              </w:rPr>
              <w:t>联系电话</w:t>
            </w:r>
          </w:p>
        </w:tc>
        <w:tc>
          <w:tcPr>
            <w:tcW w:w="2288" w:type="dxa"/>
            <w:vAlign w:val="center"/>
          </w:tcPr>
          <w:p w14:paraId="0551F938">
            <w:pPr>
              <w:jc w:val="center"/>
              <w:rPr>
                <w:rFonts w:hint="eastAsia" w:ascii="宋体" w:eastAsia="宋体" w:cs="宋体"/>
                <w:sz w:val="24"/>
                <w:szCs w:val="24"/>
                <w:highlight w:val="none"/>
              </w:rPr>
            </w:pPr>
          </w:p>
        </w:tc>
      </w:tr>
      <w:tr w14:paraId="16593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2286" w:type="dxa"/>
            <w:vAlign w:val="center"/>
          </w:tcPr>
          <w:p w14:paraId="1EFE93B6">
            <w:pPr>
              <w:jc w:val="center"/>
              <w:rPr>
                <w:rFonts w:hint="eastAsia" w:ascii="宋体" w:eastAsia="宋体" w:cs="宋体"/>
                <w:sz w:val="24"/>
                <w:szCs w:val="24"/>
                <w:highlight w:val="none"/>
              </w:rPr>
            </w:pPr>
            <w:r>
              <w:rPr>
                <w:rFonts w:hint="eastAsia" w:ascii="宋体" w:eastAsia="宋体" w:cs="宋体"/>
                <w:sz w:val="24"/>
                <w:szCs w:val="24"/>
                <w:highlight w:val="none"/>
              </w:rPr>
              <w:t>开户银行</w:t>
            </w:r>
          </w:p>
        </w:tc>
        <w:tc>
          <w:tcPr>
            <w:tcW w:w="6852" w:type="dxa"/>
            <w:gridSpan w:val="3"/>
            <w:vAlign w:val="center"/>
          </w:tcPr>
          <w:p w14:paraId="57A8017F">
            <w:pPr>
              <w:jc w:val="center"/>
              <w:rPr>
                <w:rFonts w:hint="eastAsia" w:ascii="宋体" w:eastAsia="宋体" w:cs="宋体"/>
                <w:sz w:val="24"/>
                <w:szCs w:val="24"/>
                <w:highlight w:val="none"/>
              </w:rPr>
            </w:pPr>
          </w:p>
        </w:tc>
      </w:tr>
      <w:tr w14:paraId="1E607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2286" w:type="dxa"/>
            <w:vAlign w:val="center"/>
          </w:tcPr>
          <w:p w14:paraId="4FB1FBB0">
            <w:pPr>
              <w:jc w:val="center"/>
              <w:rPr>
                <w:rFonts w:hint="eastAsia" w:ascii="宋体" w:eastAsia="宋体" w:cs="宋体"/>
                <w:sz w:val="24"/>
                <w:szCs w:val="24"/>
                <w:highlight w:val="none"/>
              </w:rPr>
            </w:pPr>
            <w:r>
              <w:rPr>
                <w:rFonts w:hint="eastAsia" w:ascii="宋体" w:eastAsia="宋体" w:cs="宋体"/>
                <w:sz w:val="24"/>
                <w:szCs w:val="24"/>
                <w:highlight w:val="none"/>
              </w:rPr>
              <w:t>开户银行账号</w:t>
            </w:r>
          </w:p>
        </w:tc>
        <w:tc>
          <w:tcPr>
            <w:tcW w:w="6852" w:type="dxa"/>
            <w:gridSpan w:val="3"/>
            <w:vAlign w:val="center"/>
          </w:tcPr>
          <w:p w14:paraId="28EA9150">
            <w:pPr>
              <w:jc w:val="center"/>
              <w:rPr>
                <w:rFonts w:hint="eastAsia" w:ascii="宋体" w:eastAsia="宋体" w:cs="宋体"/>
                <w:sz w:val="24"/>
                <w:szCs w:val="24"/>
                <w:highlight w:val="none"/>
              </w:rPr>
            </w:pPr>
          </w:p>
        </w:tc>
      </w:tr>
      <w:tr w14:paraId="14DB3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jc w:val="center"/>
        </w:trPr>
        <w:tc>
          <w:tcPr>
            <w:tcW w:w="9138" w:type="dxa"/>
            <w:gridSpan w:val="4"/>
            <w:vAlign w:val="center"/>
          </w:tcPr>
          <w:p w14:paraId="7954C241">
            <w:pPr>
              <w:jc w:val="both"/>
              <w:rPr>
                <w:rFonts w:hint="eastAsia" w:ascii="宋体" w:eastAsia="宋体" w:cs="宋体"/>
                <w:sz w:val="24"/>
                <w:szCs w:val="24"/>
                <w:highlight w:val="none"/>
              </w:rPr>
            </w:pPr>
            <w:r>
              <w:rPr>
                <w:rFonts w:hint="eastAsia" w:ascii="宋体" w:eastAsia="宋体" w:cs="宋体"/>
                <w:sz w:val="24"/>
                <w:szCs w:val="24"/>
                <w:highlight w:val="none"/>
              </w:rPr>
              <w:t>主营范围：</w:t>
            </w:r>
          </w:p>
        </w:tc>
      </w:tr>
      <w:tr w14:paraId="72997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9138" w:type="dxa"/>
            <w:gridSpan w:val="4"/>
            <w:vAlign w:val="center"/>
          </w:tcPr>
          <w:p w14:paraId="2EC600C3">
            <w:pPr>
              <w:jc w:val="both"/>
              <w:rPr>
                <w:rFonts w:hint="eastAsia" w:ascii="宋体" w:eastAsia="宋体" w:cs="宋体"/>
                <w:sz w:val="24"/>
                <w:szCs w:val="24"/>
                <w:highlight w:val="none"/>
              </w:rPr>
            </w:pPr>
            <w:r>
              <w:rPr>
                <w:rFonts w:hint="eastAsia" w:ascii="宋体" w:eastAsia="宋体" w:cs="宋体"/>
                <w:sz w:val="24"/>
                <w:szCs w:val="24"/>
                <w:highlight w:val="none"/>
              </w:rPr>
              <w:t>企业资质：</w:t>
            </w:r>
          </w:p>
        </w:tc>
      </w:tr>
    </w:tbl>
    <w:p w14:paraId="2C345E8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4EEA1E2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8" w:type="default"/>
          <w:pgSz w:w="11906" w:h="16839"/>
          <w:pgMar w:top="1440" w:right="1080" w:bottom="1440" w:left="1080" w:header="0" w:footer="1539" w:gutter="0"/>
          <w:cols w:space="720" w:num="1"/>
          <w:docGrid w:linePitch="312" w:charSpace="0"/>
        </w:sectPr>
      </w:pPr>
    </w:p>
    <w:p w14:paraId="38C7D3A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七、具有独立承担民事责任的能力的证明材料</w:t>
      </w:r>
    </w:p>
    <w:p w14:paraId="5E0F72A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3991661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供应商为法人或者其他组织的，提供营业执照等证明文件；供应商为自然人的，提供身份证明。</w:t>
      </w:r>
    </w:p>
    <w:p w14:paraId="74DB4A1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19" w:type="default"/>
          <w:pgSz w:w="11906" w:h="16839"/>
          <w:pgMar w:top="1440" w:right="1080" w:bottom="1440" w:left="1080" w:header="0" w:footer="1539" w:gutter="0"/>
          <w:cols w:space="720" w:num="1"/>
          <w:docGrid w:linePitch="312" w:charSpace="0"/>
        </w:sectPr>
      </w:pPr>
    </w:p>
    <w:p w14:paraId="4676B29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八、具有良好的商业信誉和健全的财务会计制度的相关材料</w:t>
      </w:r>
    </w:p>
    <w:p w14:paraId="7FCF610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3639F4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供应商提供具有良好的商业信誉和健全的财务会计制度的相关材料。</w:t>
      </w:r>
    </w:p>
    <w:p w14:paraId="2FE6EE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0" w:type="default"/>
          <w:pgSz w:w="11906" w:h="16839"/>
          <w:pgMar w:top="1440" w:right="1080" w:bottom="1440" w:left="1080" w:header="0" w:footer="1539" w:gutter="0"/>
          <w:cols w:space="720" w:num="1"/>
          <w:docGrid w:linePitch="312" w:charSpace="0"/>
        </w:sectPr>
      </w:pPr>
    </w:p>
    <w:p w14:paraId="730A88A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九、依法缴纳税收和社会保障资金的良好记录的相关材料</w:t>
      </w:r>
    </w:p>
    <w:p w14:paraId="09CD720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43DAE2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供应商提供依法缴纳税收和社会保障资金的相关材料。</w:t>
      </w:r>
    </w:p>
    <w:p w14:paraId="34D0255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1" w:type="default"/>
          <w:pgSz w:w="11906" w:h="16839"/>
          <w:pgMar w:top="1440" w:right="1080" w:bottom="1440" w:left="1080" w:header="0" w:footer="1539" w:gutter="0"/>
          <w:cols w:space="720" w:num="1"/>
          <w:docGrid w:linePitch="312" w:charSpace="0"/>
        </w:sectPr>
      </w:pPr>
    </w:p>
    <w:p w14:paraId="03C2C7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十、具有履行合同所必需的设备和专业技术能力的</w:t>
      </w:r>
      <w:r>
        <w:rPr>
          <w:rFonts w:hint="eastAsia" w:ascii="宋体" w:eastAsia="宋体" w:cs="宋体"/>
          <w:b/>
          <w:bCs/>
          <w:color w:val="auto"/>
          <w:sz w:val="28"/>
          <w:szCs w:val="28"/>
          <w:lang w:eastAsia="zh-CN"/>
        </w:rPr>
        <w:t>相关</w:t>
      </w:r>
      <w:r>
        <w:rPr>
          <w:rFonts w:hint="eastAsia" w:ascii="宋体" w:eastAsia="宋体" w:cs="宋体"/>
          <w:b/>
          <w:bCs/>
          <w:sz w:val="28"/>
          <w:szCs w:val="28"/>
          <w:highlight w:val="none"/>
        </w:rPr>
        <w:t>材料</w:t>
      </w:r>
    </w:p>
    <w:p w14:paraId="6354F2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1A5A9B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供应商提供具有履行合同所必需的设备和专业技术能力的相关材料。</w:t>
      </w:r>
    </w:p>
    <w:p w14:paraId="237CF7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2" w:type="default"/>
          <w:pgSz w:w="11906" w:h="16839"/>
          <w:pgMar w:top="1440" w:right="1080" w:bottom="1440" w:left="1080" w:header="0" w:footer="1539" w:gutter="0"/>
          <w:cols w:space="720" w:num="1"/>
          <w:docGrid w:linePitch="312" w:charSpace="0"/>
        </w:sectPr>
      </w:pPr>
    </w:p>
    <w:p w14:paraId="155A362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rPr>
        <w:t>十一、参加政府采购活动前三年内在经营活动中没有重大违法记录的书面声明</w:t>
      </w:r>
    </w:p>
    <w:p w14:paraId="1F06B0B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本公司（单位）自愿参加本次政府采购活动，</w:t>
      </w:r>
      <w:r>
        <w:rPr>
          <w:rFonts w:hint="eastAsia" w:ascii="宋体" w:eastAsia="宋体" w:cs="宋体"/>
          <w:sz w:val="24"/>
          <w:szCs w:val="24"/>
          <w:highlight w:val="none"/>
          <w:u w:val="single"/>
        </w:rPr>
        <w:t xml:space="preserve">     </w:t>
      </w:r>
      <w:r>
        <w:rPr>
          <w:rFonts w:hint="eastAsia" w:ascii="宋体" w:eastAsia="宋体" w:cs="宋体"/>
          <w:sz w:val="24"/>
          <w:szCs w:val="24"/>
          <w:highlight w:val="none"/>
          <w:u w:val="single"/>
          <w:lang w:val="en-US" w:eastAsia="zh-CN"/>
        </w:rPr>
        <w:t xml:space="preserve">      </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（项目名称），项目编号：</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，严格遵守《中华人民共和国政府采购法》《中华人民共和国政府采购法实施条例》及相关法律、法规和规章制度，在参加此次政府采购活动前</w:t>
      </w:r>
      <w:r>
        <w:rPr>
          <w:rFonts w:hint="eastAsia" w:ascii="宋体" w:eastAsia="宋体" w:cs="宋体"/>
          <w:sz w:val="24"/>
          <w:szCs w:val="24"/>
          <w:highlight w:val="none"/>
          <w:lang w:eastAsia="zh-CN"/>
        </w:rPr>
        <w:t>三</w:t>
      </w:r>
      <w:r>
        <w:rPr>
          <w:rFonts w:hint="eastAsia" w:ascii="宋体" w:eastAsia="宋体" w:cs="宋体"/>
          <w:sz w:val="24"/>
          <w:szCs w:val="24"/>
          <w:highlight w:val="none"/>
        </w:rPr>
        <w:t>年内，本公司在经营活动中无重大违法记录。</w:t>
      </w:r>
    </w:p>
    <w:p w14:paraId="139A35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特此声明</w:t>
      </w:r>
    </w:p>
    <w:p w14:paraId="1A3CD3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E42CF1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7431F4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15A978FA">
      <w:pPr>
        <w:keepNext w:val="0"/>
        <w:keepLines w:val="0"/>
        <w:pageBreakBefore w:val="0"/>
        <w:widowControl/>
        <w:kinsoku/>
        <w:wordWrap/>
        <w:overflowPunct/>
        <w:topLinePunct w:val="0"/>
        <w:autoSpaceDE w:val="0"/>
        <w:autoSpaceDN w:val="0"/>
        <w:bidi w:val="0"/>
        <w:adjustRightInd w:val="0"/>
        <w:snapToGrid w:val="0"/>
        <w:spacing w:line="360" w:lineRule="auto"/>
        <w:ind w:left="0" w:firstLine="5280" w:firstLineChars="2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供应商名称（盖章）：</w:t>
      </w:r>
    </w:p>
    <w:p w14:paraId="1630B3E2">
      <w:pPr>
        <w:keepNext w:val="0"/>
        <w:keepLines w:val="0"/>
        <w:pageBreakBefore w:val="0"/>
        <w:widowControl/>
        <w:kinsoku/>
        <w:wordWrap/>
        <w:overflowPunct/>
        <w:topLinePunct w:val="0"/>
        <w:autoSpaceDE w:val="0"/>
        <w:autoSpaceDN w:val="0"/>
        <w:bidi w:val="0"/>
        <w:adjustRightInd w:val="0"/>
        <w:snapToGrid w:val="0"/>
        <w:spacing w:line="360" w:lineRule="auto"/>
        <w:ind w:left="0" w:firstLine="3158" w:firstLineChars="1316"/>
        <w:textAlignment w:val="baseline"/>
        <w:rPr>
          <w:rFonts w:hint="eastAsia" w:ascii="宋体" w:eastAsia="宋体" w:cs="宋体"/>
          <w:sz w:val="24"/>
          <w:szCs w:val="24"/>
          <w:highlight w:val="none"/>
        </w:rPr>
      </w:pPr>
      <w:r>
        <w:rPr>
          <w:rFonts w:hint="eastAsia" w:ascii="宋体" w:eastAsia="宋体" w:cs="宋体"/>
          <w:sz w:val="24"/>
          <w:szCs w:val="24"/>
          <w:highlight w:val="none"/>
        </w:rPr>
        <w:t>法定代表人或授权委托人（签字</w:t>
      </w:r>
      <w:r>
        <w:rPr>
          <w:rFonts w:hint="eastAsia" w:ascii="宋体" w:eastAsia="宋体" w:cs="宋体"/>
          <w:sz w:val="24"/>
          <w:szCs w:val="24"/>
          <w:highlight w:val="none"/>
          <w:lang w:val="en-US" w:eastAsia="zh-CN"/>
        </w:rPr>
        <w:t>/盖章</w:t>
      </w:r>
      <w:r>
        <w:rPr>
          <w:rFonts w:hint="eastAsia" w:ascii="宋体" w:eastAsia="宋体" w:cs="宋体"/>
          <w:sz w:val="24"/>
          <w:szCs w:val="24"/>
          <w:highlight w:val="none"/>
        </w:rPr>
        <w:t>）：</w:t>
      </w:r>
    </w:p>
    <w:p w14:paraId="35A3BD9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eastAsia="宋体" w:cs="宋体"/>
          <w:sz w:val="24"/>
          <w:szCs w:val="24"/>
          <w:highlight w:val="none"/>
        </w:rPr>
      </w:pPr>
      <w:r>
        <w:rPr>
          <w:rFonts w:hint="eastAsia" w:ascii="宋体" w:eastAsia="宋体" w:cs="宋体"/>
          <w:sz w:val="24"/>
          <w:szCs w:val="24"/>
          <w:highlight w:val="none"/>
        </w:rPr>
        <w:t>年    月    日</w:t>
      </w:r>
    </w:p>
    <w:p w14:paraId="6D62F8E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3" w:type="default"/>
          <w:pgSz w:w="11906" w:h="16839"/>
          <w:pgMar w:top="1440" w:right="1080" w:bottom="1440" w:left="1080" w:header="0" w:footer="1539" w:gutter="0"/>
          <w:cols w:space="720" w:num="1"/>
          <w:docGrid w:linePitch="312" w:charSpace="0"/>
        </w:sectPr>
      </w:pPr>
    </w:p>
    <w:p w14:paraId="7467FA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0AA7A2E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十二、联合体协议书</w:t>
      </w:r>
    </w:p>
    <w:p w14:paraId="13C82B81">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（所有成员单位名称）自愿组成一个联合体，以一个供应商的身份共同参加</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（项目名称）的采购，项目编：</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。联合体各方共同与采购人签订采购合同，就采购合同约定的事项对采购人承担连带责任。现就联合体参加采购事宜订立如下协议。</w:t>
      </w:r>
    </w:p>
    <w:p w14:paraId="43AF3BD4">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（某成员单位名称）为联合体牵头人。</w:t>
      </w:r>
    </w:p>
    <w:p w14:paraId="158EEDF6">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2.联合体各成员单位授权牵头人代表联合体参加采购活动，提交和接收相关的资料，负责合同实施阶段的组织和协调工作，以及处理与本项目有关的事宜。</w:t>
      </w:r>
    </w:p>
    <w:p w14:paraId="6F142459">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3.联合体牵头人在本项目中签署的文件和处理的事宜，联合体各成员单位均予以承认。联合体各成员单位将严格按照</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文件、响应文件和合同的要求全面履行义务，并向采购人承担连带责任。</w:t>
      </w:r>
    </w:p>
    <w:p w14:paraId="54C53C31">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4.联合体各成员单位内部的职责分工如下：</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w:t>
      </w:r>
    </w:p>
    <w:p w14:paraId="1A40BDDA">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5.如要求缴纳保证金，以牵头人名义缴纳，对联合体各方均具有约束力。</w:t>
      </w:r>
    </w:p>
    <w:p w14:paraId="474AC0A3">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6.本协议书自签署之日起生效，合同履行完毕后自动失效。</w:t>
      </w:r>
    </w:p>
    <w:p w14:paraId="36D10DD6">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7.本协议书一式</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份，联合体各成员单位和采购人各执一份。</w:t>
      </w:r>
    </w:p>
    <w:p w14:paraId="4BCCBD70">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协议书由法定代表人签字的，应附法定代表人身份证明；由授权代表签字的，应附授权委托书。</w:t>
      </w:r>
    </w:p>
    <w:p w14:paraId="30B50F5F">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p>
    <w:p w14:paraId="543B420C">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所有成员单位法定代表人或其授权代表（签字并盖章）：</w:t>
      </w:r>
    </w:p>
    <w:p w14:paraId="4B857333">
      <w:pPr>
        <w:keepNext w:val="0"/>
        <w:keepLines w:val="0"/>
        <w:pageBreakBefore w:val="0"/>
        <w:widowControl/>
        <w:kinsoku/>
        <w:wordWrap/>
        <w:overflowPunct/>
        <w:topLinePunct w:val="0"/>
        <w:autoSpaceDE w:val="0"/>
        <w:autoSpaceDN w:val="0"/>
        <w:bidi w:val="0"/>
        <w:adjustRightInd w:val="0"/>
        <w:snapToGrid w:val="0"/>
        <w:spacing w:line="480" w:lineRule="exact"/>
        <w:ind w:firstLine="480" w:firstLineChars="200"/>
        <w:jc w:val="right"/>
        <w:textAlignment w:val="baseline"/>
        <w:rPr>
          <w:rFonts w:hint="eastAsia" w:ascii="宋体" w:eastAsia="宋体" w:cs="宋体"/>
          <w:sz w:val="24"/>
          <w:szCs w:val="24"/>
          <w:highlight w:val="none"/>
        </w:rPr>
      </w:pPr>
      <w:r>
        <w:rPr>
          <w:rFonts w:hint="eastAsia" w:ascii="宋体" w:eastAsia="宋体" w:cs="宋体"/>
          <w:sz w:val="24"/>
          <w:szCs w:val="24"/>
          <w:highlight w:val="none"/>
        </w:rPr>
        <w:t>年    月    日</w:t>
      </w:r>
    </w:p>
    <w:p w14:paraId="6E6D329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4" w:type="default"/>
          <w:pgSz w:w="11906" w:h="16839"/>
          <w:pgMar w:top="1440" w:right="1080" w:bottom="1440" w:left="1080" w:header="0" w:footer="1539" w:gutter="0"/>
          <w:cols w:space="720" w:num="1"/>
          <w:docGrid w:linePitch="312" w:charSpace="0"/>
        </w:sectPr>
      </w:pPr>
    </w:p>
    <w:p w14:paraId="06D2A55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0A60C976">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1"/>
        <w:rPr>
          <w:rFonts w:hint="eastAsia" w:ascii="宋体" w:hAnsi="宋体" w:eastAsia="宋体" w:cs="宋体"/>
          <w:color w:val="auto"/>
          <w:sz w:val="24"/>
          <w:szCs w:val="24"/>
        </w:rPr>
      </w:pPr>
      <w:r>
        <w:rPr>
          <w:rFonts w:hint="eastAsia" w:ascii="宋体" w:eastAsia="宋体" w:cs="宋体"/>
          <w:b/>
          <w:bCs/>
          <w:color w:val="auto"/>
          <w:sz w:val="28"/>
          <w:szCs w:val="28"/>
          <w:lang w:eastAsia="zh-CN"/>
        </w:rPr>
        <w:t>十三、</w:t>
      </w:r>
      <w:r>
        <w:rPr>
          <w:rFonts w:hint="eastAsia" w:ascii="宋体" w:hAnsi="宋体" w:eastAsia="宋体" w:cs="宋体"/>
          <w:b/>
          <w:bCs/>
          <w:color w:val="auto"/>
          <w:sz w:val="28"/>
          <w:szCs w:val="28"/>
        </w:rPr>
        <w:t>中小企业声明函（货物）</w:t>
      </w:r>
    </w:p>
    <w:p w14:paraId="10BC167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non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non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059662B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，属于（中型企业、小型企业、微型企业）；</w:t>
      </w:r>
    </w:p>
    <w:p w14:paraId="37CD676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万元，属于（中型企业、小型企业、微型企业）；</w:t>
      </w:r>
    </w:p>
    <w:p w14:paraId="423FEA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DEF041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173CA6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5E82C1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7EACE35C">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eastAsia="宋体" w:cs="宋体"/>
          <w:sz w:val="24"/>
          <w:szCs w:val="24"/>
          <w:highlight w:val="none"/>
        </w:rPr>
      </w:pPr>
      <w:r>
        <w:rPr>
          <w:rFonts w:hint="eastAsia" w:ascii="宋体" w:hAnsi="宋体" w:eastAsia="宋体" w:cs="宋体"/>
          <w:color w:val="auto"/>
          <w:sz w:val="24"/>
          <w:szCs w:val="24"/>
        </w:rPr>
        <w:t>日期：</w:t>
      </w:r>
    </w:p>
    <w:p w14:paraId="6482C1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2D1C3E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6B06F3B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vertAlign w:val="superscript"/>
        </w:rPr>
      </w:pPr>
    </w:p>
    <w:p w14:paraId="7787BF6F">
      <w:pPr>
        <w:rPr>
          <w:rFonts w:hint="eastAsia" w:ascii="宋体" w:eastAsia="宋体" w:cs="宋体"/>
          <w:sz w:val="20"/>
          <w:szCs w:val="20"/>
          <w:highlight w:val="none"/>
          <w:vertAlign w:val="superscript"/>
        </w:rPr>
      </w:pPr>
    </w:p>
    <w:p w14:paraId="5149F651">
      <w:pPr>
        <w:rPr>
          <w:rFonts w:hint="eastAsia" w:ascii="宋体" w:eastAsia="宋体" w:cs="宋体"/>
          <w:sz w:val="20"/>
          <w:szCs w:val="20"/>
          <w:highlight w:val="none"/>
          <w:vertAlign w:val="superscript"/>
        </w:rPr>
      </w:pPr>
    </w:p>
    <w:p w14:paraId="569F12B6">
      <w:pPr>
        <w:rPr>
          <w:rFonts w:hint="eastAsia" w:ascii="宋体" w:eastAsia="宋体" w:cs="宋体"/>
          <w:sz w:val="20"/>
          <w:szCs w:val="20"/>
          <w:highlight w:val="none"/>
          <w:vertAlign w:val="superscript"/>
        </w:rPr>
      </w:pPr>
    </w:p>
    <w:p w14:paraId="3B2935CB">
      <w:pPr>
        <w:rPr>
          <w:rFonts w:hint="eastAsia" w:ascii="宋体" w:eastAsia="宋体" w:cs="宋体"/>
          <w:sz w:val="20"/>
          <w:szCs w:val="20"/>
          <w:highlight w:val="none"/>
          <w:vertAlign w:val="superscript"/>
        </w:rPr>
      </w:pPr>
    </w:p>
    <w:p w14:paraId="4E6E88D5">
      <w:pPr>
        <w:rPr>
          <w:rFonts w:hint="eastAsia" w:ascii="宋体" w:eastAsia="宋体" w:cs="宋体"/>
          <w:sz w:val="20"/>
          <w:szCs w:val="20"/>
          <w:highlight w:val="none"/>
          <w:vertAlign w:val="superscript"/>
        </w:rPr>
      </w:pPr>
    </w:p>
    <w:p w14:paraId="7B75AA5A">
      <w:pPr>
        <w:rPr>
          <w:rFonts w:hint="eastAsia" w:ascii="宋体" w:eastAsia="宋体" w:cs="宋体"/>
          <w:sz w:val="20"/>
          <w:szCs w:val="20"/>
          <w:highlight w:val="none"/>
          <w:vertAlign w:val="superscript"/>
        </w:rPr>
      </w:pPr>
    </w:p>
    <w:p w14:paraId="0600F307">
      <w:pPr>
        <w:rPr>
          <w:rFonts w:hint="eastAsia" w:ascii="宋体" w:eastAsia="宋体" w:cs="宋体"/>
          <w:sz w:val="20"/>
          <w:szCs w:val="20"/>
          <w:highlight w:val="none"/>
          <w:vertAlign w:val="superscript"/>
        </w:rPr>
      </w:pPr>
    </w:p>
    <w:p w14:paraId="70ED3FAA">
      <w:pPr>
        <w:rPr>
          <w:rFonts w:hint="eastAsia" w:ascii="宋体" w:eastAsia="宋体" w:cs="宋体"/>
          <w:sz w:val="20"/>
          <w:szCs w:val="20"/>
          <w:highlight w:val="none"/>
        </w:rPr>
        <w:sectPr>
          <w:footerReference r:id="rId25" w:type="default"/>
          <w:pgSz w:w="11906" w:h="16839"/>
          <w:pgMar w:top="1440" w:right="1080" w:bottom="1440" w:left="1080" w:header="0" w:footer="1539" w:gutter="0"/>
          <w:cols w:space="720" w:num="1"/>
          <w:docGrid w:linePitch="312" w:charSpace="0"/>
        </w:sectPr>
      </w:pPr>
      <w:r>
        <w:rPr>
          <w:rFonts w:hint="eastAsia" w:ascii="宋体" w:eastAsia="宋体" w:cs="宋体"/>
          <w:sz w:val="20"/>
          <w:szCs w:val="20"/>
          <w:highlight w:val="none"/>
          <w:vertAlign w:val="superscript"/>
        </w:rPr>
        <w:t>1</w:t>
      </w:r>
      <w:r>
        <w:rPr>
          <w:rFonts w:hint="eastAsia" w:ascii="宋体" w:eastAsia="宋体" w:cs="宋体"/>
          <w:sz w:val="20"/>
          <w:szCs w:val="20"/>
          <w:highlight w:val="none"/>
        </w:rPr>
        <w:t xml:space="preserve"> 从业人员、营业收入、资产总额填报上一年度数据，无上一年度数据的新成立企业可不填报</w:t>
      </w:r>
    </w:p>
    <w:p w14:paraId="4AB1FC26">
      <w:pPr>
        <w:spacing w:before="55" w:line="221" w:lineRule="auto"/>
        <w:ind w:left="251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中小企业声明函（工程、服务）</w:t>
      </w:r>
    </w:p>
    <w:p w14:paraId="43F95C6F">
      <w:pPr>
        <w:pStyle w:val="6"/>
        <w:spacing w:line="307" w:lineRule="auto"/>
        <w:rPr>
          <w:color w:val="auto"/>
          <w:highlight w:val="none"/>
        </w:rPr>
      </w:pPr>
    </w:p>
    <w:p w14:paraId="20DEF914">
      <w:pPr>
        <w:spacing w:before="78" w:line="360" w:lineRule="auto"/>
        <w:ind w:left="24" w:right="16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rPr>
        <w:t>本公司（联合体）郑重声明，根据《政府采购促进中小企业发展管理办法》（财库﹝2020﹞46号）的规定，</w:t>
      </w:r>
      <w:r>
        <w:rPr>
          <w:rFonts w:ascii="宋体" w:hAnsi="宋体" w:eastAsia="宋体" w:cs="宋体"/>
          <w:color w:val="auto"/>
          <w:sz w:val="24"/>
          <w:szCs w:val="24"/>
          <w:highlight w:val="none"/>
        </w:rPr>
        <w:t>本公司（联</w:t>
      </w:r>
      <w:r>
        <w:rPr>
          <w:rFonts w:ascii="宋体" w:hAnsi="宋体" w:eastAsia="宋体" w:cs="宋体"/>
          <w:color w:val="auto"/>
          <w:spacing w:val="-1"/>
          <w:sz w:val="24"/>
          <w:szCs w:val="24"/>
          <w:highlight w:val="none"/>
        </w:rPr>
        <w:t>合体）参加（单位名称）的</w:t>
      </w:r>
      <w:r>
        <w:rPr>
          <w:rFonts w:ascii="宋体" w:hAnsi="宋体" w:eastAsia="宋体" w:cs="宋体"/>
          <w:color w:val="auto"/>
          <w:sz w:val="24"/>
          <w:szCs w:val="24"/>
          <w:highlight w:val="none"/>
        </w:rPr>
        <w:t>（项目名称）采购活动，工程的施工单位全部为</w:t>
      </w:r>
      <w:r>
        <w:rPr>
          <w:rFonts w:ascii="宋体" w:hAnsi="宋体" w:eastAsia="宋体" w:cs="宋体"/>
          <w:color w:val="auto"/>
          <w:spacing w:val="-1"/>
          <w:sz w:val="24"/>
          <w:szCs w:val="24"/>
          <w:highlight w:val="none"/>
        </w:rPr>
        <w:t>符合政策要求的中小企业（或</w:t>
      </w:r>
      <w:r>
        <w:rPr>
          <w:rFonts w:ascii="宋体" w:hAnsi="宋体" w:eastAsia="宋体" w:cs="宋体"/>
          <w:color w:val="auto"/>
          <w:sz w:val="24"/>
          <w:szCs w:val="24"/>
          <w:highlight w:val="none"/>
        </w:rPr>
        <w:t xml:space="preserve"> 者：服务全部由符合政策要求的中小企业承接）</w:t>
      </w:r>
      <w:r>
        <w:rPr>
          <w:rFonts w:ascii="宋体" w:hAnsi="宋体" w:eastAsia="宋体" w:cs="宋体"/>
          <w:color w:val="auto"/>
          <w:spacing w:val="-1"/>
          <w:sz w:val="24"/>
          <w:szCs w:val="24"/>
          <w:highlight w:val="none"/>
        </w:rPr>
        <w:t>。相关企业（含联合体中的中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小企业、签订分包意向协议的中小企业）的具体情况如下：</w:t>
      </w:r>
    </w:p>
    <w:p w14:paraId="59874AA2">
      <w:pPr>
        <w:spacing w:before="36" w:line="360" w:lineRule="auto"/>
        <w:ind w:left="22" w:right="160" w:firstLine="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承建（承接）企</w:t>
      </w:r>
      <w:r>
        <w:rPr>
          <w:rFonts w:ascii="宋体" w:hAnsi="宋体" w:eastAsia="宋体" w:cs="宋体"/>
          <w:color w:val="auto"/>
          <w:spacing w:val="-1"/>
          <w:sz w:val="24"/>
          <w:szCs w:val="24"/>
          <w:highlight w:val="none"/>
        </w:rPr>
        <w:t>业为</w:t>
      </w:r>
      <w:r>
        <w:rPr>
          <w:rFonts w:ascii="宋体" w:hAnsi="宋体" w:eastAsia="宋体" w:cs="宋体"/>
          <w:color w:val="auto"/>
          <w:spacing w:val="-1"/>
          <w:sz w:val="24"/>
          <w:szCs w:val="24"/>
          <w:highlight w:val="none"/>
          <w:u w:val="single" w:color="auto"/>
        </w:rPr>
        <w:t>（企业名称</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rPr>
        <w:t>从业人员</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rPr>
        <w:t>人，营业收入为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万元，资产总</w:t>
      </w:r>
      <w:r>
        <w:rPr>
          <w:rFonts w:ascii="宋体" w:hAnsi="宋体" w:eastAsia="宋体" w:cs="宋体"/>
          <w:color w:val="auto"/>
          <w:spacing w:val="-1"/>
          <w:sz w:val="24"/>
          <w:szCs w:val="24"/>
          <w:highlight w:val="none"/>
        </w:rPr>
        <w:t>额为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
          <w:sz w:val="24"/>
          <w:szCs w:val="24"/>
          <w:highlight w:val="none"/>
        </w:rPr>
        <w:t xml:space="preserve">万元 </w:t>
      </w:r>
      <w:r>
        <w:rPr>
          <w:rFonts w:ascii="宋体" w:hAnsi="宋体" w:eastAsia="宋体" w:cs="宋体"/>
          <w:color w:val="auto"/>
          <w:spacing w:val="-1"/>
          <w:position w:val="11"/>
          <w:sz w:val="12"/>
          <w:szCs w:val="12"/>
          <w:highlight w:val="none"/>
        </w:rPr>
        <w:t xml:space="preserve">1  </w:t>
      </w:r>
      <w:r>
        <w:rPr>
          <w:rFonts w:ascii="宋体" w:hAnsi="宋体" w:eastAsia="宋体" w:cs="宋体"/>
          <w:color w:val="auto"/>
          <w:spacing w:val="-1"/>
          <w:sz w:val="24"/>
          <w:szCs w:val="24"/>
          <w:highlight w:val="none"/>
        </w:rPr>
        <w:t>，属于（中型企业、小型企业、微型企业</w:t>
      </w:r>
      <w:r>
        <w:rPr>
          <w:rFonts w:ascii="宋体" w:hAnsi="宋体" w:eastAsia="宋体" w:cs="宋体"/>
          <w:color w:val="auto"/>
          <w:spacing w:val="4"/>
          <w:sz w:val="24"/>
          <w:szCs w:val="24"/>
          <w:highlight w:val="none"/>
        </w:rPr>
        <w:t>）；</w:t>
      </w:r>
    </w:p>
    <w:p w14:paraId="79CBEBC2">
      <w:pPr>
        <w:spacing w:before="37" w:line="360" w:lineRule="auto"/>
        <w:ind w:left="22" w:right="4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承建</w:t>
      </w:r>
      <w:r>
        <w:rPr>
          <w:rFonts w:ascii="宋体" w:hAnsi="宋体" w:eastAsia="宋体" w:cs="宋体"/>
          <w:color w:val="auto"/>
          <w:spacing w:val="-2"/>
          <w:sz w:val="24"/>
          <w:szCs w:val="24"/>
          <w:highlight w:val="none"/>
        </w:rPr>
        <w:t>（承接）企</w:t>
      </w:r>
      <w:r>
        <w:rPr>
          <w:rFonts w:ascii="宋体" w:hAnsi="宋体" w:eastAsia="宋体" w:cs="宋体"/>
          <w:color w:val="auto"/>
          <w:spacing w:val="-1"/>
          <w:sz w:val="24"/>
          <w:szCs w:val="24"/>
          <w:highlight w:val="none"/>
        </w:rPr>
        <w:t>业为</w:t>
      </w:r>
      <w:r>
        <w:rPr>
          <w:rFonts w:ascii="宋体" w:hAnsi="宋体" w:eastAsia="宋体" w:cs="宋体"/>
          <w:color w:val="auto"/>
          <w:spacing w:val="-1"/>
          <w:sz w:val="24"/>
          <w:szCs w:val="24"/>
          <w:highlight w:val="none"/>
          <w:u w:val="single" w:color="auto"/>
        </w:rPr>
        <w:t>（企业名称</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6"/>
          <w:sz w:val="24"/>
          <w:szCs w:val="24"/>
          <w:highlight w:val="none"/>
        </w:rPr>
        <w:t>，</w:t>
      </w:r>
      <w:r>
        <w:rPr>
          <w:rFonts w:ascii="宋体" w:hAnsi="宋体" w:eastAsia="宋体" w:cs="宋体"/>
          <w:color w:val="auto"/>
          <w:spacing w:val="-1"/>
          <w:sz w:val="24"/>
          <w:szCs w:val="24"/>
          <w:highlight w:val="none"/>
        </w:rPr>
        <w:t>从业人员</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
          <w:sz w:val="24"/>
          <w:szCs w:val="24"/>
          <w:highlight w:val="none"/>
        </w:rPr>
        <w:t>人，营业收入为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万元，资产总</w:t>
      </w:r>
      <w:r>
        <w:rPr>
          <w:rFonts w:ascii="宋体" w:hAnsi="宋体" w:eastAsia="宋体" w:cs="宋体"/>
          <w:color w:val="auto"/>
          <w:spacing w:val="-1"/>
          <w:sz w:val="24"/>
          <w:szCs w:val="24"/>
          <w:highlight w:val="none"/>
        </w:rPr>
        <w:t>额为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1"/>
          <w:sz w:val="24"/>
          <w:szCs w:val="24"/>
          <w:highlight w:val="none"/>
        </w:rPr>
        <w:t>万元，属于（中型企业、小型企业、微型企业</w:t>
      </w:r>
      <w:r>
        <w:rPr>
          <w:rFonts w:ascii="宋体" w:hAnsi="宋体" w:eastAsia="宋体" w:cs="宋体"/>
          <w:color w:val="auto"/>
          <w:spacing w:val="2"/>
          <w:sz w:val="24"/>
          <w:szCs w:val="24"/>
          <w:highlight w:val="none"/>
        </w:rPr>
        <w:t>）；</w:t>
      </w:r>
    </w:p>
    <w:p w14:paraId="691B5EEA">
      <w:pPr>
        <w:spacing w:before="34" w:line="360" w:lineRule="auto"/>
        <w:ind w:left="518"/>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3CC11C33">
      <w:pPr>
        <w:spacing w:before="241" w:line="360" w:lineRule="auto"/>
        <w:ind w:left="28" w:right="216" w:firstLine="5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以上企业，不属于大企业的分支机构，不存在控股股东为大企业的情形，</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也不存在与大企业的负责人为同一人的情形。</w:t>
      </w:r>
    </w:p>
    <w:p w14:paraId="50D1F211">
      <w:pPr>
        <w:spacing w:before="33" w:line="360" w:lineRule="auto"/>
        <w:ind w:left="504"/>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0739CE16">
      <w:pPr>
        <w:pStyle w:val="6"/>
        <w:spacing w:line="360" w:lineRule="auto"/>
        <w:rPr>
          <w:color w:val="auto"/>
          <w:highlight w:val="none"/>
        </w:rPr>
      </w:pPr>
    </w:p>
    <w:p w14:paraId="223D7796">
      <w:pPr>
        <w:spacing w:before="79" w:line="360" w:lineRule="auto"/>
        <w:ind w:left="5104" w:right="1180" w:hanging="3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pacing w:val="-31"/>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21"/>
          <w:sz w:val="24"/>
          <w:szCs w:val="24"/>
          <w:highlight w:val="none"/>
        </w:rPr>
        <w:t>日</w:t>
      </w:r>
      <w:r>
        <w:rPr>
          <w:rFonts w:ascii="宋体" w:hAnsi="宋体" w:eastAsia="宋体" w:cs="宋体"/>
          <w:color w:val="auto"/>
          <w:spacing w:val="12"/>
          <w:sz w:val="24"/>
          <w:szCs w:val="24"/>
          <w:highlight w:val="none"/>
        </w:rPr>
        <w:t xml:space="preserve"> </w:t>
      </w:r>
      <w:r>
        <w:rPr>
          <w:rFonts w:ascii="宋体" w:hAnsi="宋体" w:eastAsia="宋体" w:cs="宋体"/>
          <w:color w:val="auto"/>
          <w:spacing w:val="-21"/>
          <w:sz w:val="24"/>
          <w:szCs w:val="24"/>
          <w:highlight w:val="none"/>
        </w:rPr>
        <w:t>期：</w:t>
      </w:r>
    </w:p>
    <w:p w14:paraId="33291914">
      <w:pPr>
        <w:pStyle w:val="6"/>
        <w:spacing w:line="271" w:lineRule="auto"/>
        <w:rPr>
          <w:color w:val="auto"/>
          <w:highlight w:val="none"/>
        </w:rPr>
      </w:pPr>
    </w:p>
    <w:p w14:paraId="66DA27AB">
      <w:pPr>
        <w:pStyle w:val="6"/>
        <w:spacing w:line="271" w:lineRule="auto"/>
        <w:rPr>
          <w:color w:val="auto"/>
          <w:highlight w:val="none"/>
        </w:rPr>
      </w:pPr>
    </w:p>
    <w:p w14:paraId="7F3F454F">
      <w:pPr>
        <w:pStyle w:val="6"/>
        <w:spacing w:line="271" w:lineRule="auto"/>
        <w:rPr>
          <w:color w:val="auto"/>
          <w:highlight w:val="none"/>
        </w:rPr>
      </w:pPr>
    </w:p>
    <w:p w14:paraId="052870ED">
      <w:pPr>
        <w:pStyle w:val="6"/>
        <w:spacing w:line="271" w:lineRule="auto"/>
        <w:rPr>
          <w:color w:val="auto"/>
          <w:highlight w:val="none"/>
        </w:rPr>
      </w:pPr>
    </w:p>
    <w:p w14:paraId="4A932133">
      <w:pPr>
        <w:pStyle w:val="6"/>
        <w:spacing w:line="272" w:lineRule="auto"/>
        <w:rPr>
          <w:color w:val="auto"/>
          <w:highlight w:val="none"/>
        </w:rPr>
      </w:pPr>
    </w:p>
    <w:p w14:paraId="7A870AB5">
      <w:pPr>
        <w:spacing w:before="62" w:line="221" w:lineRule="auto"/>
        <w:ind w:left="25"/>
        <w:rPr>
          <w:rFonts w:ascii="宋体" w:hAnsi="宋体" w:eastAsia="宋体" w:cs="宋体"/>
          <w:color w:val="auto"/>
          <w:sz w:val="19"/>
          <w:szCs w:val="19"/>
          <w:highlight w:val="none"/>
        </w:rPr>
      </w:pPr>
      <w:r>
        <w:rPr>
          <w:rFonts w:ascii="宋体" w:hAnsi="宋体" w:eastAsia="宋体" w:cs="宋体"/>
          <w:color w:val="auto"/>
          <w:spacing w:val="9"/>
          <w:position w:val="10"/>
          <w:sz w:val="10"/>
          <w:szCs w:val="10"/>
          <w:highlight w:val="none"/>
        </w:rPr>
        <w:t xml:space="preserve">1  </w:t>
      </w:r>
      <w:r>
        <w:rPr>
          <w:rFonts w:ascii="宋体" w:hAnsi="宋体" w:eastAsia="宋体" w:cs="宋体"/>
          <w:color w:val="auto"/>
          <w:spacing w:val="9"/>
          <w:sz w:val="19"/>
          <w:szCs w:val="19"/>
          <w:highlight w:val="none"/>
        </w:rPr>
        <w:t>从业人员、营业收入、资产总额填报上一年度数据，无上一年度数据的新成立企业可</w:t>
      </w:r>
      <w:r>
        <w:rPr>
          <w:rFonts w:ascii="宋体" w:hAnsi="宋体" w:eastAsia="宋体" w:cs="宋体"/>
          <w:color w:val="auto"/>
          <w:spacing w:val="8"/>
          <w:sz w:val="19"/>
          <w:szCs w:val="19"/>
          <w:highlight w:val="none"/>
        </w:rPr>
        <w:t>不填报</w:t>
      </w:r>
    </w:p>
    <w:p w14:paraId="0377A21D">
      <w:pPr>
        <w:rPr>
          <w:rFonts w:hint="eastAsia" w:ascii="宋体" w:eastAsia="宋体" w:cs="宋体"/>
          <w:sz w:val="24"/>
          <w:szCs w:val="24"/>
          <w:highlight w:val="none"/>
        </w:rPr>
      </w:pPr>
      <w:r>
        <w:rPr>
          <w:rFonts w:hint="eastAsia" w:ascii="宋体" w:eastAsia="宋体" w:cs="宋体"/>
          <w:sz w:val="24"/>
          <w:szCs w:val="24"/>
          <w:highlight w:val="none"/>
        </w:rPr>
        <w:br w:type="page"/>
      </w:r>
    </w:p>
    <w:p w14:paraId="6E3334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12A3CCA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rPr>
        <w:t>十四、监狱企业证明文件</w:t>
      </w:r>
    </w:p>
    <w:p w14:paraId="42472A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73ED104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提供由省级以上监狱管理局、戒毒管理局（含新疆生产建设兵团）出具的属于监狱企业的证明文件。</w:t>
      </w:r>
    </w:p>
    <w:p w14:paraId="5E11028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pgSz w:w="11906" w:h="16839"/>
          <w:pgMar w:top="1440" w:right="1080" w:bottom="1440" w:left="1080" w:header="0" w:footer="1539" w:gutter="0"/>
          <w:cols w:space="720" w:num="1"/>
          <w:docGrid w:linePitch="312" w:charSpace="0"/>
        </w:sectPr>
      </w:pPr>
    </w:p>
    <w:p w14:paraId="4F7BB6EB">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10A64C46">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rPr>
        <w:t>十五、残疾人福利性单位声明函</w:t>
      </w:r>
    </w:p>
    <w:p w14:paraId="1E97F922">
      <w:pPr>
        <w:keepNext w:val="0"/>
        <w:keepLines w:val="0"/>
        <w:pageBreakBefore w:val="0"/>
        <w:widowControl/>
        <w:kinsoku w:val="0"/>
        <w:wordWrap w:val="0"/>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本单位郑重声明，根据《财政部 民政部 中国残疾人联合会关于促进 残疾人就业政府采购政策的通知》（财库〔2017〕 141 号）的规定，本单位为符合条件的残疾人福利性单位，且本单位参加</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单位的</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项目采购活动提供本单位制造的货物（由本单位承担工程/提供服务），或者提供其他残疾人福利性单位制造的货物（不包括使用非残疾人福利性单位注册商标的货物）。</w:t>
      </w:r>
    </w:p>
    <w:p w14:paraId="002335C8">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本单位对上述声明的真实性负责。如有虚假，将依法承担相应责任。</w:t>
      </w:r>
    </w:p>
    <w:p w14:paraId="2B487920">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p>
    <w:p w14:paraId="058F05CF">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p>
    <w:p w14:paraId="4D8C0F01">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p>
    <w:p w14:paraId="084722E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7BEA9A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019DA7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p>
    <w:p w14:paraId="707A4103">
      <w:pPr>
        <w:keepNext w:val="0"/>
        <w:keepLines w:val="0"/>
        <w:pageBreakBefore w:val="0"/>
        <w:widowControl/>
        <w:kinsoku/>
        <w:wordWrap/>
        <w:overflowPunct/>
        <w:topLinePunct w:val="0"/>
        <w:autoSpaceDE w:val="0"/>
        <w:autoSpaceDN w:val="0"/>
        <w:bidi w:val="0"/>
        <w:adjustRightInd w:val="0"/>
        <w:snapToGrid w:val="0"/>
        <w:spacing w:line="360" w:lineRule="auto"/>
        <w:ind w:left="0" w:firstLine="4838" w:firstLineChars="2016"/>
        <w:textAlignment w:val="baseline"/>
        <w:rPr>
          <w:rFonts w:hint="eastAsia" w:ascii="宋体" w:eastAsia="宋体" w:cs="宋体"/>
          <w:sz w:val="24"/>
          <w:szCs w:val="24"/>
          <w:highlight w:val="none"/>
        </w:rPr>
      </w:pPr>
      <w:r>
        <w:rPr>
          <w:rFonts w:hint="eastAsia" w:ascii="宋体" w:eastAsia="宋体" w:cs="宋体"/>
          <w:sz w:val="24"/>
          <w:szCs w:val="24"/>
          <w:highlight w:val="none"/>
        </w:rPr>
        <w:t>单位名称（盖章）：</w:t>
      </w:r>
    </w:p>
    <w:p w14:paraId="5988A29D">
      <w:pPr>
        <w:keepNext w:val="0"/>
        <w:keepLines w:val="0"/>
        <w:pageBreakBefore w:val="0"/>
        <w:widowControl/>
        <w:kinsoku/>
        <w:wordWrap/>
        <w:overflowPunct/>
        <w:topLinePunct w:val="0"/>
        <w:autoSpaceDE w:val="0"/>
        <w:autoSpaceDN w:val="0"/>
        <w:bidi w:val="0"/>
        <w:adjustRightInd w:val="0"/>
        <w:snapToGrid w:val="0"/>
        <w:spacing w:line="360" w:lineRule="auto"/>
        <w:ind w:left="0" w:firstLine="4838" w:firstLineChars="2016"/>
        <w:textAlignment w:val="baseline"/>
        <w:rPr>
          <w:rFonts w:hint="eastAsia" w:ascii="宋体" w:eastAsia="宋体" w:cs="宋体"/>
          <w:sz w:val="24"/>
          <w:szCs w:val="24"/>
          <w:highlight w:val="none"/>
        </w:rPr>
      </w:pPr>
      <w:r>
        <w:rPr>
          <w:rFonts w:hint="eastAsia" w:ascii="宋体" w:eastAsia="宋体" w:cs="宋体"/>
          <w:sz w:val="24"/>
          <w:szCs w:val="24"/>
          <w:highlight w:val="none"/>
        </w:rPr>
        <w:t>日 期：</w:t>
      </w:r>
    </w:p>
    <w:p w14:paraId="2D34D7B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6" w:type="default"/>
          <w:pgSz w:w="11906" w:h="16839"/>
          <w:pgMar w:top="1440" w:right="1080" w:bottom="1440" w:left="1080" w:header="0" w:footer="1539" w:gutter="0"/>
          <w:cols w:space="720" w:num="1"/>
          <w:docGrid w:linePitch="312" w:charSpace="0"/>
        </w:sectPr>
      </w:pPr>
    </w:p>
    <w:p w14:paraId="6D9928EE">
      <w:pPr>
        <w:keepNext w:val="0"/>
        <w:keepLines w:val="0"/>
        <w:pageBreakBefore w:val="0"/>
        <w:widowControl/>
        <w:kinsoku/>
        <w:wordWrap/>
        <w:overflowPunct/>
        <w:topLinePunct w:val="0"/>
        <w:autoSpaceDE w:val="0"/>
        <w:autoSpaceDN w:val="0"/>
        <w:bidi w:val="0"/>
        <w:adjustRightInd w:val="0"/>
        <w:snapToGrid w:val="0"/>
        <w:spacing w:line="48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lang w:eastAsia="zh-CN"/>
        </w:rPr>
        <w:t>十</w:t>
      </w:r>
      <w:r>
        <w:rPr>
          <w:rFonts w:hint="eastAsia" w:ascii="宋体" w:eastAsia="宋体" w:cs="宋体"/>
          <w:b/>
          <w:bCs/>
          <w:sz w:val="28"/>
          <w:szCs w:val="28"/>
          <w:highlight w:val="none"/>
        </w:rPr>
        <w:t>六、主要商务要求承诺书</w:t>
      </w:r>
    </w:p>
    <w:p w14:paraId="23E5DEA1">
      <w:pPr>
        <w:keepNext w:val="0"/>
        <w:keepLines w:val="0"/>
        <w:pageBreakBefore w:val="0"/>
        <w:widowControl/>
        <w:kinsoku/>
        <w:wordWrap w:val="0"/>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我公司承诺可以完全满足</w:t>
      </w:r>
      <w:r>
        <w:rPr>
          <w:rFonts w:hint="eastAsia" w:ascii="宋体" w:eastAsia="宋体" w:cs="宋体"/>
          <w:sz w:val="24"/>
          <w:szCs w:val="24"/>
          <w:highlight w:val="none"/>
          <w:u w:val="single"/>
        </w:rPr>
        <w:t xml:space="preserve">                </w:t>
      </w:r>
      <w:r>
        <w:rPr>
          <w:rFonts w:hint="eastAsia" w:ascii="宋体" w:eastAsia="宋体" w:cs="宋体"/>
          <w:sz w:val="24"/>
          <w:szCs w:val="24"/>
          <w:highlight w:val="none"/>
        </w:rPr>
        <w:t>(项目名称），项目编号：</w:t>
      </w:r>
      <w:r>
        <w:rPr>
          <w:rFonts w:hint="eastAsia" w:ascii="宋体" w:eastAsia="宋体" w:cs="宋体"/>
          <w:sz w:val="24"/>
          <w:szCs w:val="24"/>
          <w:highlight w:val="none"/>
          <w:u w:val="single"/>
        </w:rPr>
        <w:t xml:space="preserve">                </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文件的所有主要商务条款要求，包括标的提供的时间、标的提供的地点、付款方式、验收要求、履约保证金等。若有不符合或未按承诺履行的，承担相应法律后果。</w:t>
      </w:r>
    </w:p>
    <w:p w14:paraId="12BB0A6D">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如有优于</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文件主要商务要求的请在此承诺书中说明。</w:t>
      </w:r>
    </w:p>
    <w:p w14:paraId="72372BDF">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具体优于内容（如标的提供的时间、地点，质保期等）。</w:t>
      </w:r>
    </w:p>
    <w:p w14:paraId="2728AA01">
      <w:pPr>
        <w:keepNext w:val="0"/>
        <w:keepLines w:val="0"/>
        <w:pageBreakBefore w:val="0"/>
        <w:widowControl/>
        <w:kinsoku/>
        <w:wordWrap/>
        <w:overflowPunct/>
        <w:topLinePunct w:val="0"/>
        <w:autoSpaceDE w:val="0"/>
        <w:autoSpaceDN w:val="0"/>
        <w:bidi w:val="0"/>
        <w:adjustRightInd w:val="0"/>
        <w:snapToGrid w:val="0"/>
        <w:spacing w:line="48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特此承诺</w:t>
      </w:r>
    </w:p>
    <w:p w14:paraId="490AF0DA">
      <w:pPr>
        <w:keepNext w:val="0"/>
        <w:keepLines w:val="0"/>
        <w:pageBreakBefore w:val="0"/>
        <w:widowControl/>
        <w:kinsoku/>
        <w:wordWrap/>
        <w:overflowPunct/>
        <w:topLinePunct w:val="0"/>
        <w:autoSpaceDE w:val="0"/>
        <w:autoSpaceDN w:val="0"/>
        <w:bidi w:val="0"/>
        <w:adjustRightInd w:val="0"/>
        <w:snapToGrid w:val="0"/>
        <w:spacing w:line="360" w:lineRule="auto"/>
        <w:ind w:firstLine="4320" w:firstLineChars="18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供应商名称（盖章）：</w:t>
      </w:r>
    </w:p>
    <w:p w14:paraId="61F8A58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eastAsia="宋体" w:cs="宋体"/>
          <w:sz w:val="24"/>
          <w:szCs w:val="24"/>
          <w:highlight w:val="none"/>
        </w:rPr>
      </w:pPr>
      <w:r>
        <w:rPr>
          <w:rFonts w:hint="eastAsia" w:ascii="宋体" w:eastAsia="宋体" w:cs="宋体"/>
          <w:sz w:val="24"/>
          <w:szCs w:val="24"/>
          <w:highlight w:val="none"/>
        </w:rPr>
        <w:t>年</w:t>
      </w:r>
      <w:r>
        <w:rPr>
          <w:rFonts w:hint="eastAsia" w:ascii="宋体" w:eastAsia="宋体" w:cs="宋体"/>
          <w:sz w:val="24"/>
          <w:szCs w:val="24"/>
          <w:highlight w:val="none"/>
          <w:lang w:val="en-US" w:eastAsia="zh-CN"/>
        </w:rPr>
        <w:t xml:space="preserve">  </w:t>
      </w:r>
      <w:r>
        <w:rPr>
          <w:rFonts w:hint="eastAsia" w:ascii="宋体" w:eastAsia="宋体" w:cs="宋体"/>
          <w:sz w:val="24"/>
          <w:szCs w:val="24"/>
          <w:highlight w:val="none"/>
        </w:rPr>
        <w:t xml:space="preserve"> 月 </w:t>
      </w:r>
      <w:r>
        <w:rPr>
          <w:rFonts w:hint="eastAsia" w:ascii="宋体" w:eastAsia="宋体" w:cs="宋体"/>
          <w:sz w:val="24"/>
          <w:szCs w:val="24"/>
          <w:highlight w:val="none"/>
          <w:lang w:val="en-US" w:eastAsia="zh-CN"/>
        </w:rPr>
        <w:t xml:space="preserve">  </w:t>
      </w:r>
      <w:r>
        <w:rPr>
          <w:rFonts w:hint="eastAsia" w:ascii="宋体" w:eastAsia="宋体" w:cs="宋体"/>
          <w:sz w:val="24"/>
          <w:szCs w:val="24"/>
          <w:highlight w:val="none"/>
        </w:rPr>
        <w:t>日</w:t>
      </w:r>
    </w:p>
    <w:p w14:paraId="62DB07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7" w:type="default"/>
          <w:pgSz w:w="11906" w:h="16839"/>
          <w:pgMar w:top="1440" w:right="1080" w:bottom="1440" w:left="1080" w:header="0" w:footer="1539" w:gutter="0"/>
          <w:cols w:space="720" w:num="1"/>
          <w:docGrid w:linePitch="312" w:charSpace="0"/>
        </w:sectPr>
      </w:pPr>
    </w:p>
    <w:p w14:paraId="4DE1FC2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十七、技术偏离表</w:t>
      </w:r>
    </w:p>
    <w:tbl>
      <w:tblPr>
        <w:tblStyle w:val="14"/>
        <w:tblW w:w="94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307"/>
        <w:gridCol w:w="1044"/>
        <w:gridCol w:w="1239"/>
        <w:gridCol w:w="2611"/>
        <w:gridCol w:w="1467"/>
        <w:gridCol w:w="934"/>
      </w:tblGrid>
      <w:tr w14:paraId="0691B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815" w:type="dxa"/>
            <w:shd w:val="clear" w:color="auto" w:fill="auto"/>
            <w:vAlign w:val="center"/>
          </w:tcPr>
          <w:p w14:paraId="20B01102">
            <w:pPr>
              <w:jc w:val="center"/>
              <w:rPr>
                <w:rFonts w:hint="eastAsia"/>
                <w:highlight w:val="none"/>
              </w:rPr>
            </w:pPr>
            <w:r>
              <w:rPr>
                <w:rFonts w:hint="eastAsia"/>
                <w:highlight w:val="none"/>
              </w:rPr>
              <w:t>序号</w:t>
            </w:r>
          </w:p>
        </w:tc>
        <w:tc>
          <w:tcPr>
            <w:tcW w:w="1307" w:type="dxa"/>
            <w:shd w:val="clear" w:color="auto" w:fill="auto"/>
            <w:vAlign w:val="center"/>
          </w:tcPr>
          <w:p w14:paraId="4C9C6188">
            <w:pPr>
              <w:jc w:val="center"/>
              <w:rPr>
                <w:rFonts w:hint="eastAsia"/>
                <w:highlight w:val="none"/>
              </w:rPr>
            </w:pPr>
            <w:r>
              <w:rPr>
                <w:rFonts w:hint="eastAsia"/>
                <w:highlight w:val="none"/>
              </w:rPr>
              <w:t>标的名称</w:t>
            </w:r>
          </w:p>
        </w:tc>
        <w:tc>
          <w:tcPr>
            <w:tcW w:w="2283" w:type="dxa"/>
            <w:gridSpan w:val="2"/>
            <w:shd w:val="clear" w:color="auto" w:fill="auto"/>
            <w:vAlign w:val="center"/>
          </w:tcPr>
          <w:p w14:paraId="5D024D7A">
            <w:pPr>
              <w:jc w:val="center"/>
              <w:rPr>
                <w:rFonts w:hint="eastAsia"/>
                <w:highlight w:val="none"/>
              </w:rPr>
            </w:pPr>
            <w:r>
              <w:rPr>
                <w:rFonts w:hint="eastAsia"/>
                <w:highlight w:val="none"/>
              </w:rPr>
              <w:t>技术要求</w:t>
            </w:r>
          </w:p>
        </w:tc>
        <w:tc>
          <w:tcPr>
            <w:tcW w:w="2611" w:type="dxa"/>
            <w:shd w:val="clear" w:color="auto" w:fill="auto"/>
            <w:vAlign w:val="center"/>
          </w:tcPr>
          <w:p w14:paraId="26104342">
            <w:pPr>
              <w:jc w:val="center"/>
              <w:rPr>
                <w:rFonts w:hint="eastAsia"/>
                <w:highlight w:val="none"/>
              </w:rPr>
            </w:pPr>
            <w:r>
              <w:rPr>
                <w:rFonts w:hint="eastAsia"/>
                <w:highlight w:val="none"/>
              </w:rPr>
              <w:t>响应内容</w:t>
            </w:r>
          </w:p>
        </w:tc>
        <w:tc>
          <w:tcPr>
            <w:tcW w:w="1467" w:type="dxa"/>
            <w:shd w:val="clear" w:color="auto" w:fill="auto"/>
            <w:vAlign w:val="center"/>
          </w:tcPr>
          <w:p w14:paraId="77487FF0">
            <w:pPr>
              <w:jc w:val="center"/>
              <w:rPr>
                <w:rFonts w:hint="eastAsia"/>
                <w:highlight w:val="none"/>
              </w:rPr>
            </w:pPr>
            <w:r>
              <w:rPr>
                <w:rFonts w:hint="eastAsia"/>
                <w:highlight w:val="none"/>
              </w:rPr>
              <w:t>偏离程度</w:t>
            </w:r>
          </w:p>
        </w:tc>
        <w:tc>
          <w:tcPr>
            <w:tcW w:w="934" w:type="dxa"/>
            <w:shd w:val="clear" w:color="auto" w:fill="auto"/>
            <w:vAlign w:val="center"/>
          </w:tcPr>
          <w:p w14:paraId="6522424B">
            <w:pPr>
              <w:jc w:val="center"/>
              <w:rPr>
                <w:rFonts w:hint="eastAsia"/>
                <w:highlight w:val="none"/>
              </w:rPr>
            </w:pPr>
            <w:r>
              <w:rPr>
                <w:rFonts w:hint="eastAsia"/>
                <w:highlight w:val="none"/>
              </w:rPr>
              <w:t>备注</w:t>
            </w:r>
          </w:p>
        </w:tc>
      </w:tr>
      <w:tr w14:paraId="1D85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815" w:type="dxa"/>
            <w:vMerge w:val="restart"/>
            <w:tcBorders>
              <w:bottom w:val="nil"/>
            </w:tcBorders>
            <w:shd w:val="clear" w:color="auto" w:fill="auto"/>
            <w:vAlign w:val="center"/>
          </w:tcPr>
          <w:p w14:paraId="4F801C6D">
            <w:pPr>
              <w:jc w:val="center"/>
              <w:rPr>
                <w:rFonts w:hint="eastAsia"/>
                <w:highlight w:val="none"/>
              </w:rPr>
            </w:pPr>
            <w:r>
              <w:rPr>
                <w:rFonts w:hint="eastAsia"/>
                <w:highlight w:val="none"/>
              </w:rPr>
              <w:t>1</w:t>
            </w:r>
          </w:p>
        </w:tc>
        <w:tc>
          <w:tcPr>
            <w:tcW w:w="1307" w:type="dxa"/>
            <w:vMerge w:val="restart"/>
            <w:tcBorders>
              <w:bottom w:val="nil"/>
            </w:tcBorders>
            <w:shd w:val="clear" w:color="auto" w:fill="auto"/>
            <w:vAlign w:val="center"/>
          </w:tcPr>
          <w:p w14:paraId="0EA64F47">
            <w:pPr>
              <w:jc w:val="center"/>
              <w:rPr>
                <w:rFonts w:hint="eastAsia"/>
                <w:highlight w:val="none"/>
              </w:rPr>
            </w:pPr>
          </w:p>
        </w:tc>
        <w:tc>
          <w:tcPr>
            <w:tcW w:w="1044" w:type="dxa"/>
            <w:shd w:val="clear" w:color="auto" w:fill="auto"/>
            <w:vAlign w:val="center"/>
          </w:tcPr>
          <w:p w14:paraId="3BBF42C4">
            <w:pPr>
              <w:jc w:val="center"/>
              <w:rPr>
                <w:rFonts w:hint="eastAsia"/>
                <w:highlight w:val="none"/>
              </w:rPr>
            </w:pPr>
          </w:p>
        </w:tc>
        <w:tc>
          <w:tcPr>
            <w:tcW w:w="1239" w:type="dxa"/>
            <w:shd w:val="clear" w:color="auto" w:fill="auto"/>
            <w:vAlign w:val="center"/>
          </w:tcPr>
          <w:p w14:paraId="06087E39">
            <w:pPr>
              <w:jc w:val="center"/>
              <w:rPr>
                <w:rFonts w:hint="eastAsia"/>
                <w:highlight w:val="none"/>
              </w:rPr>
            </w:pPr>
          </w:p>
        </w:tc>
        <w:tc>
          <w:tcPr>
            <w:tcW w:w="2611" w:type="dxa"/>
            <w:shd w:val="clear" w:color="auto" w:fill="auto"/>
            <w:vAlign w:val="center"/>
          </w:tcPr>
          <w:p w14:paraId="2EB00020">
            <w:pPr>
              <w:jc w:val="center"/>
              <w:rPr>
                <w:rFonts w:hint="eastAsia"/>
                <w:highlight w:val="none"/>
              </w:rPr>
            </w:pPr>
          </w:p>
        </w:tc>
        <w:tc>
          <w:tcPr>
            <w:tcW w:w="1467" w:type="dxa"/>
            <w:shd w:val="clear" w:color="auto" w:fill="auto"/>
            <w:vAlign w:val="center"/>
          </w:tcPr>
          <w:p w14:paraId="39278D94">
            <w:pPr>
              <w:jc w:val="center"/>
              <w:rPr>
                <w:rFonts w:hint="eastAsia"/>
                <w:highlight w:val="none"/>
              </w:rPr>
            </w:pPr>
          </w:p>
        </w:tc>
        <w:tc>
          <w:tcPr>
            <w:tcW w:w="934" w:type="dxa"/>
            <w:shd w:val="clear" w:color="auto" w:fill="auto"/>
            <w:vAlign w:val="center"/>
          </w:tcPr>
          <w:p w14:paraId="581A5A4C">
            <w:pPr>
              <w:jc w:val="center"/>
              <w:rPr>
                <w:rFonts w:hint="eastAsia"/>
                <w:highlight w:val="none"/>
              </w:rPr>
            </w:pPr>
          </w:p>
        </w:tc>
      </w:tr>
      <w:tr w14:paraId="12A61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bottom w:val="nil"/>
            </w:tcBorders>
            <w:shd w:val="clear" w:color="auto" w:fill="auto"/>
            <w:vAlign w:val="center"/>
          </w:tcPr>
          <w:p w14:paraId="260144AE">
            <w:pPr>
              <w:rPr>
                <w:highlight w:val="none"/>
              </w:rPr>
            </w:pPr>
          </w:p>
        </w:tc>
        <w:tc>
          <w:tcPr>
            <w:tcW w:w="1307" w:type="dxa"/>
            <w:vMerge w:val="continue"/>
            <w:tcBorders>
              <w:top w:val="nil"/>
              <w:bottom w:val="nil"/>
            </w:tcBorders>
            <w:shd w:val="clear" w:color="auto" w:fill="auto"/>
            <w:vAlign w:val="center"/>
          </w:tcPr>
          <w:p w14:paraId="7029B7FD">
            <w:pPr>
              <w:rPr>
                <w:highlight w:val="none"/>
              </w:rPr>
            </w:pPr>
          </w:p>
        </w:tc>
        <w:tc>
          <w:tcPr>
            <w:tcW w:w="1044" w:type="dxa"/>
            <w:shd w:val="clear" w:color="auto" w:fill="auto"/>
            <w:vAlign w:val="center"/>
          </w:tcPr>
          <w:p w14:paraId="588CF358">
            <w:pPr>
              <w:jc w:val="center"/>
              <w:rPr>
                <w:rFonts w:hint="eastAsia"/>
                <w:highlight w:val="none"/>
              </w:rPr>
            </w:pPr>
          </w:p>
        </w:tc>
        <w:tc>
          <w:tcPr>
            <w:tcW w:w="1239" w:type="dxa"/>
            <w:shd w:val="clear" w:color="auto" w:fill="auto"/>
            <w:vAlign w:val="center"/>
          </w:tcPr>
          <w:p w14:paraId="69C33D8A">
            <w:pPr>
              <w:jc w:val="center"/>
              <w:rPr>
                <w:rFonts w:hint="eastAsia"/>
                <w:highlight w:val="none"/>
              </w:rPr>
            </w:pPr>
          </w:p>
        </w:tc>
        <w:tc>
          <w:tcPr>
            <w:tcW w:w="2611" w:type="dxa"/>
            <w:shd w:val="clear" w:color="auto" w:fill="auto"/>
            <w:vAlign w:val="center"/>
          </w:tcPr>
          <w:p w14:paraId="7E8D4C50">
            <w:pPr>
              <w:jc w:val="center"/>
              <w:rPr>
                <w:rFonts w:hint="eastAsia"/>
                <w:highlight w:val="none"/>
              </w:rPr>
            </w:pPr>
          </w:p>
        </w:tc>
        <w:tc>
          <w:tcPr>
            <w:tcW w:w="1467" w:type="dxa"/>
            <w:shd w:val="clear" w:color="auto" w:fill="auto"/>
            <w:vAlign w:val="center"/>
          </w:tcPr>
          <w:p w14:paraId="6FC8E4B0">
            <w:pPr>
              <w:jc w:val="center"/>
              <w:rPr>
                <w:rFonts w:hint="eastAsia"/>
                <w:highlight w:val="none"/>
              </w:rPr>
            </w:pPr>
          </w:p>
        </w:tc>
        <w:tc>
          <w:tcPr>
            <w:tcW w:w="934" w:type="dxa"/>
            <w:shd w:val="clear" w:color="auto" w:fill="auto"/>
            <w:vAlign w:val="center"/>
          </w:tcPr>
          <w:p w14:paraId="64492651">
            <w:pPr>
              <w:jc w:val="center"/>
              <w:rPr>
                <w:rFonts w:hint="eastAsia"/>
                <w:highlight w:val="none"/>
              </w:rPr>
            </w:pPr>
          </w:p>
        </w:tc>
      </w:tr>
      <w:tr w14:paraId="02864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tcBorders>
            <w:shd w:val="clear" w:color="auto" w:fill="auto"/>
            <w:vAlign w:val="center"/>
          </w:tcPr>
          <w:p w14:paraId="4A95A570">
            <w:pPr>
              <w:rPr>
                <w:highlight w:val="none"/>
              </w:rPr>
            </w:pPr>
          </w:p>
        </w:tc>
        <w:tc>
          <w:tcPr>
            <w:tcW w:w="1307" w:type="dxa"/>
            <w:vMerge w:val="continue"/>
            <w:tcBorders>
              <w:top w:val="nil"/>
            </w:tcBorders>
            <w:shd w:val="clear" w:color="auto" w:fill="auto"/>
            <w:vAlign w:val="center"/>
          </w:tcPr>
          <w:p w14:paraId="68410C4F">
            <w:pPr>
              <w:rPr>
                <w:highlight w:val="none"/>
              </w:rPr>
            </w:pPr>
          </w:p>
        </w:tc>
        <w:tc>
          <w:tcPr>
            <w:tcW w:w="1044" w:type="dxa"/>
            <w:shd w:val="clear" w:color="auto" w:fill="auto"/>
            <w:vAlign w:val="center"/>
          </w:tcPr>
          <w:p w14:paraId="0E8BD655">
            <w:pPr>
              <w:jc w:val="center"/>
              <w:rPr>
                <w:rFonts w:hint="eastAsia"/>
                <w:highlight w:val="none"/>
              </w:rPr>
            </w:pPr>
          </w:p>
        </w:tc>
        <w:tc>
          <w:tcPr>
            <w:tcW w:w="1239" w:type="dxa"/>
            <w:shd w:val="clear" w:color="auto" w:fill="auto"/>
            <w:vAlign w:val="center"/>
          </w:tcPr>
          <w:p w14:paraId="4D5C51E1">
            <w:pPr>
              <w:jc w:val="center"/>
              <w:rPr>
                <w:rFonts w:hint="eastAsia"/>
                <w:highlight w:val="none"/>
              </w:rPr>
            </w:pPr>
          </w:p>
        </w:tc>
        <w:tc>
          <w:tcPr>
            <w:tcW w:w="2611" w:type="dxa"/>
            <w:shd w:val="clear" w:color="auto" w:fill="auto"/>
            <w:vAlign w:val="center"/>
          </w:tcPr>
          <w:p w14:paraId="4B5409AD">
            <w:pPr>
              <w:jc w:val="center"/>
              <w:rPr>
                <w:rFonts w:hint="eastAsia"/>
                <w:highlight w:val="none"/>
              </w:rPr>
            </w:pPr>
          </w:p>
        </w:tc>
        <w:tc>
          <w:tcPr>
            <w:tcW w:w="1467" w:type="dxa"/>
            <w:shd w:val="clear" w:color="auto" w:fill="auto"/>
            <w:vAlign w:val="center"/>
          </w:tcPr>
          <w:p w14:paraId="7E49AE19">
            <w:pPr>
              <w:jc w:val="center"/>
              <w:rPr>
                <w:rFonts w:hint="eastAsia"/>
                <w:highlight w:val="none"/>
              </w:rPr>
            </w:pPr>
          </w:p>
        </w:tc>
        <w:tc>
          <w:tcPr>
            <w:tcW w:w="934" w:type="dxa"/>
            <w:shd w:val="clear" w:color="auto" w:fill="auto"/>
            <w:vAlign w:val="center"/>
          </w:tcPr>
          <w:p w14:paraId="24CBA0C7">
            <w:pPr>
              <w:jc w:val="center"/>
              <w:rPr>
                <w:rFonts w:hint="eastAsia"/>
                <w:highlight w:val="none"/>
              </w:rPr>
            </w:pPr>
          </w:p>
        </w:tc>
      </w:tr>
      <w:tr w14:paraId="53EBC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restart"/>
            <w:tcBorders>
              <w:bottom w:val="nil"/>
            </w:tcBorders>
            <w:shd w:val="clear" w:color="auto" w:fill="auto"/>
            <w:vAlign w:val="center"/>
          </w:tcPr>
          <w:p w14:paraId="13F113F1">
            <w:pPr>
              <w:jc w:val="center"/>
              <w:rPr>
                <w:rFonts w:hint="eastAsia"/>
                <w:highlight w:val="none"/>
              </w:rPr>
            </w:pPr>
            <w:r>
              <w:rPr>
                <w:rFonts w:hint="eastAsia"/>
                <w:highlight w:val="none"/>
              </w:rPr>
              <w:t>2</w:t>
            </w:r>
          </w:p>
        </w:tc>
        <w:tc>
          <w:tcPr>
            <w:tcW w:w="1307" w:type="dxa"/>
            <w:vMerge w:val="restart"/>
            <w:tcBorders>
              <w:bottom w:val="nil"/>
            </w:tcBorders>
            <w:shd w:val="clear" w:color="auto" w:fill="auto"/>
            <w:vAlign w:val="center"/>
          </w:tcPr>
          <w:p w14:paraId="0627BB21">
            <w:pPr>
              <w:jc w:val="center"/>
              <w:rPr>
                <w:rFonts w:hint="eastAsia"/>
                <w:highlight w:val="none"/>
              </w:rPr>
            </w:pPr>
          </w:p>
        </w:tc>
        <w:tc>
          <w:tcPr>
            <w:tcW w:w="1044" w:type="dxa"/>
            <w:shd w:val="clear" w:color="auto" w:fill="auto"/>
            <w:vAlign w:val="center"/>
          </w:tcPr>
          <w:p w14:paraId="41C325F0">
            <w:pPr>
              <w:jc w:val="center"/>
              <w:rPr>
                <w:rFonts w:hint="eastAsia"/>
                <w:highlight w:val="none"/>
              </w:rPr>
            </w:pPr>
          </w:p>
        </w:tc>
        <w:tc>
          <w:tcPr>
            <w:tcW w:w="1239" w:type="dxa"/>
            <w:shd w:val="clear" w:color="auto" w:fill="auto"/>
            <w:vAlign w:val="center"/>
          </w:tcPr>
          <w:p w14:paraId="7EF936BE">
            <w:pPr>
              <w:jc w:val="center"/>
              <w:rPr>
                <w:rFonts w:hint="eastAsia"/>
                <w:highlight w:val="none"/>
              </w:rPr>
            </w:pPr>
          </w:p>
        </w:tc>
        <w:tc>
          <w:tcPr>
            <w:tcW w:w="2611" w:type="dxa"/>
            <w:shd w:val="clear" w:color="auto" w:fill="auto"/>
            <w:vAlign w:val="center"/>
          </w:tcPr>
          <w:p w14:paraId="748F37CF">
            <w:pPr>
              <w:jc w:val="center"/>
              <w:rPr>
                <w:rFonts w:hint="eastAsia"/>
                <w:highlight w:val="none"/>
              </w:rPr>
            </w:pPr>
          </w:p>
        </w:tc>
        <w:tc>
          <w:tcPr>
            <w:tcW w:w="1467" w:type="dxa"/>
            <w:shd w:val="clear" w:color="auto" w:fill="auto"/>
            <w:vAlign w:val="center"/>
          </w:tcPr>
          <w:p w14:paraId="19F6977E">
            <w:pPr>
              <w:jc w:val="center"/>
              <w:rPr>
                <w:rFonts w:hint="eastAsia"/>
                <w:highlight w:val="none"/>
              </w:rPr>
            </w:pPr>
          </w:p>
        </w:tc>
        <w:tc>
          <w:tcPr>
            <w:tcW w:w="934" w:type="dxa"/>
            <w:shd w:val="clear" w:color="auto" w:fill="auto"/>
            <w:vAlign w:val="center"/>
          </w:tcPr>
          <w:p w14:paraId="6A00CFDE">
            <w:pPr>
              <w:jc w:val="center"/>
              <w:rPr>
                <w:rFonts w:hint="eastAsia"/>
                <w:highlight w:val="none"/>
              </w:rPr>
            </w:pPr>
          </w:p>
        </w:tc>
      </w:tr>
      <w:tr w14:paraId="47511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15" w:type="dxa"/>
            <w:vMerge w:val="continue"/>
            <w:tcBorders>
              <w:top w:val="nil"/>
              <w:bottom w:val="nil"/>
            </w:tcBorders>
            <w:shd w:val="clear" w:color="auto" w:fill="auto"/>
            <w:vAlign w:val="center"/>
          </w:tcPr>
          <w:p w14:paraId="0033E0AE">
            <w:pPr>
              <w:rPr>
                <w:highlight w:val="none"/>
              </w:rPr>
            </w:pPr>
          </w:p>
        </w:tc>
        <w:tc>
          <w:tcPr>
            <w:tcW w:w="1307" w:type="dxa"/>
            <w:vMerge w:val="continue"/>
            <w:tcBorders>
              <w:top w:val="nil"/>
              <w:bottom w:val="nil"/>
            </w:tcBorders>
            <w:shd w:val="clear" w:color="auto" w:fill="auto"/>
            <w:vAlign w:val="center"/>
          </w:tcPr>
          <w:p w14:paraId="48574AEA">
            <w:pPr>
              <w:rPr>
                <w:highlight w:val="none"/>
              </w:rPr>
            </w:pPr>
          </w:p>
        </w:tc>
        <w:tc>
          <w:tcPr>
            <w:tcW w:w="1044" w:type="dxa"/>
            <w:shd w:val="clear" w:color="auto" w:fill="auto"/>
            <w:vAlign w:val="center"/>
          </w:tcPr>
          <w:p w14:paraId="79D4ABF3">
            <w:pPr>
              <w:jc w:val="center"/>
              <w:rPr>
                <w:rFonts w:hint="eastAsia"/>
                <w:highlight w:val="none"/>
              </w:rPr>
            </w:pPr>
          </w:p>
        </w:tc>
        <w:tc>
          <w:tcPr>
            <w:tcW w:w="1239" w:type="dxa"/>
            <w:shd w:val="clear" w:color="auto" w:fill="auto"/>
            <w:vAlign w:val="center"/>
          </w:tcPr>
          <w:p w14:paraId="57FB52E8">
            <w:pPr>
              <w:jc w:val="center"/>
              <w:rPr>
                <w:rFonts w:hint="eastAsia"/>
                <w:highlight w:val="none"/>
              </w:rPr>
            </w:pPr>
          </w:p>
        </w:tc>
        <w:tc>
          <w:tcPr>
            <w:tcW w:w="2611" w:type="dxa"/>
            <w:shd w:val="clear" w:color="auto" w:fill="auto"/>
            <w:vAlign w:val="center"/>
          </w:tcPr>
          <w:p w14:paraId="0CCEDB03">
            <w:pPr>
              <w:jc w:val="center"/>
              <w:rPr>
                <w:rFonts w:hint="eastAsia"/>
                <w:highlight w:val="none"/>
              </w:rPr>
            </w:pPr>
          </w:p>
        </w:tc>
        <w:tc>
          <w:tcPr>
            <w:tcW w:w="1467" w:type="dxa"/>
            <w:shd w:val="clear" w:color="auto" w:fill="auto"/>
            <w:vAlign w:val="center"/>
          </w:tcPr>
          <w:p w14:paraId="43F808E7">
            <w:pPr>
              <w:jc w:val="center"/>
              <w:rPr>
                <w:rFonts w:hint="eastAsia"/>
                <w:highlight w:val="none"/>
              </w:rPr>
            </w:pPr>
          </w:p>
        </w:tc>
        <w:tc>
          <w:tcPr>
            <w:tcW w:w="934" w:type="dxa"/>
            <w:shd w:val="clear" w:color="auto" w:fill="auto"/>
            <w:vAlign w:val="center"/>
          </w:tcPr>
          <w:p w14:paraId="122958B0">
            <w:pPr>
              <w:jc w:val="center"/>
              <w:rPr>
                <w:rFonts w:hint="eastAsia"/>
                <w:highlight w:val="none"/>
              </w:rPr>
            </w:pPr>
          </w:p>
        </w:tc>
      </w:tr>
      <w:tr w14:paraId="37FB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815" w:type="dxa"/>
            <w:vMerge w:val="continue"/>
            <w:tcBorders>
              <w:top w:val="nil"/>
            </w:tcBorders>
            <w:shd w:val="clear" w:color="auto" w:fill="auto"/>
            <w:vAlign w:val="center"/>
          </w:tcPr>
          <w:p w14:paraId="20439F0F">
            <w:pPr>
              <w:rPr>
                <w:highlight w:val="none"/>
              </w:rPr>
            </w:pPr>
          </w:p>
        </w:tc>
        <w:tc>
          <w:tcPr>
            <w:tcW w:w="1307" w:type="dxa"/>
            <w:vMerge w:val="continue"/>
            <w:tcBorders>
              <w:top w:val="nil"/>
            </w:tcBorders>
            <w:shd w:val="clear" w:color="auto" w:fill="auto"/>
            <w:vAlign w:val="center"/>
          </w:tcPr>
          <w:p w14:paraId="42BED58E">
            <w:pPr>
              <w:rPr>
                <w:highlight w:val="none"/>
              </w:rPr>
            </w:pPr>
          </w:p>
        </w:tc>
        <w:tc>
          <w:tcPr>
            <w:tcW w:w="1044" w:type="dxa"/>
            <w:shd w:val="clear" w:color="auto" w:fill="auto"/>
            <w:vAlign w:val="center"/>
          </w:tcPr>
          <w:p w14:paraId="3936EAA5">
            <w:pPr>
              <w:jc w:val="center"/>
              <w:rPr>
                <w:rFonts w:hint="eastAsia"/>
                <w:highlight w:val="none"/>
              </w:rPr>
            </w:pPr>
          </w:p>
        </w:tc>
        <w:tc>
          <w:tcPr>
            <w:tcW w:w="1239" w:type="dxa"/>
            <w:shd w:val="clear" w:color="auto" w:fill="auto"/>
            <w:vAlign w:val="center"/>
          </w:tcPr>
          <w:p w14:paraId="687CE096">
            <w:pPr>
              <w:jc w:val="center"/>
              <w:rPr>
                <w:rFonts w:hint="eastAsia"/>
                <w:highlight w:val="none"/>
              </w:rPr>
            </w:pPr>
            <w:r>
              <w:rPr>
                <w:rFonts w:hint="eastAsia"/>
                <w:highlight w:val="none"/>
              </w:rPr>
              <w:t>…</w:t>
            </w:r>
          </w:p>
        </w:tc>
        <w:tc>
          <w:tcPr>
            <w:tcW w:w="2611" w:type="dxa"/>
            <w:shd w:val="clear" w:color="auto" w:fill="auto"/>
            <w:vAlign w:val="center"/>
          </w:tcPr>
          <w:p w14:paraId="47EDAC32">
            <w:pPr>
              <w:jc w:val="center"/>
              <w:rPr>
                <w:rFonts w:hint="eastAsia"/>
                <w:highlight w:val="none"/>
              </w:rPr>
            </w:pPr>
          </w:p>
        </w:tc>
        <w:tc>
          <w:tcPr>
            <w:tcW w:w="1467" w:type="dxa"/>
            <w:shd w:val="clear" w:color="auto" w:fill="auto"/>
            <w:vAlign w:val="center"/>
          </w:tcPr>
          <w:p w14:paraId="0C950862">
            <w:pPr>
              <w:jc w:val="center"/>
              <w:rPr>
                <w:rFonts w:hint="eastAsia"/>
                <w:highlight w:val="none"/>
              </w:rPr>
            </w:pPr>
          </w:p>
        </w:tc>
        <w:tc>
          <w:tcPr>
            <w:tcW w:w="934" w:type="dxa"/>
            <w:shd w:val="clear" w:color="auto" w:fill="auto"/>
            <w:vAlign w:val="center"/>
          </w:tcPr>
          <w:p w14:paraId="58521E34">
            <w:pPr>
              <w:jc w:val="center"/>
              <w:rPr>
                <w:rFonts w:hint="eastAsia"/>
                <w:highlight w:val="none"/>
              </w:rPr>
            </w:pPr>
          </w:p>
        </w:tc>
      </w:tr>
      <w:tr w14:paraId="25C8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815" w:type="dxa"/>
            <w:shd w:val="clear" w:color="auto" w:fill="auto"/>
            <w:vAlign w:val="center"/>
          </w:tcPr>
          <w:p w14:paraId="76DAA253">
            <w:pPr>
              <w:jc w:val="center"/>
              <w:rPr>
                <w:rFonts w:hint="eastAsia"/>
                <w:highlight w:val="none"/>
              </w:rPr>
            </w:pPr>
          </w:p>
        </w:tc>
        <w:tc>
          <w:tcPr>
            <w:tcW w:w="1307" w:type="dxa"/>
            <w:shd w:val="clear" w:color="auto" w:fill="auto"/>
            <w:vAlign w:val="center"/>
          </w:tcPr>
          <w:p w14:paraId="5369C1B0">
            <w:pPr>
              <w:jc w:val="center"/>
              <w:rPr>
                <w:rFonts w:hint="eastAsia"/>
                <w:highlight w:val="none"/>
              </w:rPr>
            </w:pPr>
          </w:p>
        </w:tc>
        <w:tc>
          <w:tcPr>
            <w:tcW w:w="1044" w:type="dxa"/>
            <w:shd w:val="clear" w:color="auto" w:fill="auto"/>
            <w:vAlign w:val="center"/>
          </w:tcPr>
          <w:p w14:paraId="1DF9E155">
            <w:pPr>
              <w:jc w:val="center"/>
              <w:rPr>
                <w:rFonts w:hint="eastAsia"/>
                <w:highlight w:val="none"/>
              </w:rPr>
            </w:pPr>
          </w:p>
        </w:tc>
        <w:tc>
          <w:tcPr>
            <w:tcW w:w="1239" w:type="dxa"/>
            <w:shd w:val="clear" w:color="auto" w:fill="auto"/>
            <w:vAlign w:val="center"/>
          </w:tcPr>
          <w:p w14:paraId="0C85F9C7">
            <w:pPr>
              <w:jc w:val="center"/>
              <w:rPr>
                <w:rFonts w:hint="eastAsia"/>
                <w:highlight w:val="none"/>
              </w:rPr>
            </w:pPr>
          </w:p>
        </w:tc>
        <w:tc>
          <w:tcPr>
            <w:tcW w:w="2611" w:type="dxa"/>
            <w:shd w:val="clear" w:color="auto" w:fill="auto"/>
            <w:vAlign w:val="center"/>
          </w:tcPr>
          <w:p w14:paraId="66D4CA98">
            <w:pPr>
              <w:jc w:val="center"/>
              <w:rPr>
                <w:rFonts w:hint="eastAsia"/>
                <w:highlight w:val="none"/>
              </w:rPr>
            </w:pPr>
          </w:p>
        </w:tc>
        <w:tc>
          <w:tcPr>
            <w:tcW w:w="1467" w:type="dxa"/>
            <w:shd w:val="clear" w:color="auto" w:fill="auto"/>
            <w:vAlign w:val="center"/>
          </w:tcPr>
          <w:p w14:paraId="721B4AA0">
            <w:pPr>
              <w:jc w:val="center"/>
              <w:rPr>
                <w:rFonts w:hint="eastAsia"/>
                <w:highlight w:val="none"/>
              </w:rPr>
            </w:pPr>
          </w:p>
        </w:tc>
        <w:tc>
          <w:tcPr>
            <w:tcW w:w="934" w:type="dxa"/>
            <w:shd w:val="clear" w:color="auto" w:fill="auto"/>
            <w:vAlign w:val="center"/>
          </w:tcPr>
          <w:p w14:paraId="3FF0C649">
            <w:pPr>
              <w:jc w:val="center"/>
              <w:rPr>
                <w:rFonts w:hint="eastAsia"/>
                <w:highlight w:val="none"/>
              </w:rPr>
            </w:pPr>
          </w:p>
        </w:tc>
      </w:tr>
    </w:tbl>
    <w:p w14:paraId="226955BB">
      <w:pPr>
        <w:keepNext w:val="0"/>
        <w:keepLines w:val="0"/>
        <w:pageBreakBefore w:val="0"/>
        <w:widowControl/>
        <w:kinsoku/>
        <w:wordWrap/>
        <w:overflowPunct/>
        <w:topLinePunct w:val="0"/>
        <w:autoSpaceDE w:val="0"/>
        <w:autoSpaceDN w:val="0"/>
        <w:bidi w:val="0"/>
        <w:adjustRightInd w:val="0"/>
        <w:snapToGrid w:val="0"/>
        <w:spacing w:before="240" w:beforeLines="100"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说明：</w:t>
      </w:r>
    </w:p>
    <w:p w14:paraId="7D9D87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1.“技术要求”栏应详细列明</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文件中的技术要求。</w:t>
      </w:r>
    </w:p>
    <w:p w14:paraId="4608E2A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2.“响应内容”栏填写供应商对</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文件提出的技术要求作出的明确响应，并列明具体响应数值或内容，只注明符合、满足等无具体内容表述的，将视为未实质性满足</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文件要求。</w:t>
      </w:r>
    </w:p>
    <w:p w14:paraId="45653D6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3.“偏离程度”栏填写满足、响应或正偏离、负偏离。</w:t>
      </w:r>
    </w:p>
    <w:p w14:paraId="56C2C5E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4.“备注”栏填写偏离情况的具体说明。</w:t>
      </w:r>
    </w:p>
    <w:p w14:paraId="2D2CC50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5.本表填写内容与分项报价明细表不一致的，以分项报价明细表内容为准。</w:t>
      </w:r>
    </w:p>
    <w:p w14:paraId="20A02C3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8" w:type="default"/>
          <w:pgSz w:w="11906" w:h="16839"/>
          <w:pgMar w:top="1440" w:right="1080" w:bottom="1440" w:left="1080" w:header="0" w:footer="1539" w:gutter="0"/>
          <w:cols w:space="720" w:num="1"/>
          <w:docGrid w:linePitch="312" w:charSpace="0"/>
        </w:sectPr>
      </w:pPr>
    </w:p>
    <w:p w14:paraId="4F46EA1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067D22F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b/>
          <w:bCs/>
          <w:sz w:val="28"/>
          <w:szCs w:val="28"/>
          <w:highlight w:val="none"/>
        </w:rPr>
      </w:pPr>
      <w:r>
        <w:rPr>
          <w:rFonts w:hint="eastAsia" w:ascii="宋体" w:eastAsia="宋体" w:cs="宋体"/>
          <w:b/>
          <w:bCs/>
          <w:sz w:val="28"/>
          <w:szCs w:val="28"/>
          <w:highlight w:val="none"/>
        </w:rPr>
        <w:t>十八、项目组成人员一览表</w:t>
      </w:r>
    </w:p>
    <w:tbl>
      <w:tblPr>
        <w:tblStyle w:val="14"/>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066"/>
        <w:gridCol w:w="2233"/>
        <w:gridCol w:w="765"/>
        <w:gridCol w:w="2061"/>
        <w:gridCol w:w="1256"/>
        <w:gridCol w:w="1258"/>
      </w:tblGrid>
      <w:tr w14:paraId="2E5E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18" w:type="dxa"/>
            <w:shd w:val="clear" w:color="auto" w:fill="auto"/>
            <w:vAlign w:val="center"/>
          </w:tcPr>
          <w:p w14:paraId="0A72ECFA">
            <w:pPr>
              <w:jc w:val="center"/>
              <w:rPr>
                <w:rFonts w:hint="eastAsia" w:ascii="宋体" w:eastAsia="宋体" w:cs="宋体"/>
                <w:sz w:val="24"/>
                <w:szCs w:val="24"/>
                <w:highlight w:val="none"/>
              </w:rPr>
            </w:pPr>
            <w:r>
              <w:rPr>
                <w:rFonts w:hint="eastAsia" w:ascii="宋体" w:eastAsia="宋体" w:cs="宋体"/>
                <w:sz w:val="24"/>
                <w:szCs w:val="24"/>
                <w:highlight w:val="none"/>
              </w:rPr>
              <w:t>序号</w:t>
            </w:r>
          </w:p>
        </w:tc>
        <w:tc>
          <w:tcPr>
            <w:tcW w:w="1066" w:type="dxa"/>
            <w:shd w:val="clear" w:color="auto" w:fill="auto"/>
            <w:vAlign w:val="center"/>
          </w:tcPr>
          <w:p w14:paraId="41897D06">
            <w:pPr>
              <w:jc w:val="center"/>
              <w:rPr>
                <w:rFonts w:hint="eastAsia" w:ascii="宋体" w:eastAsia="宋体" w:cs="宋体"/>
                <w:sz w:val="24"/>
                <w:szCs w:val="24"/>
                <w:highlight w:val="none"/>
              </w:rPr>
            </w:pPr>
            <w:r>
              <w:rPr>
                <w:rFonts w:hint="eastAsia" w:ascii="宋体" w:eastAsia="宋体" w:cs="宋体"/>
                <w:sz w:val="24"/>
                <w:szCs w:val="24"/>
                <w:highlight w:val="none"/>
              </w:rPr>
              <w:t>姓名</w:t>
            </w:r>
          </w:p>
        </w:tc>
        <w:tc>
          <w:tcPr>
            <w:tcW w:w="2233" w:type="dxa"/>
            <w:shd w:val="clear" w:color="auto" w:fill="auto"/>
            <w:vAlign w:val="center"/>
          </w:tcPr>
          <w:p w14:paraId="01BA80B6">
            <w:pPr>
              <w:jc w:val="center"/>
              <w:rPr>
                <w:rFonts w:hint="eastAsia" w:ascii="宋体" w:eastAsia="宋体" w:cs="宋体"/>
                <w:sz w:val="24"/>
                <w:szCs w:val="24"/>
                <w:highlight w:val="none"/>
              </w:rPr>
            </w:pPr>
            <w:r>
              <w:rPr>
                <w:rFonts w:hint="eastAsia" w:ascii="宋体" w:eastAsia="宋体" w:cs="宋体"/>
                <w:sz w:val="24"/>
                <w:szCs w:val="24"/>
                <w:highlight w:val="none"/>
              </w:rPr>
              <w:t>本项目拟任职务</w:t>
            </w:r>
          </w:p>
        </w:tc>
        <w:tc>
          <w:tcPr>
            <w:tcW w:w="765" w:type="dxa"/>
            <w:shd w:val="clear" w:color="auto" w:fill="auto"/>
            <w:vAlign w:val="center"/>
          </w:tcPr>
          <w:p w14:paraId="68DC1C19">
            <w:pPr>
              <w:jc w:val="center"/>
              <w:rPr>
                <w:rFonts w:hint="eastAsia" w:ascii="宋体" w:eastAsia="宋体" w:cs="宋体"/>
                <w:sz w:val="24"/>
                <w:szCs w:val="24"/>
                <w:highlight w:val="none"/>
              </w:rPr>
            </w:pPr>
            <w:r>
              <w:rPr>
                <w:rFonts w:hint="eastAsia" w:ascii="宋体" w:eastAsia="宋体" w:cs="宋体"/>
                <w:sz w:val="24"/>
                <w:szCs w:val="24"/>
                <w:highlight w:val="none"/>
              </w:rPr>
              <w:t>学历</w:t>
            </w:r>
          </w:p>
        </w:tc>
        <w:tc>
          <w:tcPr>
            <w:tcW w:w="2061" w:type="dxa"/>
            <w:shd w:val="clear" w:color="auto" w:fill="auto"/>
            <w:vAlign w:val="center"/>
          </w:tcPr>
          <w:p w14:paraId="350907BA">
            <w:pPr>
              <w:jc w:val="center"/>
              <w:rPr>
                <w:rFonts w:hint="eastAsia" w:ascii="宋体" w:eastAsia="宋体" w:cs="宋体"/>
                <w:sz w:val="24"/>
                <w:szCs w:val="24"/>
                <w:highlight w:val="none"/>
              </w:rPr>
            </w:pPr>
            <w:r>
              <w:rPr>
                <w:rFonts w:hint="eastAsia" w:ascii="宋体" w:eastAsia="宋体" w:cs="宋体"/>
                <w:sz w:val="24"/>
                <w:szCs w:val="24"/>
                <w:highlight w:val="none"/>
              </w:rPr>
              <w:t>职称或执业资格</w:t>
            </w:r>
          </w:p>
        </w:tc>
        <w:tc>
          <w:tcPr>
            <w:tcW w:w="1256" w:type="dxa"/>
            <w:shd w:val="clear" w:color="auto" w:fill="auto"/>
            <w:vAlign w:val="center"/>
          </w:tcPr>
          <w:p w14:paraId="672F1FAB">
            <w:pPr>
              <w:jc w:val="center"/>
              <w:rPr>
                <w:rFonts w:hint="eastAsia" w:ascii="宋体" w:eastAsia="宋体" w:cs="宋体"/>
                <w:sz w:val="24"/>
                <w:szCs w:val="24"/>
                <w:highlight w:val="none"/>
              </w:rPr>
            </w:pPr>
            <w:r>
              <w:rPr>
                <w:rFonts w:hint="eastAsia" w:ascii="宋体" w:eastAsia="宋体" w:cs="宋体"/>
                <w:sz w:val="24"/>
                <w:szCs w:val="24"/>
                <w:highlight w:val="none"/>
              </w:rPr>
              <w:t>身份证号</w:t>
            </w:r>
          </w:p>
        </w:tc>
        <w:tc>
          <w:tcPr>
            <w:tcW w:w="1258" w:type="dxa"/>
            <w:shd w:val="clear" w:color="auto" w:fill="auto"/>
            <w:vAlign w:val="center"/>
          </w:tcPr>
          <w:p w14:paraId="54670C60">
            <w:pPr>
              <w:jc w:val="center"/>
              <w:rPr>
                <w:rFonts w:hint="eastAsia" w:ascii="宋体" w:eastAsia="宋体" w:cs="宋体"/>
                <w:sz w:val="24"/>
                <w:szCs w:val="24"/>
                <w:highlight w:val="none"/>
              </w:rPr>
            </w:pPr>
            <w:r>
              <w:rPr>
                <w:rFonts w:hint="eastAsia" w:ascii="宋体" w:eastAsia="宋体" w:cs="宋体"/>
                <w:sz w:val="24"/>
                <w:szCs w:val="24"/>
                <w:highlight w:val="none"/>
              </w:rPr>
              <w:t>联系电话</w:t>
            </w:r>
          </w:p>
        </w:tc>
      </w:tr>
      <w:tr w14:paraId="0CCB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14:paraId="43BE0B8B">
            <w:pPr>
              <w:jc w:val="center"/>
              <w:rPr>
                <w:rFonts w:hint="eastAsia" w:ascii="宋体" w:eastAsia="宋体" w:cs="宋体"/>
                <w:sz w:val="24"/>
                <w:szCs w:val="24"/>
                <w:highlight w:val="none"/>
              </w:rPr>
            </w:pPr>
            <w:r>
              <w:rPr>
                <w:rFonts w:hint="eastAsia" w:ascii="宋体" w:eastAsia="宋体" w:cs="宋体"/>
                <w:sz w:val="24"/>
                <w:szCs w:val="24"/>
                <w:highlight w:val="none"/>
              </w:rPr>
              <w:t>1</w:t>
            </w:r>
          </w:p>
        </w:tc>
        <w:tc>
          <w:tcPr>
            <w:tcW w:w="1066" w:type="dxa"/>
            <w:shd w:val="clear" w:color="auto" w:fill="auto"/>
            <w:vAlign w:val="center"/>
          </w:tcPr>
          <w:p w14:paraId="05F21A3B">
            <w:pPr>
              <w:jc w:val="center"/>
              <w:rPr>
                <w:rFonts w:hint="eastAsia" w:ascii="宋体" w:eastAsia="宋体" w:cs="宋体"/>
                <w:sz w:val="24"/>
                <w:szCs w:val="24"/>
                <w:highlight w:val="none"/>
              </w:rPr>
            </w:pPr>
          </w:p>
        </w:tc>
        <w:tc>
          <w:tcPr>
            <w:tcW w:w="2233" w:type="dxa"/>
            <w:shd w:val="clear" w:color="auto" w:fill="auto"/>
            <w:vAlign w:val="center"/>
          </w:tcPr>
          <w:p w14:paraId="0E019E7F">
            <w:pPr>
              <w:jc w:val="center"/>
              <w:rPr>
                <w:rFonts w:hint="eastAsia" w:ascii="宋体" w:eastAsia="宋体" w:cs="宋体"/>
                <w:sz w:val="24"/>
                <w:szCs w:val="24"/>
                <w:highlight w:val="none"/>
              </w:rPr>
            </w:pPr>
          </w:p>
        </w:tc>
        <w:tc>
          <w:tcPr>
            <w:tcW w:w="765" w:type="dxa"/>
            <w:shd w:val="clear" w:color="auto" w:fill="auto"/>
            <w:vAlign w:val="center"/>
          </w:tcPr>
          <w:p w14:paraId="400D33B3">
            <w:pPr>
              <w:jc w:val="center"/>
              <w:rPr>
                <w:rFonts w:hint="eastAsia" w:ascii="宋体" w:eastAsia="宋体" w:cs="宋体"/>
                <w:sz w:val="24"/>
                <w:szCs w:val="24"/>
                <w:highlight w:val="none"/>
              </w:rPr>
            </w:pPr>
          </w:p>
        </w:tc>
        <w:tc>
          <w:tcPr>
            <w:tcW w:w="2061" w:type="dxa"/>
            <w:shd w:val="clear" w:color="auto" w:fill="auto"/>
            <w:vAlign w:val="center"/>
          </w:tcPr>
          <w:p w14:paraId="56AEDAE9">
            <w:pPr>
              <w:jc w:val="center"/>
              <w:rPr>
                <w:rFonts w:hint="eastAsia" w:ascii="宋体" w:eastAsia="宋体" w:cs="宋体"/>
                <w:sz w:val="24"/>
                <w:szCs w:val="24"/>
                <w:highlight w:val="none"/>
              </w:rPr>
            </w:pPr>
          </w:p>
        </w:tc>
        <w:tc>
          <w:tcPr>
            <w:tcW w:w="1256" w:type="dxa"/>
            <w:shd w:val="clear" w:color="auto" w:fill="auto"/>
            <w:vAlign w:val="center"/>
          </w:tcPr>
          <w:p w14:paraId="5A0F94A7">
            <w:pPr>
              <w:jc w:val="center"/>
              <w:rPr>
                <w:rFonts w:hint="eastAsia" w:ascii="宋体" w:eastAsia="宋体" w:cs="宋体"/>
                <w:sz w:val="24"/>
                <w:szCs w:val="24"/>
                <w:highlight w:val="none"/>
              </w:rPr>
            </w:pPr>
          </w:p>
        </w:tc>
        <w:tc>
          <w:tcPr>
            <w:tcW w:w="1258" w:type="dxa"/>
            <w:shd w:val="clear" w:color="auto" w:fill="auto"/>
            <w:vAlign w:val="center"/>
          </w:tcPr>
          <w:p w14:paraId="6416586E">
            <w:pPr>
              <w:jc w:val="center"/>
              <w:rPr>
                <w:rFonts w:hint="eastAsia" w:ascii="宋体" w:eastAsia="宋体" w:cs="宋体"/>
                <w:sz w:val="24"/>
                <w:szCs w:val="24"/>
                <w:highlight w:val="none"/>
              </w:rPr>
            </w:pPr>
          </w:p>
        </w:tc>
      </w:tr>
      <w:tr w14:paraId="3341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14:paraId="0FD6D33C">
            <w:pPr>
              <w:jc w:val="center"/>
              <w:rPr>
                <w:rFonts w:hint="eastAsia" w:ascii="宋体" w:eastAsia="宋体" w:cs="宋体"/>
                <w:sz w:val="24"/>
                <w:szCs w:val="24"/>
                <w:highlight w:val="none"/>
              </w:rPr>
            </w:pPr>
            <w:r>
              <w:rPr>
                <w:rFonts w:hint="eastAsia" w:ascii="宋体" w:eastAsia="宋体" w:cs="宋体"/>
                <w:sz w:val="24"/>
                <w:szCs w:val="24"/>
                <w:highlight w:val="none"/>
              </w:rPr>
              <w:t>2</w:t>
            </w:r>
          </w:p>
        </w:tc>
        <w:tc>
          <w:tcPr>
            <w:tcW w:w="1066" w:type="dxa"/>
            <w:shd w:val="clear" w:color="auto" w:fill="auto"/>
            <w:vAlign w:val="center"/>
          </w:tcPr>
          <w:p w14:paraId="19E472E4">
            <w:pPr>
              <w:jc w:val="center"/>
              <w:rPr>
                <w:rFonts w:hint="eastAsia" w:ascii="宋体" w:eastAsia="宋体" w:cs="宋体"/>
                <w:sz w:val="24"/>
                <w:szCs w:val="24"/>
                <w:highlight w:val="none"/>
              </w:rPr>
            </w:pPr>
          </w:p>
        </w:tc>
        <w:tc>
          <w:tcPr>
            <w:tcW w:w="2233" w:type="dxa"/>
            <w:shd w:val="clear" w:color="auto" w:fill="auto"/>
            <w:vAlign w:val="center"/>
          </w:tcPr>
          <w:p w14:paraId="4A21E3E2">
            <w:pPr>
              <w:jc w:val="center"/>
              <w:rPr>
                <w:rFonts w:hint="eastAsia" w:ascii="宋体" w:eastAsia="宋体" w:cs="宋体"/>
                <w:sz w:val="24"/>
                <w:szCs w:val="24"/>
                <w:highlight w:val="none"/>
              </w:rPr>
            </w:pPr>
          </w:p>
        </w:tc>
        <w:tc>
          <w:tcPr>
            <w:tcW w:w="765" w:type="dxa"/>
            <w:shd w:val="clear" w:color="auto" w:fill="auto"/>
            <w:vAlign w:val="center"/>
          </w:tcPr>
          <w:p w14:paraId="3BAA3811">
            <w:pPr>
              <w:jc w:val="center"/>
              <w:rPr>
                <w:rFonts w:hint="eastAsia" w:ascii="宋体" w:eastAsia="宋体" w:cs="宋体"/>
                <w:sz w:val="24"/>
                <w:szCs w:val="24"/>
                <w:highlight w:val="none"/>
              </w:rPr>
            </w:pPr>
          </w:p>
        </w:tc>
        <w:tc>
          <w:tcPr>
            <w:tcW w:w="2061" w:type="dxa"/>
            <w:shd w:val="clear" w:color="auto" w:fill="auto"/>
            <w:vAlign w:val="center"/>
          </w:tcPr>
          <w:p w14:paraId="2F86E3E4">
            <w:pPr>
              <w:jc w:val="center"/>
              <w:rPr>
                <w:rFonts w:hint="eastAsia" w:ascii="宋体" w:eastAsia="宋体" w:cs="宋体"/>
                <w:sz w:val="24"/>
                <w:szCs w:val="24"/>
                <w:highlight w:val="none"/>
              </w:rPr>
            </w:pPr>
          </w:p>
        </w:tc>
        <w:tc>
          <w:tcPr>
            <w:tcW w:w="1256" w:type="dxa"/>
            <w:shd w:val="clear" w:color="auto" w:fill="auto"/>
            <w:vAlign w:val="center"/>
          </w:tcPr>
          <w:p w14:paraId="689CF6CA">
            <w:pPr>
              <w:jc w:val="center"/>
              <w:rPr>
                <w:rFonts w:hint="eastAsia" w:ascii="宋体" w:eastAsia="宋体" w:cs="宋体"/>
                <w:sz w:val="24"/>
                <w:szCs w:val="24"/>
                <w:highlight w:val="none"/>
              </w:rPr>
            </w:pPr>
          </w:p>
        </w:tc>
        <w:tc>
          <w:tcPr>
            <w:tcW w:w="1258" w:type="dxa"/>
            <w:shd w:val="clear" w:color="auto" w:fill="auto"/>
            <w:vAlign w:val="center"/>
          </w:tcPr>
          <w:p w14:paraId="2AF938DD">
            <w:pPr>
              <w:jc w:val="center"/>
              <w:rPr>
                <w:rFonts w:hint="eastAsia" w:ascii="宋体" w:eastAsia="宋体" w:cs="宋体"/>
                <w:sz w:val="24"/>
                <w:szCs w:val="24"/>
                <w:highlight w:val="none"/>
              </w:rPr>
            </w:pPr>
          </w:p>
        </w:tc>
      </w:tr>
      <w:tr w14:paraId="030D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18" w:type="dxa"/>
            <w:shd w:val="clear" w:color="auto" w:fill="auto"/>
            <w:vAlign w:val="center"/>
          </w:tcPr>
          <w:p w14:paraId="02DC3D3C">
            <w:pPr>
              <w:jc w:val="center"/>
              <w:rPr>
                <w:rFonts w:hint="eastAsia" w:ascii="宋体" w:eastAsia="宋体" w:cs="宋体"/>
                <w:sz w:val="24"/>
                <w:szCs w:val="24"/>
                <w:highlight w:val="none"/>
              </w:rPr>
            </w:pPr>
            <w:r>
              <w:rPr>
                <w:rFonts w:hint="eastAsia" w:ascii="宋体" w:eastAsia="宋体" w:cs="宋体"/>
                <w:sz w:val="24"/>
                <w:szCs w:val="24"/>
                <w:highlight w:val="none"/>
              </w:rPr>
              <w:t>3</w:t>
            </w:r>
          </w:p>
        </w:tc>
        <w:tc>
          <w:tcPr>
            <w:tcW w:w="1066" w:type="dxa"/>
            <w:shd w:val="clear" w:color="auto" w:fill="auto"/>
            <w:vAlign w:val="center"/>
          </w:tcPr>
          <w:p w14:paraId="76E98750">
            <w:pPr>
              <w:jc w:val="center"/>
              <w:rPr>
                <w:rFonts w:hint="eastAsia" w:ascii="宋体" w:eastAsia="宋体" w:cs="宋体"/>
                <w:sz w:val="24"/>
                <w:szCs w:val="24"/>
                <w:highlight w:val="none"/>
              </w:rPr>
            </w:pPr>
          </w:p>
        </w:tc>
        <w:tc>
          <w:tcPr>
            <w:tcW w:w="2233" w:type="dxa"/>
            <w:shd w:val="clear" w:color="auto" w:fill="auto"/>
            <w:vAlign w:val="center"/>
          </w:tcPr>
          <w:p w14:paraId="279B39E1">
            <w:pPr>
              <w:jc w:val="center"/>
              <w:rPr>
                <w:rFonts w:hint="eastAsia" w:ascii="宋体" w:eastAsia="宋体" w:cs="宋体"/>
                <w:sz w:val="24"/>
                <w:szCs w:val="24"/>
                <w:highlight w:val="none"/>
              </w:rPr>
            </w:pPr>
          </w:p>
        </w:tc>
        <w:tc>
          <w:tcPr>
            <w:tcW w:w="765" w:type="dxa"/>
            <w:shd w:val="clear" w:color="auto" w:fill="auto"/>
            <w:vAlign w:val="center"/>
          </w:tcPr>
          <w:p w14:paraId="136B61F1">
            <w:pPr>
              <w:jc w:val="center"/>
              <w:rPr>
                <w:rFonts w:hint="eastAsia" w:ascii="宋体" w:eastAsia="宋体" w:cs="宋体"/>
                <w:sz w:val="24"/>
                <w:szCs w:val="24"/>
                <w:highlight w:val="none"/>
              </w:rPr>
            </w:pPr>
          </w:p>
        </w:tc>
        <w:tc>
          <w:tcPr>
            <w:tcW w:w="2061" w:type="dxa"/>
            <w:shd w:val="clear" w:color="auto" w:fill="auto"/>
            <w:vAlign w:val="center"/>
          </w:tcPr>
          <w:p w14:paraId="56DC9E1E">
            <w:pPr>
              <w:jc w:val="center"/>
              <w:rPr>
                <w:rFonts w:hint="eastAsia" w:ascii="宋体" w:eastAsia="宋体" w:cs="宋体"/>
                <w:sz w:val="24"/>
                <w:szCs w:val="24"/>
                <w:highlight w:val="none"/>
              </w:rPr>
            </w:pPr>
          </w:p>
        </w:tc>
        <w:tc>
          <w:tcPr>
            <w:tcW w:w="1256" w:type="dxa"/>
            <w:shd w:val="clear" w:color="auto" w:fill="auto"/>
            <w:vAlign w:val="center"/>
          </w:tcPr>
          <w:p w14:paraId="2327688B">
            <w:pPr>
              <w:jc w:val="center"/>
              <w:rPr>
                <w:rFonts w:hint="eastAsia" w:ascii="宋体" w:eastAsia="宋体" w:cs="宋体"/>
                <w:sz w:val="24"/>
                <w:szCs w:val="24"/>
                <w:highlight w:val="none"/>
              </w:rPr>
            </w:pPr>
          </w:p>
        </w:tc>
        <w:tc>
          <w:tcPr>
            <w:tcW w:w="1258" w:type="dxa"/>
            <w:shd w:val="clear" w:color="auto" w:fill="auto"/>
            <w:vAlign w:val="center"/>
          </w:tcPr>
          <w:p w14:paraId="78D8213E">
            <w:pPr>
              <w:jc w:val="center"/>
              <w:rPr>
                <w:rFonts w:hint="eastAsia" w:ascii="宋体" w:eastAsia="宋体" w:cs="宋体"/>
                <w:sz w:val="24"/>
                <w:szCs w:val="24"/>
                <w:highlight w:val="none"/>
              </w:rPr>
            </w:pPr>
          </w:p>
        </w:tc>
      </w:tr>
      <w:tr w14:paraId="59407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918" w:type="dxa"/>
            <w:shd w:val="clear" w:color="auto" w:fill="auto"/>
            <w:vAlign w:val="center"/>
          </w:tcPr>
          <w:p w14:paraId="4CE0AFEF">
            <w:pPr>
              <w:jc w:val="center"/>
              <w:rPr>
                <w:rFonts w:hint="eastAsia" w:ascii="宋体" w:eastAsia="宋体" w:cs="宋体"/>
                <w:sz w:val="24"/>
                <w:szCs w:val="24"/>
                <w:highlight w:val="none"/>
              </w:rPr>
            </w:pPr>
            <w:r>
              <w:rPr>
                <w:rFonts w:hint="eastAsia" w:ascii="宋体" w:eastAsia="宋体" w:cs="宋体"/>
                <w:sz w:val="24"/>
                <w:szCs w:val="24"/>
                <w:highlight w:val="none"/>
              </w:rPr>
              <w:t>…</w:t>
            </w:r>
          </w:p>
        </w:tc>
        <w:tc>
          <w:tcPr>
            <w:tcW w:w="1066" w:type="dxa"/>
            <w:shd w:val="clear" w:color="auto" w:fill="auto"/>
            <w:vAlign w:val="center"/>
          </w:tcPr>
          <w:p w14:paraId="17184D26">
            <w:pPr>
              <w:jc w:val="center"/>
              <w:rPr>
                <w:rFonts w:hint="eastAsia" w:ascii="宋体" w:eastAsia="宋体" w:cs="宋体"/>
                <w:sz w:val="24"/>
                <w:szCs w:val="24"/>
                <w:highlight w:val="none"/>
              </w:rPr>
            </w:pPr>
          </w:p>
        </w:tc>
        <w:tc>
          <w:tcPr>
            <w:tcW w:w="2233" w:type="dxa"/>
            <w:shd w:val="clear" w:color="auto" w:fill="auto"/>
            <w:vAlign w:val="center"/>
          </w:tcPr>
          <w:p w14:paraId="2810505B">
            <w:pPr>
              <w:jc w:val="center"/>
              <w:rPr>
                <w:rFonts w:hint="eastAsia" w:ascii="宋体" w:eastAsia="宋体" w:cs="宋体"/>
                <w:sz w:val="24"/>
                <w:szCs w:val="24"/>
                <w:highlight w:val="none"/>
              </w:rPr>
            </w:pPr>
          </w:p>
        </w:tc>
        <w:tc>
          <w:tcPr>
            <w:tcW w:w="765" w:type="dxa"/>
            <w:shd w:val="clear" w:color="auto" w:fill="auto"/>
            <w:vAlign w:val="center"/>
          </w:tcPr>
          <w:p w14:paraId="349E58F8">
            <w:pPr>
              <w:jc w:val="center"/>
              <w:rPr>
                <w:rFonts w:hint="eastAsia" w:ascii="宋体" w:eastAsia="宋体" w:cs="宋体"/>
                <w:sz w:val="24"/>
                <w:szCs w:val="24"/>
                <w:highlight w:val="none"/>
              </w:rPr>
            </w:pPr>
          </w:p>
        </w:tc>
        <w:tc>
          <w:tcPr>
            <w:tcW w:w="2061" w:type="dxa"/>
            <w:shd w:val="clear" w:color="auto" w:fill="auto"/>
            <w:vAlign w:val="center"/>
          </w:tcPr>
          <w:p w14:paraId="097C51D2">
            <w:pPr>
              <w:jc w:val="center"/>
              <w:rPr>
                <w:rFonts w:hint="eastAsia" w:ascii="宋体" w:eastAsia="宋体" w:cs="宋体"/>
                <w:sz w:val="24"/>
                <w:szCs w:val="24"/>
                <w:highlight w:val="none"/>
              </w:rPr>
            </w:pPr>
          </w:p>
        </w:tc>
        <w:tc>
          <w:tcPr>
            <w:tcW w:w="1256" w:type="dxa"/>
            <w:shd w:val="clear" w:color="auto" w:fill="auto"/>
            <w:vAlign w:val="center"/>
          </w:tcPr>
          <w:p w14:paraId="32B443C1">
            <w:pPr>
              <w:jc w:val="center"/>
              <w:rPr>
                <w:rFonts w:hint="eastAsia" w:ascii="宋体" w:eastAsia="宋体" w:cs="宋体"/>
                <w:sz w:val="24"/>
                <w:szCs w:val="24"/>
                <w:highlight w:val="none"/>
              </w:rPr>
            </w:pPr>
          </w:p>
        </w:tc>
        <w:tc>
          <w:tcPr>
            <w:tcW w:w="1258" w:type="dxa"/>
            <w:shd w:val="clear" w:color="auto" w:fill="auto"/>
            <w:vAlign w:val="center"/>
          </w:tcPr>
          <w:p w14:paraId="2F0FBF2E">
            <w:pPr>
              <w:jc w:val="center"/>
              <w:rPr>
                <w:rFonts w:hint="eastAsia" w:ascii="宋体" w:eastAsia="宋体" w:cs="宋体"/>
                <w:sz w:val="24"/>
                <w:szCs w:val="24"/>
                <w:highlight w:val="none"/>
              </w:rPr>
            </w:pPr>
          </w:p>
        </w:tc>
      </w:tr>
    </w:tbl>
    <w:p w14:paraId="3E32AE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color w:val="auto"/>
          <w:sz w:val="24"/>
          <w:szCs w:val="24"/>
          <w:lang w:eastAsia="zh-CN"/>
        </w:rPr>
        <w:t>供应商根据上述人员名单及谈判文件要求在本表后附相关人员证书。</w:t>
      </w:r>
    </w:p>
    <w:p w14:paraId="0C553D7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说明：</w:t>
      </w:r>
    </w:p>
    <w:p w14:paraId="79F71F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1.“本项目拟任职务”栏</w:t>
      </w:r>
      <w:r>
        <w:rPr>
          <w:rFonts w:hint="eastAsia" w:ascii="宋体" w:eastAsia="宋体" w:cs="宋体"/>
          <w:sz w:val="24"/>
          <w:szCs w:val="24"/>
          <w:highlight w:val="none"/>
          <w:lang w:eastAsia="zh-CN"/>
        </w:rPr>
        <w:t>可</w:t>
      </w:r>
      <w:r>
        <w:rPr>
          <w:rFonts w:hint="eastAsia" w:ascii="宋体" w:eastAsia="宋体" w:cs="宋体"/>
          <w:sz w:val="24"/>
          <w:szCs w:val="24"/>
          <w:highlight w:val="none"/>
        </w:rPr>
        <w:t>包括：项目负责人、项目联系人、项目服务人员或技术人员等。</w:t>
      </w:r>
    </w:p>
    <w:p w14:paraId="6EC6F53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2.如供应商成交，须按本表项目组成人员操作，不得随意更换。</w:t>
      </w:r>
    </w:p>
    <w:p w14:paraId="47B05D2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29" w:type="default"/>
          <w:pgSz w:w="11906" w:h="16839"/>
          <w:pgMar w:top="1440" w:right="1080" w:bottom="1440" w:left="1080" w:header="0" w:footer="1539" w:gutter="0"/>
          <w:cols w:space="720" w:num="1"/>
          <w:docGrid w:linePitch="312" w:charSpace="0"/>
        </w:sectPr>
      </w:pPr>
    </w:p>
    <w:p w14:paraId="2564A01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0013BAF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十九、项目实施方案、质量保证及售后服务承诺等</w:t>
      </w:r>
    </w:p>
    <w:p w14:paraId="5BB863A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eastAsia="宋体" w:cs="宋体"/>
          <w:sz w:val="24"/>
          <w:szCs w:val="24"/>
          <w:highlight w:val="none"/>
        </w:rPr>
      </w:pPr>
      <w:r>
        <w:rPr>
          <w:rFonts w:hint="eastAsia" w:ascii="宋体" w:eastAsia="宋体" w:cs="宋体"/>
          <w:sz w:val="24"/>
          <w:szCs w:val="24"/>
          <w:highlight w:val="none"/>
        </w:rPr>
        <w:t>（内容和格式自拟）</w:t>
      </w:r>
    </w:p>
    <w:p w14:paraId="2ACA88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30" w:type="default"/>
          <w:pgSz w:w="11906" w:h="16839"/>
          <w:pgMar w:top="1440" w:right="1080" w:bottom="1440" w:left="1080" w:header="0" w:footer="1539" w:gutter="0"/>
          <w:cols w:space="720" w:num="1"/>
          <w:docGrid w:linePitch="312" w:charSpace="0"/>
        </w:sectPr>
      </w:pPr>
    </w:p>
    <w:p w14:paraId="1B3086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59C741D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二十、供应商业绩情况表</w:t>
      </w:r>
    </w:p>
    <w:tbl>
      <w:tblPr>
        <w:tblStyle w:val="14"/>
        <w:tblW w:w="9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8"/>
        <w:gridCol w:w="1941"/>
        <w:gridCol w:w="1941"/>
        <w:gridCol w:w="1941"/>
        <w:gridCol w:w="1948"/>
      </w:tblGrid>
      <w:tr w14:paraId="43192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528" w:type="dxa"/>
            <w:shd w:val="clear" w:color="auto" w:fill="auto"/>
            <w:vAlign w:val="center"/>
          </w:tcPr>
          <w:p w14:paraId="3040379E">
            <w:pPr>
              <w:jc w:val="center"/>
              <w:rPr>
                <w:rFonts w:hint="eastAsia" w:ascii="宋体" w:eastAsia="宋体" w:cs="宋体"/>
                <w:sz w:val="24"/>
                <w:szCs w:val="24"/>
                <w:highlight w:val="none"/>
              </w:rPr>
            </w:pPr>
            <w:r>
              <w:rPr>
                <w:rFonts w:hint="eastAsia" w:ascii="宋体" w:eastAsia="宋体" w:cs="宋体"/>
                <w:sz w:val="24"/>
                <w:szCs w:val="24"/>
                <w:highlight w:val="none"/>
              </w:rPr>
              <w:t>序号</w:t>
            </w:r>
          </w:p>
        </w:tc>
        <w:tc>
          <w:tcPr>
            <w:tcW w:w="1941" w:type="dxa"/>
            <w:shd w:val="clear" w:color="auto" w:fill="auto"/>
            <w:vAlign w:val="center"/>
          </w:tcPr>
          <w:p w14:paraId="644D0A62">
            <w:pPr>
              <w:jc w:val="center"/>
              <w:rPr>
                <w:rFonts w:hint="eastAsia" w:ascii="宋体" w:eastAsia="宋体" w:cs="宋体"/>
                <w:sz w:val="24"/>
                <w:szCs w:val="24"/>
                <w:highlight w:val="none"/>
              </w:rPr>
            </w:pPr>
            <w:r>
              <w:rPr>
                <w:rFonts w:hint="eastAsia" w:ascii="宋体" w:eastAsia="宋体" w:cs="宋体"/>
                <w:sz w:val="24"/>
                <w:szCs w:val="24"/>
                <w:highlight w:val="none"/>
              </w:rPr>
              <w:t>使用单位</w:t>
            </w:r>
          </w:p>
        </w:tc>
        <w:tc>
          <w:tcPr>
            <w:tcW w:w="1941" w:type="dxa"/>
            <w:shd w:val="clear" w:color="auto" w:fill="auto"/>
            <w:vAlign w:val="center"/>
          </w:tcPr>
          <w:p w14:paraId="4B2557B7">
            <w:pPr>
              <w:jc w:val="center"/>
              <w:rPr>
                <w:rFonts w:hint="eastAsia" w:ascii="宋体" w:eastAsia="宋体" w:cs="宋体"/>
                <w:sz w:val="24"/>
                <w:szCs w:val="24"/>
                <w:highlight w:val="none"/>
              </w:rPr>
            </w:pPr>
            <w:r>
              <w:rPr>
                <w:rFonts w:hint="eastAsia" w:ascii="宋体" w:eastAsia="宋体" w:cs="宋体"/>
                <w:sz w:val="24"/>
                <w:szCs w:val="24"/>
                <w:highlight w:val="none"/>
              </w:rPr>
              <w:t>业绩名称</w:t>
            </w:r>
          </w:p>
        </w:tc>
        <w:tc>
          <w:tcPr>
            <w:tcW w:w="1941" w:type="dxa"/>
            <w:shd w:val="clear" w:color="auto" w:fill="auto"/>
            <w:vAlign w:val="center"/>
          </w:tcPr>
          <w:p w14:paraId="599DC40E">
            <w:pPr>
              <w:jc w:val="center"/>
              <w:rPr>
                <w:rFonts w:hint="eastAsia" w:ascii="宋体" w:eastAsia="宋体" w:cs="宋体"/>
                <w:sz w:val="24"/>
                <w:szCs w:val="24"/>
                <w:highlight w:val="none"/>
              </w:rPr>
            </w:pPr>
            <w:r>
              <w:rPr>
                <w:rFonts w:hint="eastAsia" w:ascii="宋体" w:eastAsia="宋体" w:cs="宋体"/>
                <w:sz w:val="24"/>
                <w:szCs w:val="24"/>
                <w:highlight w:val="none"/>
              </w:rPr>
              <w:t>合同总价</w:t>
            </w:r>
          </w:p>
        </w:tc>
        <w:tc>
          <w:tcPr>
            <w:tcW w:w="1948" w:type="dxa"/>
            <w:shd w:val="clear" w:color="auto" w:fill="auto"/>
            <w:vAlign w:val="center"/>
          </w:tcPr>
          <w:p w14:paraId="4DD68BB4">
            <w:pPr>
              <w:jc w:val="center"/>
              <w:rPr>
                <w:rFonts w:hint="eastAsia" w:ascii="宋体" w:eastAsia="宋体" w:cs="宋体"/>
                <w:sz w:val="24"/>
                <w:szCs w:val="24"/>
                <w:highlight w:val="none"/>
              </w:rPr>
            </w:pPr>
            <w:r>
              <w:rPr>
                <w:rFonts w:hint="eastAsia" w:ascii="宋体" w:eastAsia="宋体" w:cs="宋体"/>
                <w:sz w:val="24"/>
                <w:szCs w:val="24"/>
                <w:highlight w:val="none"/>
              </w:rPr>
              <w:t>签订时间</w:t>
            </w:r>
          </w:p>
        </w:tc>
      </w:tr>
      <w:tr w14:paraId="27F1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14:paraId="25738A8F">
            <w:pPr>
              <w:jc w:val="center"/>
              <w:rPr>
                <w:rFonts w:hint="eastAsia" w:ascii="宋体" w:eastAsia="宋体" w:cs="宋体"/>
                <w:sz w:val="24"/>
                <w:szCs w:val="24"/>
                <w:highlight w:val="none"/>
              </w:rPr>
            </w:pPr>
            <w:r>
              <w:rPr>
                <w:rFonts w:hint="eastAsia" w:ascii="宋体" w:eastAsia="宋体" w:cs="宋体"/>
                <w:sz w:val="24"/>
                <w:szCs w:val="24"/>
                <w:highlight w:val="none"/>
              </w:rPr>
              <w:t>1</w:t>
            </w:r>
          </w:p>
        </w:tc>
        <w:tc>
          <w:tcPr>
            <w:tcW w:w="1941" w:type="dxa"/>
            <w:shd w:val="clear" w:color="auto" w:fill="auto"/>
            <w:vAlign w:val="center"/>
          </w:tcPr>
          <w:p w14:paraId="0E26C298">
            <w:pPr>
              <w:jc w:val="center"/>
              <w:rPr>
                <w:rFonts w:hint="eastAsia" w:ascii="宋体" w:eastAsia="宋体" w:cs="宋体"/>
                <w:sz w:val="24"/>
                <w:szCs w:val="24"/>
                <w:highlight w:val="none"/>
              </w:rPr>
            </w:pPr>
          </w:p>
        </w:tc>
        <w:tc>
          <w:tcPr>
            <w:tcW w:w="1941" w:type="dxa"/>
            <w:shd w:val="clear" w:color="auto" w:fill="auto"/>
            <w:vAlign w:val="center"/>
          </w:tcPr>
          <w:p w14:paraId="68A20A68">
            <w:pPr>
              <w:jc w:val="center"/>
              <w:rPr>
                <w:rFonts w:hint="eastAsia" w:ascii="宋体" w:eastAsia="宋体" w:cs="宋体"/>
                <w:sz w:val="24"/>
                <w:szCs w:val="24"/>
                <w:highlight w:val="none"/>
              </w:rPr>
            </w:pPr>
          </w:p>
        </w:tc>
        <w:tc>
          <w:tcPr>
            <w:tcW w:w="1941" w:type="dxa"/>
            <w:shd w:val="clear" w:color="auto" w:fill="auto"/>
            <w:vAlign w:val="center"/>
          </w:tcPr>
          <w:p w14:paraId="16D1A791">
            <w:pPr>
              <w:jc w:val="center"/>
              <w:rPr>
                <w:rFonts w:hint="eastAsia" w:ascii="宋体" w:eastAsia="宋体" w:cs="宋体"/>
                <w:sz w:val="24"/>
                <w:szCs w:val="24"/>
                <w:highlight w:val="none"/>
              </w:rPr>
            </w:pPr>
          </w:p>
        </w:tc>
        <w:tc>
          <w:tcPr>
            <w:tcW w:w="1948" w:type="dxa"/>
            <w:shd w:val="clear" w:color="auto" w:fill="auto"/>
            <w:vAlign w:val="center"/>
          </w:tcPr>
          <w:p w14:paraId="3B7EADFE">
            <w:pPr>
              <w:jc w:val="center"/>
              <w:rPr>
                <w:rFonts w:hint="eastAsia" w:ascii="宋体" w:eastAsia="宋体" w:cs="宋体"/>
                <w:sz w:val="24"/>
                <w:szCs w:val="24"/>
                <w:highlight w:val="none"/>
              </w:rPr>
            </w:pPr>
          </w:p>
        </w:tc>
      </w:tr>
      <w:tr w14:paraId="1C7C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14:paraId="459901CA">
            <w:pPr>
              <w:jc w:val="center"/>
              <w:rPr>
                <w:rFonts w:hint="eastAsia" w:ascii="宋体" w:eastAsia="宋体" w:cs="宋体"/>
                <w:sz w:val="24"/>
                <w:szCs w:val="24"/>
                <w:highlight w:val="none"/>
              </w:rPr>
            </w:pPr>
            <w:r>
              <w:rPr>
                <w:rFonts w:hint="eastAsia" w:ascii="宋体" w:eastAsia="宋体" w:cs="宋体"/>
                <w:sz w:val="24"/>
                <w:szCs w:val="24"/>
                <w:highlight w:val="none"/>
              </w:rPr>
              <w:t>2</w:t>
            </w:r>
          </w:p>
        </w:tc>
        <w:tc>
          <w:tcPr>
            <w:tcW w:w="1941" w:type="dxa"/>
            <w:shd w:val="clear" w:color="auto" w:fill="auto"/>
            <w:vAlign w:val="center"/>
          </w:tcPr>
          <w:p w14:paraId="21A02BF0">
            <w:pPr>
              <w:jc w:val="center"/>
              <w:rPr>
                <w:rFonts w:hint="eastAsia" w:ascii="宋体" w:eastAsia="宋体" w:cs="宋体"/>
                <w:sz w:val="24"/>
                <w:szCs w:val="24"/>
                <w:highlight w:val="none"/>
              </w:rPr>
            </w:pPr>
          </w:p>
        </w:tc>
        <w:tc>
          <w:tcPr>
            <w:tcW w:w="1941" w:type="dxa"/>
            <w:shd w:val="clear" w:color="auto" w:fill="auto"/>
            <w:vAlign w:val="center"/>
          </w:tcPr>
          <w:p w14:paraId="0FF6D3A2">
            <w:pPr>
              <w:jc w:val="center"/>
              <w:rPr>
                <w:rFonts w:hint="eastAsia" w:ascii="宋体" w:eastAsia="宋体" w:cs="宋体"/>
                <w:sz w:val="24"/>
                <w:szCs w:val="24"/>
                <w:highlight w:val="none"/>
              </w:rPr>
            </w:pPr>
          </w:p>
        </w:tc>
        <w:tc>
          <w:tcPr>
            <w:tcW w:w="1941" w:type="dxa"/>
            <w:shd w:val="clear" w:color="auto" w:fill="auto"/>
            <w:vAlign w:val="center"/>
          </w:tcPr>
          <w:p w14:paraId="4AF77475">
            <w:pPr>
              <w:jc w:val="center"/>
              <w:rPr>
                <w:rFonts w:hint="eastAsia" w:ascii="宋体" w:eastAsia="宋体" w:cs="宋体"/>
                <w:sz w:val="24"/>
                <w:szCs w:val="24"/>
                <w:highlight w:val="none"/>
              </w:rPr>
            </w:pPr>
          </w:p>
        </w:tc>
        <w:tc>
          <w:tcPr>
            <w:tcW w:w="1948" w:type="dxa"/>
            <w:shd w:val="clear" w:color="auto" w:fill="auto"/>
            <w:vAlign w:val="center"/>
          </w:tcPr>
          <w:p w14:paraId="4812DAB7">
            <w:pPr>
              <w:jc w:val="center"/>
              <w:rPr>
                <w:rFonts w:hint="eastAsia" w:ascii="宋体" w:eastAsia="宋体" w:cs="宋体"/>
                <w:sz w:val="24"/>
                <w:szCs w:val="24"/>
                <w:highlight w:val="none"/>
              </w:rPr>
            </w:pPr>
          </w:p>
        </w:tc>
      </w:tr>
      <w:tr w14:paraId="10FB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14:paraId="178FE74E">
            <w:pPr>
              <w:jc w:val="center"/>
              <w:rPr>
                <w:rFonts w:hint="eastAsia" w:ascii="宋体" w:eastAsia="宋体" w:cs="宋体"/>
                <w:sz w:val="24"/>
                <w:szCs w:val="24"/>
                <w:highlight w:val="none"/>
              </w:rPr>
            </w:pPr>
            <w:r>
              <w:rPr>
                <w:rFonts w:hint="eastAsia" w:ascii="宋体" w:eastAsia="宋体" w:cs="宋体"/>
                <w:sz w:val="24"/>
                <w:szCs w:val="24"/>
                <w:highlight w:val="none"/>
              </w:rPr>
              <w:t>3</w:t>
            </w:r>
          </w:p>
        </w:tc>
        <w:tc>
          <w:tcPr>
            <w:tcW w:w="1941" w:type="dxa"/>
            <w:shd w:val="clear" w:color="auto" w:fill="auto"/>
            <w:vAlign w:val="center"/>
          </w:tcPr>
          <w:p w14:paraId="12CBF47D">
            <w:pPr>
              <w:jc w:val="center"/>
              <w:rPr>
                <w:rFonts w:hint="eastAsia" w:ascii="宋体" w:eastAsia="宋体" w:cs="宋体"/>
                <w:sz w:val="24"/>
                <w:szCs w:val="24"/>
                <w:highlight w:val="none"/>
              </w:rPr>
            </w:pPr>
          </w:p>
        </w:tc>
        <w:tc>
          <w:tcPr>
            <w:tcW w:w="1941" w:type="dxa"/>
            <w:shd w:val="clear" w:color="auto" w:fill="auto"/>
            <w:vAlign w:val="center"/>
          </w:tcPr>
          <w:p w14:paraId="2EDA7941">
            <w:pPr>
              <w:jc w:val="center"/>
              <w:rPr>
                <w:rFonts w:hint="eastAsia" w:ascii="宋体" w:eastAsia="宋体" w:cs="宋体"/>
                <w:sz w:val="24"/>
                <w:szCs w:val="24"/>
                <w:highlight w:val="none"/>
              </w:rPr>
            </w:pPr>
          </w:p>
        </w:tc>
        <w:tc>
          <w:tcPr>
            <w:tcW w:w="1941" w:type="dxa"/>
            <w:shd w:val="clear" w:color="auto" w:fill="auto"/>
            <w:vAlign w:val="center"/>
          </w:tcPr>
          <w:p w14:paraId="7BD9BA6C">
            <w:pPr>
              <w:jc w:val="center"/>
              <w:rPr>
                <w:rFonts w:hint="eastAsia" w:ascii="宋体" w:eastAsia="宋体" w:cs="宋体"/>
                <w:sz w:val="24"/>
                <w:szCs w:val="24"/>
                <w:highlight w:val="none"/>
              </w:rPr>
            </w:pPr>
          </w:p>
        </w:tc>
        <w:tc>
          <w:tcPr>
            <w:tcW w:w="1948" w:type="dxa"/>
            <w:shd w:val="clear" w:color="auto" w:fill="auto"/>
            <w:vAlign w:val="center"/>
          </w:tcPr>
          <w:p w14:paraId="23E824C4">
            <w:pPr>
              <w:jc w:val="center"/>
              <w:rPr>
                <w:rFonts w:hint="eastAsia" w:ascii="宋体" w:eastAsia="宋体" w:cs="宋体"/>
                <w:sz w:val="24"/>
                <w:szCs w:val="24"/>
                <w:highlight w:val="none"/>
              </w:rPr>
            </w:pPr>
          </w:p>
        </w:tc>
      </w:tr>
      <w:tr w14:paraId="41847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528" w:type="dxa"/>
            <w:shd w:val="clear" w:color="auto" w:fill="auto"/>
            <w:vAlign w:val="center"/>
          </w:tcPr>
          <w:p w14:paraId="0B47BE08">
            <w:pPr>
              <w:jc w:val="center"/>
              <w:rPr>
                <w:rFonts w:hint="eastAsia" w:ascii="宋体" w:eastAsia="宋体" w:cs="宋体"/>
                <w:sz w:val="24"/>
                <w:szCs w:val="24"/>
                <w:highlight w:val="none"/>
              </w:rPr>
            </w:pPr>
            <w:r>
              <w:rPr>
                <w:rFonts w:hint="eastAsia" w:ascii="宋体" w:eastAsia="宋体" w:cs="宋体"/>
                <w:sz w:val="24"/>
                <w:szCs w:val="24"/>
                <w:highlight w:val="none"/>
              </w:rPr>
              <w:t>4</w:t>
            </w:r>
          </w:p>
        </w:tc>
        <w:tc>
          <w:tcPr>
            <w:tcW w:w="1941" w:type="dxa"/>
            <w:shd w:val="clear" w:color="auto" w:fill="auto"/>
            <w:vAlign w:val="center"/>
          </w:tcPr>
          <w:p w14:paraId="70F9544A">
            <w:pPr>
              <w:jc w:val="center"/>
              <w:rPr>
                <w:rFonts w:hint="eastAsia" w:ascii="宋体" w:eastAsia="宋体" w:cs="宋体"/>
                <w:sz w:val="24"/>
                <w:szCs w:val="24"/>
                <w:highlight w:val="none"/>
              </w:rPr>
            </w:pPr>
          </w:p>
        </w:tc>
        <w:tc>
          <w:tcPr>
            <w:tcW w:w="1941" w:type="dxa"/>
            <w:shd w:val="clear" w:color="auto" w:fill="auto"/>
            <w:vAlign w:val="center"/>
          </w:tcPr>
          <w:p w14:paraId="5EB1C9AB">
            <w:pPr>
              <w:jc w:val="center"/>
              <w:rPr>
                <w:rFonts w:hint="eastAsia" w:ascii="宋体" w:eastAsia="宋体" w:cs="宋体"/>
                <w:sz w:val="24"/>
                <w:szCs w:val="24"/>
                <w:highlight w:val="none"/>
              </w:rPr>
            </w:pPr>
          </w:p>
        </w:tc>
        <w:tc>
          <w:tcPr>
            <w:tcW w:w="1941" w:type="dxa"/>
            <w:shd w:val="clear" w:color="auto" w:fill="auto"/>
            <w:vAlign w:val="center"/>
          </w:tcPr>
          <w:p w14:paraId="77980820">
            <w:pPr>
              <w:jc w:val="center"/>
              <w:rPr>
                <w:rFonts w:hint="eastAsia" w:ascii="宋体" w:eastAsia="宋体" w:cs="宋体"/>
                <w:sz w:val="24"/>
                <w:szCs w:val="24"/>
                <w:highlight w:val="none"/>
              </w:rPr>
            </w:pPr>
          </w:p>
        </w:tc>
        <w:tc>
          <w:tcPr>
            <w:tcW w:w="1948" w:type="dxa"/>
            <w:shd w:val="clear" w:color="auto" w:fill="auto"/>
            <w:vAlign w:val="center"/>
          </w:tcPr>
          <w:p w14:paraId="4F538EBC">
            <w:pPr>
              <w:jc w:val="center"/>
              <w:rPr>
                <w:rFonts w:hint="eastAsia" w:ascii="宋体" w:eastAsia="宋体" w:cs="宋体"/>
                <w:sz w:val="24"/>
                <w:szCs w:val="24"/>
                <w:highlight w:val="none"/>
              </w:rPr>
            </w:pPr>
          </w:p>
        </w:tc>
      </w:tr>
      <w:tr w14:paraId="1A0B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528" w:type="dxa"/>
            <w:shd w:val="clear" w:color="auto" w:fill="auto"/>
            <w:vAlign w:val="center"/>
          </w:tcPr>
          <w:p w14:paraId="0E37A011">
            <w:pPr>
              <w:jc w:val="center"/>
              <w:rPr>
                <w:rFonts w:hint="eastAsia" w:ascii="宋体" w:eastAsia="宋体" w:cs="宋体"/>
                <w:sz w:val="24"/>
                <w:szCs w:val="24"/>
                <w:highlight w:val="none"/>
              </w:rPr>
            </w:pPr>
            <w:r>
              <w:rPr>
                <w:rFonts w:hint="eastAsia" w:ascii="宋体" w:eastAsia="宋体" w:cs="宋体"/>
                <w:sz w:val="24"/>
                <w:szCs w:val="24"/>
                <w:highlight w:val="none"/>
              </w:rPr>
              <w:t>…</w:t>
            </w:r>
          </w:p>
        </w:tc>
        <w:tc>
          <w:tcPr>
            <w:tcW w:w="1941" w:type="dxa"/>
            <w:shd w:val="clear" w:color="auto" w:fill="auto"/>
            <w:vAlign w:val="center"/>
          </w:tcPr>
          <w:p w14:paraId="5B8A4D72">
            <w:pPr>
              <w:jc w:val="center"/>
              <w:rPr>
                <w:rFonts w:hint="eastAsia" w:ascii="宋体" w:eastAsia="宋体" w:cs="宋体"/>
                <w:sz w:val="24"/>
                <w:szCs w:val="24"/>
                <w:highlight w:val="none"/>
              </w:rPr>
            </w:pPr>
          </w:p>
        </w:tc>
        <w:tc>
          <w:tcPr>
            <w:tcW w:w="1941" w:type="dxa"/>
            <w:shd w:val="clear" w:color="auto" w:fill="auto"/>
            <w:vAlign w:val="center"/>
          </w:tcPr>
          <w:p w14:paraId="0FDBB9BD">
            <w:pPr>
              <w:jc w:val="center"/>
              <w:rPr>
                <w:rFonts w:hint="eastAsia" w:ascii="宋体" w:eastAsia="宋体" w:cs="宋体"/>
                <w:sz w:val="24"/>
                <w:szCs w:val="24"/>
                <w:highlight w:val="none"/>
              </w:rPr>
            </w:pPr>
          </w:p>
        </w:tc>
        <w:tc>
          <w:tcPr>
            <w:tcW w:w="1941" w:type="dxa"/>
            <w:shd w:val="clear" w:color="auto" w:fill="auto"/>
            <w:vAlign w:val="center"/>
          </w:tcPr>
          <w:p w14:paraId="4E46C1ED">
            <w:pPr>
              <w:jc w:val="center"/>
              <w:rPr>
                <w:rFonts w:hint="eastAsia" w:ascii="宋体" w:eastAsia="宋体" w:cs="宋体"/>
                <w:sz w:val="24"/>
                <w:szCs w:val="24"/>
                <w:highlight w:val="none"/>
              </w:rPr>
            </w:pPr>
          </w:p>
        </w:tc>
        <w:tc>
          <w:tcPr>
            <w:tcW w:w="1948" w:type="dxa"/>
            <w:shd w:val="clear" w:color="auto" w:fill="auto"/>
            <w:vAlign w:val="center"/>
          </w:tcPr>
          <w:p w14:paraId="3708B46A">
            <w:pPr>
              <w:jc w:val="center"/>
              <w:rPr>
                <w:rFonts w:hint="eastAsia" w:ascii="宋体" w:eastAsia="宋体" w:cs="宋体"/>
                <w:sz w:val="24"/>
                <w:szCs w:val="24"/>
                <w:highlight w:val="none"/>
              </w:rPr>
            </w:pPr>
          </w:p>
        </w:tc>
      </w:tr>
    </w:tbl>
    <w:p w14:paraId="14932CB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供应商根据上述业绩情况后附销售或服务</w:t>
      </w:r>
      <w:r>
        <w:rPr>
          <w:rFonts w:hint="eastAsia" w:ascii="宋体" w:eastAsia="宋体" w:cs="宋体"/>
          <w:color w:val="222222"/>
          <w:spacing w:val="2"/>
          <w:sz w:val="24"/>
          <w:szCs w:val="24"/>
          <w:highlight w:val="none"/>
          <w:lang w:eastAsia="zh-CN" w:bidi="ar-SA"/>
        </w:rPr>
        <w:t>中标通知书或</w:t>
      </w:r>
      <w:r>
        <w:rPr>
          <w:rFonts w:hint="eastAsia" w:ascii="宋体" w:eastAsia="宋体" w:cs="宋体"/>
          <w:sz w:val="24"/>
          <w:szCs w:val="24"/>
          <w:highlight w:val="none"/>
        </w:rPr>
        <w:t>合同复印件等。</w:t>
      </w:r>
    </w:p>
    <w:p w14:paraId="2D2F412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sectPr>
          <w:footerReference r:id="rId31" w:type="default"/>
          <w:pgSz w:w="11906" w:h="16839"/>
          <w:pgMar w:top="1440" w:right="1080" w:bottom="1440" w:left="1080" w:header="0" w:footer="1539" w:gutter="0"/>
          <w:cols w:space="720" w:num="1"/>
          <w:docGrid w:linePitch="312" w:charSpace="0"/>
        </w:sectPr>
      </w:pPr>
    </w:p>
    <w:p w14:paraId="0203AD3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（以下格式文件由供应商根据需要选用）</w:t>
      </w:r>
    </w:p>
    <w:p w14:paraId="6977451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outlineLvl w:val="1"/>
        <w:rPr>
          <w:rFonts w:hint="eastAsia" w:ascii="宋体" w:eastAsia="宋体" w:cs="宋体"/>
          <w:sz w:val="24"/>
          <w:szCs w:val="24"/>
          <w:highlight w:val="none"/>
        </w:rPr>
      </w:pPr>
      <w:r>
        <w:rPr>
          <w:rFonts w:hint="eastAsia" w:ascii="宋体" w:eastAsia="宋体" w:cs="宋体"/>
          <w:b/>
          <w:bCs/>
          <w:sz w:val="28"/>
          <w:szCs w:val="28"/>
          <w:highlight w:val="none"/>
        </w:rPr>
        <w:t>二十一、其他证明材料</w:t>
      </w:r>
    </w:p>
    <w:p w14:paraId="7778624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szCs w:val="24"/>
          <w:highlight w:val="none"/>
          <w:lang w:eastAsia="zh-CN"/>
        </w:rPr>
        <w:t>谈判</w:t>
      </w:r>
      <w:r>
        <w:rPr>
          <w:rFonts w:hint="eastAsia" w:ascii="宋体" w:eastAsia="宋体" w:cs="宋体"/>
          <w:sz w:val="24"/>
          <w:szCs w:val="24"/>
          <w:highlight w:val="none"/>
        </w:rPr>
        <w:t>文件要求提供的其他资料。</w:t>
      </w:r>
    </w:p>
    <w:p w14:paraId="7487D51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eastAsia="宋体" w:cs="宋体"/>
          <w:sz w:val="24"/>
          <w:szCs w:val="24"/>
          <w:highlight w:val="none"/>
        </w:rPr>
      </w:pPr>
      <w:r>
        <w:rPr>
          <w:rFonts w:hint="eastAsia" w:ascii="宋体" w:eastAsia="宋体" w:cs="宋体"/>
          <w:sz w:val="24"/>
          <w:szCs w:val="24"/>
          <w:highlight w:val="none"/>
        </w:rPr>
        <w:t>2.供应商认为需提供的其他资料。</w:t>
      </w:r>
    </w:p>
    <w:sectPr>
      <w:footerReference r:id="rId32" w:type="default"/>
      <w:pgSz w:w="11906" w:h="16839"/>
      <w:pgMar w:top="1440" w:right="1080" w:bottom="1440" w:left="1080" w:header="0" w:footer="1539"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A0B3">
    <w:pPr>
      <w:spacing w:line="175" w:lineRule="auto"/>
      <w:ind w:left="4401"/>
      <w:rPr>
        <w:rFonts w:ascii="宋体" w:eastAsia="宋体" w:cs="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D324">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2715" cy="156210"/>
              <wp:effectExtent l="0" t="0" r="0" b="0"/>
              <wp:wrapNone/>
              <wp:docPr id="40" name="文本框 40"/>
              <wp:cNvGraphicFramePr/>
              <a:graphic xmlns:a="http://schemas.openxmlformats.org/drawingml/2006/main">
                <a:graphicData uri="http://schemas.microsoft.com/office/word/2010/wordprocessingShape">
                  <wps:wsp>
                    <wps:cNvSpPr/>
                    <wps:spPr>
                      <a:xfrm>
                        <a:off x="0" y="0"/>
                        <a:ext cx="132588" cy="156248"/>
                      </a:xfrm>
                      <a:prstGeom prst="rect">
                        <a:avLst/>
                      </a:prstGeom>
                      <a:noFill/>
                      <a:ln w="6350" cap="flat" cmpd="sng">
                        <a:noFill/>
                        <a:prstDash val="solid"/>
                        <a:round/>
                      </a:ln>
                    </wps:spPr>
                    <wps:txbx>
                      <w:txbxContent>
                        <w:p w14:paraId="593C9B61">
                          <w:pPr>
                            <w:pStyle w:val="10"/>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id="文本框 40" o:spid="_x0000_s1026" o:spt="1" style="position:absolute;left:0pt;margin-top:0pt;height:12.3pt;width:10.45pt;mso-position-horizontal:center;mso-position-horizontal-relative:margin;mso-wrap-style:none;z-index:251659264;mso-width-relative:page;mso-height-relative:page;" filled="f" stroked="f" coordsize="21600,21600" o:gfxdata="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gg1TWAAAAAwEAAA8AAAAAAAAAAQAgAAAAIgAAAGRycy9k&#10;b3ducmV2LnhtbFBLAQIUABQAAAAIAIdO4kCHYnWOBAIAAPYDAAAOAAAAAAAAAAEAIAAAACUBAABk&#10;cnMvZTJvRG9jLnhtbFBLBQYAAAAABgAGAFkBAACbBQAAAAA=&#10;">
              <v:fill on="f" focussize="0,0"/>
              <v:stroke on="f" weight="0.5pt" joinstyle="round"/>
              <v:imagedata o:title=""/>
              <o:lock v:ext="edit" aspectratio="f"/>
              <v:textbox inset="0mm,0mm,0mm,0mm" style="mso-fit-shape-to-text:t;">
                <w:txbxContent>
                  <w:p w14:paraId="593C9B61">
                    <w:pPr>
                      <w:pStyle w:val="10"/>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BC91">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2715" cy="156210"/>
              <wp:effectExtent l="0" t="0" r="0" b="0"/>
              <wp:wrapNone/>
              <wp:docPr id="43" name="文本框 43"/>
              <wp:cNvGraphicFramePr/>
              <a:graphic xmlns:a="http://schemas.openxmlformats.org/drawingml/2006/main">
                <a:graphicData uri="http://schemas.microsoft.com/office/word/2010/wordprocessingShape">
                  <wps:wsp>
                    <wps:cNvSpPr/>
                    <wps:spPr>
                      <a:xfrm>
                        <a:off x="0" y="0"/>
                        <a:ext cx="132588" cy="156248"/>
                      </a:xfrm>
                      <a:prstGeom prst="rect">
                        <a:avLst/>
                      </a:prstGeom>
                      <a:noFill/>
                      <a:ln w="6350" cap="flat" cmpd="sng">
                        <a:noFill/>
                        <a:prstDash val="solid"/>
                        <a:round/>
                      </a:ln>
                    </wps:spPr>
                    <wps:txbx>
                      <w:txbxContent>
                        <w:p w14:paraId="137CBE9D">
                          <w:pPr>
                            <w:pStyle w:val="10"/>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rect id="文本框 43" o:spid="_x0000_s1026" o:spt="1" style="position:absolute;left:0pt;margin-top:0pt;height:12.3pt;width:10.45pt;mso-position-horizontal:center;mso-position-horizontal-relative:margin;mso-wrap-style:none;z-index:251659264;mso-width-relative:page;mso-height-relative:page;" filled="f" stroked="f" coordsize="21600,21600" o:gfxdata="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gg1TWAAAAAwEAAA8AAAAAAAAAAQAgAAAAIgAAAGRycy9k&#10;b3ducmV2LnhtbFBLAQIUABQAAAAIAIdO4kAa+fGwBAIAAPYDAAAOAAAAAAAAAAEAIAAAACUBAABk&#10;cnMvZTJvRG9jLnhtbFBLBQYAAAAABgAGAFkBAACbBQAAAAA=&#10;">
              <v:fill on="f" focussize="0,0"/>
              <v:stroke on="f" weight="0.5pt" joinstyle="round"/>
              <v:imagedata o:title=""/>
              <o:lock v:ext="edit" aspectratio="f"/>
              <v:textbox inset="0mm,0mm,0mm,0mm" style="mso-fit-shape-to-text:t;">
                <w:txbxContent>
                  <w:p w14:paraId="137CBE9D">
                    <w:pPr>
                      <w:pStyle w:val="10"/>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B530">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46" name="文本框 46"/>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52CDD794">
                          <w:pPr>
                            <w:pStyle w:val="10"/>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rect id="文本框 46"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ZiAk1QAAAAMBAAAPAAAAAAAAAAEAIAAAACIAAABkcnMv&#10;ZG93bnJldi54bWxQSwECFAAUAAAACACHTuJAj2aYXwYCAAD2AwAADgAAAAAAAAABACAAAAAkAQAA&#10;ZHJzL2Uyb0RvYy54bWxQSwUGAAAAAAYABgBZAQAAnAUAAAAA&#10;">
              <v:fill on="f" focussize="0,0"/>
              <v:stroke on="f" weight="0.5pt" joinstyle="round"/>
              <v:imagedata o:title=""/>
              <o:lock v:ext="edit" aspectratio="f"/>
              <v:textbox inset="0mm,0mm,0mm,0mm" style="mso-fit-shape-to-text:t;">
                <w:txbxContent>
                  <w:p w14:paraId="52CDD794">
                    <w:pPr>
                      <w:pStyle w:val="10"/>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4C12">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8270" cy="156210"/>
              <wp:effectExtent l="0" t="0" r="0" b="0"/>
              <wp:wrapNone/>
              <wp:docPr id="49" name="文本框 49"/>
              <wp:cNvGraphicFramePr/>
              <a:graphic xmlns:a="http://schemas.openxmlformats.org/drawingml/2006/main">
                <a:graphicData uri="http://schemas.microsoft.com/office/word/2010/wordprocessingShape">
                  <wps:wsp>
                    <wps:cNvSpPr/>
                    <wps:spPr>
                      <a:xfrm>
                        <a:off x="0" y="0"/>
                        <a:ext cx="128015" cy="156248"/>
                      </a:xfrm>
                      <a:prstGeom prst="rect">
                        <a:avLst/>
                      </a:prstGeom>
                      <a:noFill/>
                      <a:ln w="6350" cap="flat" cmpd="sng">
                        <a:noFill/>
                        <a:prstDash val="solid"/>
                        <a:round/>
                      </a:ln>
                    </wps:spPr>
                    <wps:txbx>
                      <w:txbxContent>
                        <w:p w14:paraId="4FCC621C">
                          <w:pPr>
                            <w:pStyle w:val="10"/>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rect id="文本框 49" o:spid="_x0000_s1026" o:spt="1" style="position:absolute;left:0pt;margin-top:0pt;height:12.3pt;width:10.1pt;mso-position-horizontal:center;mso-position-horizontal-relative:margin;mso-wrap-style:none;z-index:251659264;mso-width-relative:page;mso-height-relative:page;" filled="f" stroked="f" coordsize="21600,21600" o:gfxdata="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CblSXWAAAAAwEAAA8AAAAAAAAAAQAgAAAAIgAAAGRycy9k&#10;b3ducmV2LnhtbFBLAQIUABQAAAAIAIdO4kA1uuKjBAIAAPYDAAAOAAAAAAAAAAEAIAAAACUBAABk&#10;cnMvZTJvRG9jLnhtbFBLBQYAAAAABgAGAFkBAACbBQAAAAA=&#10;">
              <v:fill on="f" focussize="0,0"/>
              <v:stroke on="f" weight="0.5pt" joinstyle="round"/>
              <v:imagedata o:title=""/>
              <o:lock v:ext="edit" aspectratio="f"/>
              <v:textbox inset="0mm,0mm,0mm,0mm" style="mso-fit-shape-to-text:t;">
                <w:txbxContent>
                  <w:p w14:paraId="4FCC621C">
                    <w:pPr>
                      <w:pStyle w:val="10"/>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77EC">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52" name="文本框 52"/>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5CA87AC7">
                          <w:pPr>
                            <w:pStyle w:val="1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rect id="文本框 52"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mICTVAAAAAwEAAA8AAAAAAAAAAQAgAAAAIgAAAGRycy9k&#10;b3ducmV2LnhtbFBLAQIUABQAAAAIAIdO4kB9mulzBQIAAPYDAAAOAAAAAAAAAAEAIAAAACQBAABk&#10;cnMvZTJvRG9jLnhtbFBLBQYAAAAABgAGAFkBAACbBQAAAAA=&#10;">
              <v:fill on="f" focussize="0,0"/>
              <v:stroke on="f" weight="0.5pt" joinstyle="round"/>
              <v:imagedata o:title=""/>
              <o:lock v:ext="edit" aspectratio="f"/>
              <v:textbox inset="0mm,0mm,0mm,0mm" style="mso-fit-shape-to-text:t;">
                <w:txbxContent>
                  <w:p w14:paraId="5CA87AC7">
                    <w:pPr>
                      <w:pStyle w:val="10"/>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5063">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55" name="文本框 55"/>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5A846714">
                          <w:pPr>
                            <w:pStyle w:val="1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id="文本框 55"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mICTVAAAAAwEAAA8AAAAAAAAAAQAgAAAAIgAAAGRycy9k&#10;b3ducmV2LnhtbFBLAQIUABQAAAAIAIdO4kDz2bOtBQIAAPYDAAAOAAAAAAAAAAEAIAAAACQBAABk&#10;cnMvZTJvRG9jLnhtbFBLBQYAAAAABgAGAFkBAACbBQAAAAA=&#10;">
              <v:fill on="f" focussize="0,0"/>
              <v:stroke on="f" weight="0.5pt" joinstyle="round"/>
              <v:imagedata o:title=""/>
              <o:lock v:ext="edit" aspectratio="f"/>
              <v:textbox inset="0mm,0mm,0mm,0mm" style="mso-fit-shape-to-text:t;">
                <w:txbxContent>
                  <w:p w14:paraId="5A846714">
                    <w:pPr>
                      <w:pStyle w:val="10"/>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E68C">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9700" cy="156210"/>
              <wp:effectExtent l="0" t="0" r="0" b="0"/>
              <wp:wrapNone/>
              <wp:docPr id="58" name="文本框 58"/>
              <wp:cNvGraphicFramePr/>
              <a:graphic xmlns:a="http://schemas.openxmlformats.org/drawingml/2006/main">
                <a:graphicData uri="http://schemas.microsoft.com/office/word/2010/wordprocessingShape">
                  <wps:wsp>
                    <wps:cNvSpPr/>
                    <wps:spPr>
                      <a:xfrm>
                        <a:off x="0" y="0"/>
                        <a:ext cx="139446" cy="156248"/>
                      </a:xfrm>
                      <a:prstGeom prst="rect">
                        <a:avLst/>
                      </a:prstGeom>
                      <a:noFill/>
                      <a:ln w="6350" cap="flat" cmpd="sng">
                        <a:noFill/>
                        <a:prstDash val="solid"/>
                        <a:round/>
                      </a:ln>
                    </wps:spPr>
                    <wps:txbx>
                      <w:txbxContent>
                        <w:p w14:paraId="409DBD87">
                          <w:pPr>
                            <w:pStyle w:val="10"/>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rect id="文本框 58" o:spid="_x0000_s1026" o:spt="1" style="position:absolute;left:0pt;margin-top:0pt;height:12.3pt;width:11pt;mso-position-horizontal:center;mso-position-horizontal-relative:margin;mso-wrap-style:none;z-index:251659264;mso-width-relative:page;mso-height-relative:page;" filled="f" stroked="f" coordsize="21600,21600" o:gfxdata="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V+b71QAAAAMBAAAPAAAAAAAAAAEAIAAAACIAAABkcnMv&#10;ZG93bnJldi54bWxQSwECFAAUAAAACACHTuJALJpcnAYCAAD2AwAADgAAAAAAAAABACAAAAAkAQAA&#10;ZHJzL2Uyb0RvYy54bWxQSwUGAAAAAAYABgBZAQAAnAUAAAAA&#10;">
              <v:fill on="f" focussize="0,0"/>
              <v:stroke on="f" weight="0.5pt" joinstyle="round"/>
              <v:imagedata o:title=""/>
              <o:lock v:ext="edit" aspectratio="f"/>
              <v:textbox inset="0mm,0mm,0mm,0mm" style="mso-fit-shape-to-text:t;">
                <w:txbxContent>
                  <w:p w14:paraId="409DBD87">
                    <w:pPr>
                      <w:pStyle w:val="10"/>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CE3D">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5730" cy="156210"/>
              <wp:effectExtent l="0" t="0" r="0" b="0"/>
              <wp:wrapNone/>
              <wp:docPr id="61" name="文本框 61"/>
              <wp:cNvGraphicFramePr/>
              <a:graphic xmlns:a="http://schemas.openxmlformats.org/drawingml/2006/main">
                <a:graphicData uri="http://schemas.microsoft.com/office/word/2010/wordprocessingShape">
                  <wps:wsp>
                    <wps:cNvSpPr/>
                    <wps:spPr>
                      <a:xfrm>
                        <a:off x="0" y="0"/>
                        <a:ext cx="125729" cy="156248"/>
                      </a:xfrm>
                      <a:prstGeom prst="rect">
                        <a:avLst/>
                      </a:prstGeom>
                      <a:noFill/>
                      <a:ln w="6350" cap="flat" cmpd="sng">
                        <a:noFill/>
                        <a:prstDash val="solid"/>
                        <a:round/>
                      </a:ln>
                    </wps:spPr>
                    <wps:txbx>
                      <w:txbxContent>
                        <w:p w14:paraId="3D2D856A">
                          <w:pPr>
                            <w:pStyle w:val="10"/>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0">
                      <a:spAutoFit/>
                    </wps:bodyPr>
                  </wps:wsp>
                </a:graphicData>
              </a:graphic>
            </wp:anchor>
          </w:drawing>
        </mc:Choice>
        <mc:Fallback>
          <w:pict>
            <v:rect id="文本框 61" o:spid="_x0000_s1026" o:spt="1" style="position:absolute;left:0pt;margin-top:0pt;height:12.3pt;width:9.9pt;mso-position-horizontal:center;mso-position-horizontal-relative:margin;mso-wrap-style:none;z-index:251659264;mso-width-relative:page;mso-height-relative:page;" filled="f" stroked="f" coordsize="21600,21600" o:gfxdata="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EFHZPWAAAAAwEAAA8AAAAAAAAAAQAgAAAAIgAAAGRycy9k&#10;b3ducmV2LnhtbFBLAQIUABQAAAAIAIdO4kBJIsSQBAIAAPYDAAAOAAAAAAAAAAEAIAAAACUBAABk&#10;cnMvZTJvRG9jLnhtbFBLBQYAAAAABgAGAFkBAACbBQAAAAA=&#10;">
              <v:fill on="f" focussize="0,0"/>
              <v:stroke on="f" weight="0.5pt" joinstyle="round"/>
              <v:imagedata o:title=""/>
              <o:lock v:ext="edit" aspectratio="f"/>
              <v:textbox inset="0mm,0mm,0mm,0mm" style="mso-fit-shape-to-text:t;">
                <w:txbxContent>
                  <w:p w14:paraId="3D2D856A">
                    <w:pPr>
                      <w:pStyle w:val="10"/>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2978">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7160" cy="156210"/>
              <wp:effectExtent l="0" t="0" r="0" b="0"/>
              <wp:wrapNone/>
              <wp:docPr id="64" name="文本框 64"/>
              <wp:cNvGraphicFramePr/>
              <a:graphic xmlns:a="http://schemas.openxmlformats.org/drawingml/2006/main">
                <a:graphicData uri="http://schemas.microsoft.com/office/word/2010/wordprocessingShape">
                  <wps:wsp>
                    <wps:cNvSpPr/>
                    <wps:spPr>
                      <a:xfrm>
                        <a:off x="0" y="0"/>
                        <a:ext cx="137160" cy="156248"/>
                      </a:xfrm>
                      <a:prstGeom prst="rect">
                        <a:avLst/>
                      </a:prstGeom>
                      <a:noFill/>
                      <a:ln w="6350" cap="flat" cmpd="sng">
                        <a:noFill/>
                        <a:prstDash val="solid"/>
                        <a:round/>
                      </a:ln>
                    </wps:spPr>
                    <wps:txbx>
                      <w:txbxContent>
                        <w:p w14:paraId="000288B7">
                          <w:pPr>
                            <w:pStyle w:val="10"/>
                          </w:pPr>
                          <w:r>
                            <w:fldChar w:fldCharType="begin"/>
                          </w:r>
                          <w:r>
                            <w:instrText xml:space="preserve"> PAGE  \* MERGEFORMAT </w:instrText>
                          </w:r>
                          <w:r>
                            <w:fldChar w:fldCharType="separate"/>
                          </w:r>
                          <w:r>
                            <w:t>42</w:t>
                          </w:r>
                          <w:r>
                            <w:fldChar w:fldCharType="end"/>
                          </w:r>
                        </w:p>
                      </w:txbxContent>
                    </wps:txbx>
                    <wps:bodyPr vert="horz" wrap="none" lIns="0" tIns="0" rIns="0" bIns="0" anchor="t" anchorCtr="0" upright="0">
                      <a:spAutoFit/>
                    </wps:bodyPr>
                  </wps:wsp>
                </a:graphicData>
              </a:graphic>
            </wp:anchor>
          </w:drawing>
        </mc:Choice>
        <mc:Fallback>
          <w:pict>
            <v:rect id="文本框 64" o:spid="_x0000_s1026" o:spt="1" style="position:absolute;left:0pt;margin-top:0pt;height:12.3pt;width:10.8pt;mso-position-horizontal:center;mso-position-horizontal-relative:margin;mso-wrap-style:none;z-index:251659264;mso-width-relative:page;mso-height-relative:page;" filled="f" stroked="f" coordsize="21600,21600" o:gfxdata="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A1hRdYAAAADAQAADwAAAAAAAAABACAAAAAiAAAAZHJzL2Rv&#10;d25yZXYueG1sUEsBAhQAFAAAAAgAh07iQKlF3AUDAgAA9gMAAA4AAAAAAAAAAQAgAAAAJQEAAGRy&#10;cy9lMm9Eb2MueG1sUEsFBgAAAAAGAAYAWQEAAJoFAAAAAA==&#10;">
              <v:fill on="f" focussize="0,0"/>
              <v:stroke on="f" weight="0.5pt" joinstyle="round"/>
              <v:imagedata o:title=""/>
              <o:lock v:ext="edit" aspectratio="f"/>
              <v:textbox inset="0mm,0mm,0mm,0mm" style="mso-fit-shape-to-text:t;">
                <w:txbxContent>
                  <w:p w14:paraId="000288B7">
                    <w:pPr>
                      <w:pStyle w:val="10"/>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FD80">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7160" cy="156210"/>
              <wp:effectExtent l="0" t="0" r="0" b="0"/>
              <wp:wrapNone/>
              <wp:docPr id="67" name="文本框 67"/>
              <wp:cNvGraphicFramePr/>
              <a:graphic xmlns:a="http://schemas.openxmlformats.org/drawingml/2006/main">
                <a:graphicData uri="http://schemas.microsoft.com/office/word/2010/wordprocessingShape">
                  <wps:wsp>
                    <wps:cNvSpPr/>
                    <wps:spPr>
                      <a:xfrm>
                        <a:off x="0" y="0"/>
                        <a:ext cx="137160" cy="156248"/>
                      </a:xfrm>
                      <a:prstGeom prst="rect">
                        <a:avLst/>
                      </a:prstGeom>
                      <a:noFill/>
                      <a:ln w="6350" cap="flat" cmpd="sng">
                        <a:noFill/>
                        <a:prstDash val="solid"/>
                        <a:round/>
                      </a:ln>
                    </wps:spPr>
                    <wps:txbx>
                      <w:txbxContent>
                        <w:p w14:paraId="3D1AD1EC">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rect id="文本框 67" o:spid="_x0000_s1026" o:spt="1" style="position:absolute;left:0pt;margin-top:0pt;height:12.3pt;width:10.8pt;mso-position-horizontal:center;mso-position-horizontal-relative:margin;mso-wrap-style:none;z-index:251659264;mso-width-relative:page;mso-height-relative:page;" filled="f" stroked="f" coordsize="21600,21600" o:gfxdata="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A1hRdYAAAADAQAADwAAAAAAAAABACAAAAAiAAAAZHJzL2Rv&#10;d25yZXYueG1sUEsBAhQAFAAAAAgAh07iQDTeWDsDAgAA9gMAAA4AAAAAAAAAAQAgAAAAJQEAAGRy&#10;cy9lMm9Eb2MueG1sUEsFBgAAAAAGAAYAWQEAAJoFAAAAAA==&#10;">
              <v:fill on="f" focussize="0,0"/>
              <v:stroke on="f" weight="0.5pt" joinstyle="round"/>
              <v:imagedata o:title=""/>
              <o:lock v:ext="edit" aspectratio="f"/>
              <v:textbox inset="0mm,0mm,0mm,0mm" style="mso-fit-shape-to-text:t;">
                <w:txbxContent>
                  <w:p w14:paraId="3D1AD1EC">
                    <w:pPr>
                      <w:pStyle w:val="10"/>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3E36">
    <w:r>
      <w:rPr>
        <w:sz w:val="21"/>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09855" cy="15621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56247"/>
                      </a:xfrm>
                      <a:prstGeom prst="rect">
                        <a:avLst/>
                      </a:prstGeom>
                      <a:noFill/>
                      <a:ln w="6350" cap="flat" cmpd="sng">
                        <a:noFill/>
                        <a:prstDash val="solid"/>
                        <a:round/>
                      </a:ln>
                    </wps:spPr>
                    <wps:txbx>
                      <w:txbxContent>
                        <w:p w14:paraId="264796F9">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2.3pt;width:8.65pt;mso-position-horizontal:center;mso-position-horizontal-relative:margin;mso-wrap-style:none;z-index:251659264;mso-width-relative:page;mso-height-relative:page;" filled="f" stroked="f" coordsize="21600,21600" o:gfxdata="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hgY6tcAAAADAQAADwAAAAAAAAABACAAAAAiAAAAZHJz&#10;L2Rvd25yZXYueG1sUEsBAhQAFAAAAAgAh07iQFGTM9MFAgAA9AMAAA4AAAAAAAAAAQAgAAAAJgEA&#10;AGRycy9lMm9Eb2MueG1sUEsFBgAAAAAGAAYAWQEAAJ0FAAAAAA==&#10;">
              <v:fill on="f" focussize="0,0"/>
              <v:stroke on="f" weight="0.5pt" joinstyle="round"/>
              <v:imagedata o:title=""/>
              <o:lock v:ext="edit" aspectratio="f"/>
              <v:textbox inset="0mm,0mm,0mm,0mm" style="mso-fit-shape-to-text:t;">
                <w:txbxContent>
                  <w:p w14:paraId="264796F9">
                    <w:pPr>
                      <w:pStyle w:val="1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EE24">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7160" cy="156210"/>
              <wp:effectExtent l="0" t="0" r="0" b="0"/>
              <wp:wrapNone/>
              <wp:docPr id="73" name="文本框 73"/>
              <wp:cNvGraphicFramePr/>
              <a:graphic xmlns:a="http://schemas.openxmlformats.org/drawingml/2006/main">
                <a:graphicData uri="http://schemas.microsoft.com/office/word/2010/wordprocessingShape">
                  <wps:wsp>
                    <wps:cNvSpPr/>
                    <wps:spPr>
                      <a:xfrm>
                        <a:off x="0" y="0"/>
                        <a:ext cx="137160" cy="156248"/>
                      </a:xfrm>
                      <a:prstGeom prst="rect">
                        <a:avLst/>
                      </a:prstGeom>
                      <a:noFill/>
                      <a:ln w="6350" cap="flat" cmpd="sng">
                        <a:noFill/>
                        <a:prstDash val="solid"/>
                        <a:round/>
                      </a:ln>
                    </wps:spPr>
                    <wps:txbx>
                      <w:txbxContent>
                        <w:p w14:paraId="095EC8A6">
                          <w:pPr>
                            <w:pStyle w:val="10"/>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0">
                      <a:spAutoFit/>
                    </wps:bodyPr>
                  </wps:wsp>
                </a:graphicData>
              </a:graphic>
            </wp:anchor>
          </w:drawing>
        </mc:Choice>
        <mc:Fallback>
          <w:pict>
            <v:rect id="文本框 73" o:spid="_x0000_s1026" o:spt="1" style="position:absolute;left:0pt;margin-top:0pt;height:12.3pt;width:10.8pt;mso-position-horizontal:center;mso-position-horizontal-relative:margin;mso-wrap-style:none;z-index:251659264;mso-width-relative:page;mso-height-relative:page;" filled="f" stroked="f" coordsize="21600,21600" o:gfxdata="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gNYUXWAAAAAwEAAA8AAAAAAAAAAQAgAAAAIgAAAGRycy9k&#10;b3ducmV2LnhtbFBLAQIUABQAAAAIAIdO4kDGIikXBAIAAPYDAAAOAAAAAAAAAAEAIAAAACUBAABk&#10;cnMvZTJvRG9jLnhtbFBLBQYAAAAABgAGAFkBAACbBQAAAAA=&#10;">
              <v:fill on="f" focussize="0,0"/>
              <v:stroke on="f" weight="0.5pt" joinstyle="round"/>
              <v:imagedata o:title=""/>
              <o:lock v:ext="edit" aspectratio="f"/>
              <v:textbox inset="0mm,0mm,0mm,0mm" style="mso-fit-shape-to-text:t;">
                <w:txbxContent>
                  <w:p w14:paraId="095EC8A6">
                    <w:pPr>
                      <w:pStyle w:val="10"/>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EDE2">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9700" cy="156210"/>
              <wp:effectExtent l="0" t="0" r="0" b="0"/>
              <wp:wrapNone/>
              <wp:docPr id="76" name="文本框 76"/>
              <wp:cNvGraphicFramePr/>
              <a:graphic xmlns:a="http://schemas.openxmlformats.org/drawingml/2006/main">
                <a:graphicData uri="http://schemas.microsoft.com/office/word/2010/wordprocessingShape">
                  <wps:wsp>
                    <wps:cNvSpPr/>
                    <wps:spPr>
                      <a:xfrm>
                        <a:off x="0" y="0"/>
                        <a:ext cx="139446" cy="156248"/>
                      </a:xfrm>
                      <a:prstGeom prst="rect">
                        <a:avLst/>
                      </a:prstGeom>
                      <a:noFill/>
                      <a:ln w="6350" cap="flat" cmpd="sng">
                        <a:noFill/>
                        <a:prstDash val="solid"/>
                        <a:round/>
                      </a:ln>
                    </wps:spPr>
                    <wps:txbx>
                      <w:txbxContent>
                        <w:p w14:paraId="34BBE199">
                          <w:pPr>
                            <w:pStyle w:val="10"/>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0">
                      <a:spAutoFit/>
                    </wps:bodyPr>
                  </wps:wsp>
                </a:graphicData>
              </a:graphic>
            </wp:anchor>
          </w:drawing>
        </mc:Choice>
        <mc:Fallback>
          <w:pict>
            <v:rect id="文本框 76" o:spid="_x0000_s1026" o:spt="1" style="position:absolute;left:0pt;margin-top:0pt;height:12.3pt;width:11pt;mso-position-horizontal:center;mso-position-horizontal-relative:margin;mso-wrap-style:none;z-index:251659264;mso-width-relative:page;mso-height-relative:page;" filled="f" stroked="f" coordsize="21600,21600" o:gfxdata="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X5vvVAAAAAwEAAA8AAAAAAAAAAQAgAAAAIgAAAGRycy9k&#10;b3ducmV2LnhtbFBLAQIUABQAAAAIAIdO4kDyVLa5BQIAAPYDAAAOAAAAAAAAAAEAIAAAACQBAABk&#10;cnMvZTJvRG9jLnhtbFBLBQYAAAAABgAGAFkBAACbBQAAAAA=&#10;">
              <v:fill on="f" focussize="0,0"/>
              <v:stroke on="f" weight="0.5pt" joinstyle="round"/>
              <v:imagedata o:title=""/>
              <o:lock v:ext="edit" aspectratio="f"/>
              <v:textbox inset="0mm,0mm,0mm,0mm" style="mso-fit-shape-to-text:t;">
                <w:txbxContent>
                  <w:p w14:paraId="34BBE199">
                    <w:pPr>
                      <w:pStyle w:val="10"/>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E97C">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2715" cy="156210"/>
              <wp:effectExtent l="0" t="0" r="0" b="0"/>
              <wp:wrapNone/>
              <wp:docPr id="79" name="文本框 79"/>
              <wp:cNvGraphicFramePr/>
              <a:graphic xmlns:a="http://schemas.openxmlformats.org/drawingml/2006/main">
                <a:graphicData uri="http://schemas.microsoft.com/office/word/2010/wordprocessingShape">
                  <wps:wsp>
                    <wps:cNvSpPr/>
                    <wps:spPr>
                      <a:xfrm>
                        <a:off x="0" y="0"/>
                        <a:ext cx="132588" cy="156248"/>
                      </a:xfrm>
                      <a:prstGeom prst="rect">
                        <a:avLst/>
                      </a:prstGeom>
                      <a:noFill/>
                      <a:ln w="6350" cap="flat" cmpd="sng">
                        <a:noFill/>
                        <a:prstDash val="solid"/>
                        <a:round/>
                      </a:ln>
                    </wps:spPr>
                    <wps:txbx>
                      <w:txbxContent>
                        <w:p w14:paraId="2D6FE7CA">
                          <w:pPr>
                            <w:pStyle w:val="10"/>
                          </w:pPr>
                          <w:r>
                            <w:fldChar w:fldCharType="begin"/>
                          </w:r>
                          <w:r>
                            <w:instrText xml:space="preserve"> PAGE  \* MERGEFORMAT </w:instrText>
                          </w:r>
                          <w:r>
                            <w:fldChar w:fldCharType="separate"/>
                          </w:r>
                          <w:r>
                            <w:t>47</w:t>
                          </w:r>
                          <w:r>
                            <w:fldChar w:fldCharType="end"/>
                          </w:r>
                        </w:p>
                      </w:txbxContent>
                    </wps:txbx>
                    <wps:bodyPr vert="horz" wrap="none" lIns="0" tIns="0" rIns="0" bIns="0" anchor="t" anchorCtr="0" upright="0">
                      <a:spAutoFit/>
                    </wps:bodyPr>
                  </wps:wsp>
                </a:graphicData>
              </a:graphic>
            </wp:anchor>
          </w:drawing>
        </mc:Choice>
        <mc:Fallback>
          <w:pict>
            <v:rect id="文本框 79" o:spid="_x0000_s1026" o:spt="1" style="position:absolute;left:0pt;margin-top:0pt;height:12.3pt;width:10.45pt;mso-position-horizontal:center;mso-position-horizontal-relative:margin;mso-wrap-style:none;z-index:251659264;mso-width-relative:page;mso-height-relative:page;" filled="f" stroked="f" coordsize="21600,21600" o:gfxdata="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YINU1gAAAAMBAAAPAAAAAAAAAAEAIAAAACIAAABkcnMv&#10;ZG93bnJldi54bWxQSwECFAAUAAAACACHTuJANstquQUCAAD2AwAADgAAAAAAAAABACAAAAAlAQAA&#10;ZHJzL2Uyb0RvYy54bWxQSwUGAAAAAAYABgBZAQAAnAUAAAAA&#10;">
              <v:fill on="f" focussize="0,0"/>
              <v:stroke on="f" weight="0.5pt" joinstyle="round"/>
              <v:imagedata o:title=""/>
              <o:lock v:ext="edit" aspectratio="f"/>
              <v:textbox inset="0mm,0mm,0mm,0mm" style="mso-fit-shape-to-text:t;">
                <w:txbxContent>
                  <w:p w14:paraId="2D6FE7CA">
                    <w:pPr>
                      <w:pStyle w:val="10"/>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8592">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9700" cy="156210"/>
              <wp:effectExtent l="0" t="0" r="0" b="0"/>
              <wp:wrapNone/>
              <wp:docPr id="82" name="文本框 82"/>
              <wp:cNvGraphicFramePr/>
              <a:graphic xmlns:a="http://schemas.openxmlformats.org/drawingml/2006/main">
                <a:graphicData uri="http://schemas.microsoft.com/office/word/2010/wordprocessingShape">
                  <wps:wsp>
                    <wps:cNvSpPr/>
                    <wps:spPr>
                      <a:xfrm>
                        <a:off x="0" y="0"/>
                        <a:ext cx="139446" cy="156248"/>
                      </a:xfrm>
                      <a:prstGeom prst="rect">
                        <a:avLst/>
                      </a:prstGeom>
                      <a:noFill/>
                      <a:ln w="6350" cap="flat" cmpd="sng">
                        <a:noFill/>
                        <a:prstDash val="solid"/>
                        <a:round/>
                      </a:ln>
                    </wps:spPr>
                    <wps:txbx>
                      <w:txbxContent>
                        <w:p w14:paraId="4AE5BB30">
                          <w:pPr>
                            <w:pStyle w:val="10"/>
                          </w:pPr>
                          <w:r>
                            <w:fldChar w:fldCharType="begin"/>
                          </w:r>
                          <w:r>
                            <w:instrText xml:space="preserve"> PAGE  \* MERGEFORMAT </w:instrText>
                          </w:r>
                          <w:r>
                            <w:fldChar w:fldCharType="separate"/>
                          </w:r>
                          <w:r>
                            <w:t>48</w:t>
                          </w:r>
                          <w:r>
                            <w:fldChar w:fldCharType="end"/>
                          </w:r>
                        </w:p>
                      </w:txbxContent>
                    </wps:txbx>
                    <wps:bodyPr vert="horz" wrap="none" lIns="0" tIns="0" rIns="0" bIns="0" anchor="t" anchorCtr="0" upright="0">
                      <a:spAutoFit/>
                    </wps:bodyPr>
                  </wps:wsp>
                </a:graphicData>
              </a:graphic>
            </wp:anchor>
          </w:drawing>
        </mc:Choice>
        <mc:Fallback>
          <w:pict>
            <v:rect id="文本框 82" o:spid="_x0000_s1026" o:spt="1" style="position:absolute;left:0pt;margin-top:0pt;height:12.3pt;width:11pt;mso-position-horizontal:center;mso-position-horizontal-relative:margin;mso-wrap-style:none;z-index:251659264;mso-width-relative:page;mso-height-relative:page;" filled="f" stroked="f" coordsize="21600,21600" o:gfxdata="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X5vvVAAAAAwEAAA8AAAAAAAAAAQAgAAAAIgAAAGRycy9k&#10;b3ducmV2LnhtbFBLAQIUABQAAAAIAIdO4kDIQHqABQIAAPYDAAAOAAAAAAAAAAEAIAAAACQBAABk&#10;cnMvZTJvRG9jLnhtbFBLBQYAAAAABgAGAFkBAACbBQAAAAA=&#10;">
              <v:fill on="f" focussize="0,0"/>
              <v:stroke on="f" weight="0.5pt" joinstyle="round"/>
              <v:imagedata o:title=""/>
              <o:lock v:ext="edit" aspectratio="f"/>
              <v:textbox inset="0mm,0mm,0mm,0mm" style="mso-fit-shape-to-text:t;">
                <w:txbxContent>
                  <w:p w14:paraId="4AE5BB30">
                    <w:pPr>
                      <w:pStyle w:val="10"/>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549A">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9700" cy="156210"/>
              <wp:effectExtent l="0" t="0" r="0" b="0"/>
              <wp:wrapNone/>
              <wp:docPr id="85" name="文本框 85"/>
              <wp:cNvGraphicFramePr/>
              <a:graphic xmlns:a="http://schemas.openxmlformats.org/drawingml/2006/main">
                <a:graphicData uri="http://schemas.microsoft.com/office/word/2010/wordprocessingShape">
                  <wps:wsp>
                    <wps:cNvSpPr/>
                    <wps:spPr>
                      <a:xfrm>
                        <a:off x="0" y="0"/>
                        <a:ext cx="139446" cy="156248"/>
                      </a:xfrm>
                      <a:prstGeom prst="rect">
                        <a:avLst/>
                      </a:prstGeom>
                      <a:noFill/>
                      <a:ln w="6350" cap="flat" cmpd="sng">
                        <a:noFill/>
                        <a:prstDash val="solid"/>
                        <a:round/>
                      </a:ln>
                    </wps:spPr>
                    <wps:txbx>
                      <w:txbxContent>
                        <w:p w14:paraId="431C7EC9">
                          <w:pPr>
                            <w:pStyle w:val="10"/>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rect id="文本框 85" o:spid="_x0000_s1026" o:spt="1" style="position:absolute;left:0pt;margin-top:0pt;height:12.3pt;width:11pt;mso-position-horizontal:center;mso-position-horizontal-relative:margin;mso-wrap-style:none;z-index:251659264;mso-width-relative:page;mso-height-relative:page;" filled="f" stroked="f" coordsize="21600,21600" o:gfxdata="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X5vvVAAAAAwEAAA8AAAAAAAAAAQAgAAAAIgAAAGRycy9k&#10;b3ducmV2LnhtbFBLAQIUABQAAAAIAIdO4kBGAyBeBQIAAPYDAAAOAAAAAAAAAAEAIAAAACQBAABk&#10;cnMvZTJvRG9jLnhtbFBLBQYAAAAABgAGAFkBAACbBQAAAAA=&#10;">
              <v:fill on="f" focussize="0,0"/>
              <v:stroke on="f" weight="0.5pt" joinstyle="round"/>
              <v:imagedata o:title=""/>
              <o:lock v:ext="edit" aspectratio="f"/>
              <v:textbox inset="0mm,0mm,0mm,0mm" style="mso-fit-shape-to-text:t;">
                <w:txbxContent>
                  <w:p w14:paraId="431C7EC9">
                    <w:pPr>
                      <w:pStyle w:val="10"/>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A51E">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88" name="文本框 88"/>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30CB1D8A">
                          <w:pPr>
                            <w:pStyle w:val="10"/>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rect id="文本框 88"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ZiAk1QAAAAMBAAAPAAAAAAAAAAEAIAAAACIAAABkcnMv&#10;ZG93bnJldi54bWxQSwECFAAUAAAACACHTuJAmUDPbwYCAAD2AwAADgAAAAAAAAABACAAAAAkAQAA&#10;ZHJzL2Uyb0RvYy54bWxQSwUGAAAAAAYABgBZAQAAnAUAAAAA&#10;">
              <v:fill on="f" focussize="0,0"/>
              <v:stroke on="f" weight="0.5pt" joinstyle="round"/>
              <v:imagedata o:title=""/>
              <o:lock v:ext="edit" aspectratio="f"/>
              <v:textbox inset="0mm,0mm,0mm,0mm" style="mso-fit-shape-to-text:t;">
                <w:txbxContent>
                  <w:p w14:paraId="30CB1D8A">
                    <w:pPr>
                      <w:pStyle w:val="10"/>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9789">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1285" cy="156210"/>
              <wp:effectExtent l="0" t="0" r="0" b="0"/>
              <wp:wrapNone/>
              <wp:docPr id="91" name="文本框 91"/>
              <wp:cNvGraphicFramePr/>
              <a:graphic xmlns:a="http://schemas.openxmlformats.org/drawingml/2006/main">
                <a:graphicData uri="http://schemas.microsoft.com/office/word/2010/wordprocessingShape">
                  <wps:wsp>
                    <wps:cNvSpPr/>
                    <wps:spPr>
                      <a:xfrm>
                        <a:off x="0" y="0"/>
                        <a:ext cx="121158" cy="156248"/>
                      </a:xfrm>
                      <a:prstGeom prst="rect">
                        <a:avLst/>
                      </a:prstGeom>
                      <a:noFill/>
                      <a:ln w="6350" cap="flat" cmpd="sng">
                        <a:noFill/>
                        <a:prstDash val="solid"/>
                        <a:round/>
                      </a:ln>
                    </wps:spPr>
                    <wps:txbx>
                      <w:txbxContent>
                        <w:p w14:paraId="5F57ABD8">
                          <w:pPr>
                            <w:pStyle w:val="10"/>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rect id="文本框 91" o:spid="_x0000_s1026" o:spt="1" style="position:absolute;left:0pt;margin-top:0pt;height:12.3pt;width:9.55pt;mso-position-horizontal:center;mso-position-horizontal-relative:margin;mso-wrap-style:none;z-index:251659264;mso-width-relative:page;mso-height-relative:page;" filled="f" stroked="f" coordsize="21600,21600" o:gfxdata="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yBM/1wAAAAMBAAAPAAAAAAAAAAEAIAAAACIAAABkcnMv&#10;ZG93bnJldi54bWxQSwECFAAUAAAACACHTuJAHDyQ8QQCAAD2AwAADgAAAAAAAAABACAAAAAmAQAA&#10;ZHJzL2Uyb0RvYy54bWxQSwUGAAAAAAYABgBZAQAAnAUAAAAA&#10;">
              <v:fill on="f" focussize="0,0"/>
              <v:stroke on="f" weight="0.5pt" joinstyle="round"/>
              <v:imagedata o:title=""/>
              <o:lock v:ext="edit" aspectratio="f"/>
              <v:textbox inset="0mm,0mm,0mm,0mm" style="mso-fit-shape-to-text:t;">
                <w:txbxContent>
                  <w:p w14:paraId="5F57ABD8">
                    <w:pPr>
                      <w:pStyle w:val="10"/>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2F38">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2715" cy="156210"/>
              <wp:effectExtent l="0" t="0" r="0" b="0"/>
              <wp:wrapNone/>
              <wp:docPr id="94" name="文本框 94"/>
              <wp:cNvGraphicFramePr/>
              <a:graphic xmlns:a="http://schemas.openxmlformats.org/drawingml/2006/main">
                <a:graphicData uri="http://schemas.microsoft.com/office/word/2010/wordprocessingShape">
                  <wps:wsp>
                    <wps:cNvSpPr/>
                    <wps:spPr>
                      <a:xfrm>
                        <a:off x="0" y="0"/>
                        <a:ext cx="132588" cy="156248"/>
                      </a:xfrm>
                      <a:prstGeom prst="rect">
                        <a:avLst/>
                      </a:prstGeom>
                      <a:noFill/>
                      <a:ln w="6350" cap="flat" cmpd="sng">
                        <a:noFill/>
                        <a:prstDash val="solid"/>
                        <a:round/>
                      </a:ln>
                    </wps:spPr>
                    <wps:txbx>
                      <w:txbxContent>
                        <w:p w14:paraId="56DC0402">
                          <w:pPr>
                            <w:pStyle w:val="10"/>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rect id="文本框 94" o:spid="_x0000_s1026" o:spt="1" style="position:absolute;left:0pt;margin-top:0pt;height:12.3pt;width:10.45pt;mso-position-horizontal:center;mso-position-horizontal-relative:margin;mso-wrap-style:none;z-index:251659264;mso-width-relative:page;mso-height-relative:page;" filled="f" stroked="f" coordsize="21600,21600" o:gfxdata="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YINU1gAAAAMBAAAPAAAAAAAAAAEAIAAAACIAAABkcnMv&#10;ZG93bnJldi54bWxQSwECFAAUAAAACACHTuJAPjmW9QUCAAD2AwAADgAAAAAAAAABACAAAAAlAQAA&#10;ZHJzL2Uyb0RvYy54bWxQSwUGAAAAAAYABgBZAQAAnAUAAAAA&#10;">
              <v:fill on="f" focussize="0,0"/>
              <v:stroke on="f" weight="0.5pt" joinstyle="round"/>
              <v:imagedata o:title=""/>
              <o:lock v:ext="edit" aspectratio="f"/>
              <v:textbox inset="0mm,0mm,0mm,0mm" style="mso-fit-shape-to-text:t;">
                <w:txbxContent>
                  <w:p w14:paraId="56DC0402">
                    <w:pPr>
                      <w:pStyle w:val="10"/>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3106">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1285" cy="156210"/>
              <wp:effectExtent l="0" t="0" r="0" b="0"/>
              <wp:wrapNone/>
              <wp:docPr id="7" name="文本框 7"/>
              <wp:cNvGraphicFramePr/>
              <a:graphic xmlns:a="http://schemas.openxmlformats.org/drawingml/2006/main">
                <a:graphicData uri="http://schemas.microsoft.com/office/word/2010/wordprocessingShape">
                  <wps:wsp>
                    <wps:cNvSpPr/>
                    <wps:spPr>
                      <a:xfrm>
                        <a:off x="0" y="0"/>
                        <a:ext cx="121157" cy="156247"/>
                      </a:xfrm>
                      <a:prstGeom prst="rect">
                        <a:avLst/>
                      </a:prstGeom>
                      <a:noFill/>
                      <a:ln w="6350" cap="flat" cmpd="sng">
                        <a:noFill/>
                        <a:prstDash val="solid"/>
                        <a:round/>
                      </a:ln>
                    </wps:spPr>
                    <wps:txbx>
                      <w:txbxContent>
                        <w:p w14:paraId="56F665DB">
                          <w:pPr>
                            <w:pStyle w:val="10"/>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2.3pt;width:9.55pt;mso-position-horizontal:center;mso-position-horizontal-relative:margin;mso-wrap-style:none;z-index:251659264;mso-width-relative:page;mso-height-relative:page;" filled="f" stroked="f" coordsize="21600,21600" o:gfxdata="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yBM/1wAAAAMBAAAPAAAAAAAAAAEAIAAAACIAAABkcnMv&#10;ZG93bnJldi54bWxQSwECFAAUAAAACACHTuJAGhZsygQCAAD0AwAADgAAAAAAAAABACAAAAAmAQAA&#10;ZHJzL2Uyb0RvYy54bWxQSwUGAAAAAAYABgBZAQAAnAUAAAAA&#10;">
              <v:fill on="f" focussize="0,0"/>
              <v:stroke on="f" weight="0.5pt" joinstyle="round"/>
              <v:imagedata o:title=""/>
              <o:lock v:ext="edit" aspectratio="f"/>
              <v:textbox inset="0mm,0mm,0mm,0mm" style="mso-fit-shape-to-text:t;">
                <w:txbxContent>
                  <w:p w14:paraId="56F665DB">
                    <w:pPr>
                      <w:pStyle w:val="10"/>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AA59">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1285" cy="156210"/>
              <wp:effectExtent l="0" t="0" r="0" b="0"/>
              <wp:wrapNone/>
              <wp:docPr id="10" name="文本框 10"/>
              <wp:cNvGraphicFramePr/>
              <a:graphic xmlns:a="http://schemas.openxmlformats.org/drawingml/2006/main">
                <a:graphicData uri="http://schemas.microsoft.com/office/word/2010/wordprocessingShape">
                  <wps:wsp>
                    <wps:cNvSpPr/>
                    <wps:spPr>
                      <a:xfrm>
                        <a:off x="0" y="0"/>
                        <a:ext cx="121158" cy="156248"/>
                      </a:xfrm>
                      <a:prstGeom prst="rect">
                        <a:avLst/>
                      </a:prstGeom>
                      <a:noFill/>
                      <a:ln w="6350" cap="flat" cmpd="sng">
                        <a:noFill/>
                        <a:prstDash val="solid"/>
                        <a:round/>
                      </a:ln>
                    </wps:spPr>
                    <wps:txbx>
                      <w:txbxContent>
                        <w:p w14:paraId="68BCC5A9">
                          <w:pPr>
                            <w:pStyle w:val="10"/>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12.3pt;width:9.55pt;mso-position-horizontal:center;mso-position-horizontal-relative:margin;mso-wrap-style:none;z-index:251659264;mso-width-relative:page;mso-height-relative:page;" filled="f" stroked="f" coordsize="21600,21600" o:gfxdata="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sgTP9cAAAADAQAADwAAAAAAAAABACAAAAAiAAAAZHJzL2Rv&#10;d25yZXYueG1sUEsBAhQAFAAAAAgAh07iQOVwD4ECAgAA9gMAAA4AAAAAAAAAAQAgAAAAJgEAAGRy&#10;cy9lMm9Eb2MueG1sUEsFBgAAAAAGAAYAWQEAAJoFAAAAAA==&#10;">
              <v:fill on="f" focussize="0,0"/>
              <v:stroke on="f" weight="0.5pt" joinstyle="round"/>
              <v:imagedata o:title=""/>
              <o:lock v:ext="edit" aspectratio="f"/>
              <v:textbox inset="0mm,0mm,0mm,0mm" style="mso-fit-shape-to-text:t;">
                <w:txbxContent>
                  <w:p w14:paraId="68BCC5A9">
                    <w:pPr>
                      <w:pStyle w:val="10"/>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7ECF">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16" name="文本框 16"/>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3B22CBC0">
                          <w:pPr>
                            <w:pStyle w:val="10"/>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mICTVAAAAAwEAAA8AAAAAAAAAAQAgAAAAIgAAAGRycy9k&#10;b3ducmV2LnhtbFBLAQIUABQAAAAIAIdO4kBo3WkXBQIAAPYDAAAOAAAAAAAAAAEAIAAAACQBAABk&#10;cnMvZTJvRG9jLnhtbFBLBQYAAAAABgAGAFkBAACbBQAAAAA=&#10;">
              <v:fill on="f" focussize="0,0"/>
              <v:stroke on="f" weight="0.5pt" joinstyle="round"/>
              <v:imagedata o:title=""/>
              <o:lock v:ext="edit" aspectratio="f"/>
              <v:textbox inset="0mm,0mm,0mm,0mm" style="mso-fit-shape-to-text:t;">
                <w:txbxContent>
                  <w:p w14:paraId="3B22CBC0">
                    <w:pPr>
                      <w:pStyle w:val="10"/>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405D">
    <w:pPr>
      <w:spacing w:line="175" w:lineRule="auto"/>
      <w:ind w:left="4190"/>
      <w:rPr>
        <w:rFonts w:ascii="宋体" w:eastAsia="宋体" w:cs="宋体"/>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28" name="文本框 28"/>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6D7F570D">
                          <w:pPr>
                            <w:pStyle w:val="10"/>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28"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ZiAk1QAAAAMBAAAPAAAAAAAAAAEAIAAAACIAAABkcnMv&#10;ZG93bnJldi54bWxQSwECFAAUAAAACACHTuJAVzcs/gYCAAD2AwAADgAAAAAAAAABACAAAAAkAQAA&#10;ZHJzL2Uyb0RvYy54bWxQSwUGAAAAAAYABgBZAQAAnAUAAAAA&#10;">
              <v:fill on="f" focussize="0,0"/>
              <v:stroke on="f" weight="0.5pt" joinstyle="round"/>
              <v:imagedata o:title=""/>
              <o:lock v:ext="edit" aspectratio="f"/>
              <v:textbox inset="0mm,0mm,0mm,0mm" style="mso-fit-shape-to-text:t;">
                <w:txbxContent>
                  <w:p w14:paraId="6D7F570D">
                    <w:pPr>
                      <w:pStyle w:val="10"/>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0D10">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31" name="文本框 31"/>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16E95238">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rect id="文本框 31"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mICTVAAAAAwEAAA8AAAAAAAAAAQAgAAAAIgAAAGRycy9k&#10;b3ducmV2LnhtbFBLAQIUABQAAAAIAIdO4kBl0RyLBQIAAPYDAAAOAAAAAAAAAAEAIAAAACQBAABk&#10;cnMvZTJvRG9jLnhtbFBLBQYAAAAABgAGAFkBAACbBQAAAAA=&#10;">
              <v:fill on="f" focussize="0,0"/>
              <v:stroke on="f" weight="0.5pt" joinstyle="round"/>
              <v:imagedata o:title=""/>
              <o:lock v:ext="edit" aspectratio="f"/>
              <v:textbox inset="0mm,0mm,0mm,0mm" style="mso-fit-shape-to-text:t;">
                <w:txbxContent>
                  <w:p w14:paraId="16E95238">
                    <w:pPr>
                      <w:pStyle w:val="10"/>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99D9">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34620" cy="156210"/>
              <wp:effectExtent l="0" t="0" r="0" b="0"/>
              <wp:wrapNone/>
              <wp:docPr id="34" name="文本框 34"/>
              <wp:cNvGraphicFramePr/>
              <a:graphic xmlns:a="http://schemas.openxmlformats.org/drawingml/2006/main">
                <a:graphicData uri="http://schemas.microsoft.com/office/word/2010/wordprocessingShape">
                  <wps:wsp>
                    <wps:cNvSpPr/>
                    <wps:spPr>
                      <a:xfrm>
                        <a:off x="0" y="0"/>
                        <a:ext cx="134874" cy="156248"/>
                      </a:xfrm>
                      <a:prstGeom prst="rect">
                        <a:avLst/>
                      </a:prstGeom>
                      <a:noFill/>
                      <a:ln w="6350" cap="flat" cmpd="sng">
                        <a:noFill/>
                        <a:prstDash val="solid"/>
                        <a:round/>
                      </a:ln>
                    </wps:spPr>
                    <wps:txbx>
                      <w:txbxContent>
                        <w:p w14:paraId="5063A616">
                          <w:pPr>
                            <w:pStyle w:val="10"/>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rect id="文本框 34" o:spid="_x0000_s1026" o:spt="1" style="position:absolute;left:0pt;margin-top:0pt;height:12.3pt;width:10.6pt;mso-position-horizontal:center;mso-position-horizontal-relative:margin;mso-wrap-style:none;z-index:251659264;mso-width-relative:page;mso-height-relative:page;" filled="f" stroked="f" coordsize="21600,21600" o:gfxdata="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WYgJNUAAAADAQAADwAAAAAAAAABACAAAAAiAAAAZHJzL2Rv&#10;d25yZXYueG1sUEsBAhQAFAAAAAgAh07iQMJ9kcgEAgAA9gMAAA4AAAAAAAAAAQAgAAAAJAEAAGRy&#10;cy9lMm9Eb2MueG1sUEsFBgAAAAAGAAYAWQEAAJoFAAAAAA==&#10;">
              <v:fill on="f" focussize="0,0"/>
              <v:stroke on="f" weight="0.5pt" joinstyle="round"/>
              <v:imagedata o:title=""/>
              <o:lock v:ext="edit" aspectratio="f"/>
              <v:textbox inset="0mm,0mm,0mm,0mm" style="mso-fit-shape-to-text:t;">
                <w:txbxContent>
                  <w:p w14:paraId="5063A616">
                    <w:pPr>
                      <w:pStyle w:val="10"/>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4CF40">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1285" cy="156210"/>
              <wp:effectExtent l="0" t="0" r="0" b="0"/>
              <wp:wrapNone/>
              <wp:docPr id="37" name="文本框 37"/>
              <wp:cNvGraphicFramePr/>
              <a:graphic xmlns:a="http://schemas.openxmlformats.org/drawingml/2006/main">
                <a:graphicData uri="http://schemas.microsoft.com/office/word/2010/wordprocessingShape">
                  <wps:wsp>
                    <wps:cNvSpPr/>
                    <wps:spPr>
                      <a:xfrm>
                        <a:off x="0" y="0"/>
                        <a:ext cx="121158" cy="156248"/>
                      </a:xfrm>
                      <a:prstGeom prst="rect">
                        <a:avLst/>
                      </a:prstGeom>
                      <a:noFill/>
                      <a:ln w="6350" cap="flat" cmpd="sng">
                        <a:noFill/>
                        <a:prstDash val="solid"/>
                        <a:round/>
                      </a:ln>
                    </wps:spPr>
                    <wps:txbx>
                      <w:txbxContent>
                        <w:p w14:paraId="2BB3D774">
                          <w:pPr>
                            <w:pStyle w:val="10"/>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rect id="文本框 37" o:spid="_x0000_s1026" o:spt="1" style="position:absolute;left:0pt;margin-top:0pt;height:12.3pt;width:9.55pt;mso-position-horizontal:center;mso-position-horizontal-relative:margin;mso-wrap-style:none;z-index:251659264;mso-width-relative:page;mso-height-relative:page;" filled="f" stroked="f" coordsize="21600,21600" o:gfxdata="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yBM/1wAAAAMBAAAPAAAAAAAAAAEAIAAAACIAAABkcnMv&#10;ZG93bnJldi54bWxQSwECFAAUAAAACACHTuJA6Hx6HQQCAAD2AwAADgAAAAAAAAABACAAAAAmAQAA&#10;ZHJzL2Uyb0RvYy54bWxQSwUGAAAAAAYABgBZAQAAnAUAAAAA&#10;">
              <v:fill on="f" focussize="0,0"/>
              <v:stroke on="f" weight="0.5pt" joinstyle="round"/>
              <v:imagedata o:title=""/>
              <o:lock v:ext="edit" aspectratio="f"/>
              <v:textbox inset="0mm,0mm,0mm,0mm" style="mso-fit-shape-to-text:t;">
                <w:txbxContent>
                  <w:p w14:paraId="2BB3D774">
                    <w:pPr>
                      <w:pStyle w:val="10"/>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A41E">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growAutofit/>
    <w:useFELayout/>
    <w:doNotUseIndentAsNumberingTabStop/>
    <w:compatSetting w:name="compatibilityMode" w:uri="http://schemas.microsoft.com/office/word" w:val="14"/>
  </w:compat>
  <w:docVars>
    <w:docVar w:name="commondata" w:val="eyJoZGlkIjoiYjdlZTdkNzQzNmI2ZWQ5Yzk0MmQzY2E2ZDJjNDE2M2QifQ=="/>
  </w:docVars>
  <w:rsids>
    <w:rsidRoot w:val="00000000"/>
    <w:rsid w:val="000E7B1F"/>
    <w:rsid w:val="00A3295D"/>
    <w:rsid w:val="00A87F74"/>
    <w:rsid w:val="00E84814"/>
    <w:rsid w:val="01017FFA"/>
    <w:rsid w:val="01115B19"/>
    <w:rsid w:val="01836DD5"/>
    <w:rsid w:val="018D0F17"/>
    <w:rsid w:val="020D1E9B"/>
    <w:rsid w:val="041902D6"/>
    <w:rsid w:val="04191764"/>
    <w:rsid w:val="045C1790"/>
    <w:rsid w:val="05AD024F"/>
    <w:rsid w:val="05B41169"/>
    <w:rsid w:val="065B5A88"/>
    <w:rsid w:val="06A70BB8"/>
    <w:rsid w:val="070E2AFA"/>
    <w:rsid w:val="08367CC1"/>
    <w:rsid w:val="08CF4264"/>
    <w:rsid w:val="08E753B1"/>
    <w:rsid w:val="090631AC"/>
    <w:rsid w:val="09540C99"/>
    <w:rsid w:val="099E0166"/>
    <w:rsid w:val="09A80FE4"/>
    <w:rsid w:val="0A200B7B"/>
    <w:rsid w:val="0A2B4BEE"/>
    <w:rsid w:val="0AE10546"/>
    <w:rsid w:val="0AE41505"/>
    <w:rsid w:val="0AEB73DB"/>
    <w:rsid w:val="0BB36D71"/>
    <w:rsid w:val="0C060244"/>
    <w:rsid w:val="0D5420C7"/>
    <w:rsid w:val="0D84744D"/>
    <w:rsid w:val="0E045D1B"/>
    <w:rsid w:val="0E67474D"/>
    <w:rsid w:val="0EF44384"/>
    <w:rsid w:val="0FF61284"/>
    <w:rsid w:val="12340EC2"/>
    <w:rsid w:val="12411FD6"/>
    <w:rsid w:val="12E122F2"/>
    <w:rsid w:val="133B6B76"/>
    <w:rsid w:val="13E56991"/>
    <w:rsid w:val="14FB1DFC"/>
    <w:rsid w:val="15A70FEC"/>
    <w:rsid w:val="15D867AD"/>
    <w:rsid w:val="164916E6"/>
    <w:rsid w:val="16AD7C3A"/>
    <w:rsid w:val="16D451C7"/>
    <w:rsid w:val="171450D9"/>
    <w:rsid w:val="1856208B"/>
    <w:rsid w:val="189D5A8C"/>
    <w:rsid w:val="19D1130E"/>
    <w:rsid w:val="1A2B3806"/>
    <w:rsid w:val="1A6F6F55"/>
    <w:rsid w:val="1A850730"/>
    <w:rsid w:val="1AE16104"/>
    <w:rsid w:val="1B3501FE"/>
    <w:rsid w:val="1B77126C"/>
    <w:rsid w:val="1B950C9D"/>
    <w:rsid w:val="1C0F4EF3"/>
    <w:rsid w:val="1CA52E57"/>
    <w:rsid w:val="1CDD14D5"/>
    <w:rsid w:val="1DE51B7C"/>
    <w:rsid w:val="1E3173A3"/>
    <w:rsid w:val="1FB65DB1"/>
    <w:rsid w:val="20A15A5E"/>
    <w:rsid w:val="20CC3E2F"/>
    <w:rsid w:val="212A0153"/>
    <w:rsid w:val="22342FBD"/>
    <w:rsid w:val="22675DB8"/>
    <w:rsid w:val="22995DDA"/>
    <w:rsid w:val="22AA243B"/>
    <w:rsid w:val="22E73A08"/>
    <w:rsid w:val="23485064"/>
    <w:rsid w:val="23C10881"/>
    <w:rsid w:val="24320551"/>
    <w:rsid w:val="24CE0CF0"/>
    <w:rsid w:val="253A68D8"/>
    <w:rsid w:val="261F21D6"/>
    <w:rsid w:val="26254323"/>
    <w:rsid w:val="26AD1590"/>
    <w:rsid w:val="26F3714B"/>
    <w:rsid w:val="272A5FB2"/>
    <w:rsid w:val="29206F27"/>
    <w:rsid w:val="294B4AFF"/>
    <w:rsid w:val="298C7B83"/>
    <w:rsid w:val="2A004A26"/>
    <w:rsid w:val="2B04561F"/>
    <w:rsid w:val="2B366B13"/>
    <w:rsid w:val="2B92172B"/>
    <w:rsid w:val="2BFB4B4C"/>
    <w:rsid w:val="2C4604BD"/>
    <w:rsid w:val="2CA90A4C"/>
    <w:rsid w:val="2D265D43"/>
    <w:rsid w:val="2D713318"/>
    <w:rsid w:val="2DA00933"/>
    <w:rsid w:val="2E162111"/>
    <w:rsid w:val="2E827E07"/>
    <w:rsid w:val="2ED631C5"/>
    <w:rsid w:val="2F5847D3"/>
    <w:rsid w:val="2F765993"/>
    <w:rsid w:val="2F8F217B"/>
    <w:rsid w:val="2FEB6EDA"/>
    <w:rsid w:val="31447F7A"/>
    <w:rsid w:val="31AB79EE"/>
    <w:rsid w:val="31BE2A64"/>
    <w:rsid w:val="322E7B49"/>
    <w:rsid w:val="332D65F0"/>
    <w:rsid w:val="337A5FAB"/>
    <w:rsid w:val="341B222F"/>
    <w:rsid w:val="349618B6"/>
    <w:rsid w:val="35CB00B2"/>
    <w:rsid w:val="35EC3018"/>
    <w:rsid w:val="37015120"/>
    <w:rsid w:val="37046FAB"/>
    <w:rsid w:val="372265E2"/>
    <w:rsid w:val="3763389D"/>
    <w:rsid w:val="37977E1F"/>
    <w:rsid w:val="37E20898"/>
    <w:rsid w:val="386C0E23"/>
    <w:rsid w:val="38741F0E"/>
    <w:rsid w:val="396D71A1"/>
    <w:rsid w:val="3A5510A1"/>
    <w:rsid w:val="3AB807D8"/>
    <w:rsid w:val="3DE87181"/>
    <w:rsid w:val="3EE92BF8"/>
    <w:rsid w:val="3F261762"/>
    <w:rsid w:val="3F2D72BA"/>
    <w:rsid w:val="3FC75019"/>
    <w:rsid w:val="419158DF"/>
    <w:rsid w:val="420F1586"/>
    <w:rsid w:val="430D78DE"/>
    <w:rsid w:val="436037BB"/>
    <w:rsid w:val="4396007B"/>
    <w:rsid w:val="43CA4974"/>
    <w:rsid w:val="44A825EB"/>
    <w:rsid w:val="45C53801"/>
    <w:rsid w:val="46567F54"/>
    <w:rsid w:val="466B0DF4"/>
    <w:rsid w:val="46C2653A"/>
    <w:rsid w:val="47BC11DC"/>
    <w:rsid w:val="47E66A90"/>
    <w:rsid w:val="481972A3"/>
    <w:rsid w:val="48F717B9"/>
    <w:rsid w:val="49642207"/>
    <w:rsid w:val="49731D6E"/>
    <w:rsid w:val="49C307A9"/>
    <w:rsid w:val="4A7933B4"/>
    <w:rsid w:val="4B1D0B50"/>
    <w:rsid w:val="4B2B0B52"/>
    <w:rsid w:val="4B8559E4"/>
    <w:rsid w:val="4BDF36EB"/>
    <w:rsid w:val="4C4216EC"/>
    <w:rsid w:val="4CC42155"/>
    <w:rsid w:val="4CF15896"/>
    <w:rsid w:val="4E7D58B2"/>
    <w:rsid w:val="4E8B2815"/>
    <w:rsid w:val="4EF15E4B"/>
    <w:rsid w:val="4F0125CA"/>
    <w:rsid w:val="50146059"/>
    <w:rsid w:val="503264DF"/>
    <w:rsid w:val="52A03BD4"/>
    <w:rsid w:val="55346855"/>
    <w:rsid w:val="55683E45"/>
    <w:rsid w:val="55AA6F40"/>
    <w:rsid w:val="55B20855"/>
    <w:rsid w:val="56AF6FAF"/>
    <w:rsid w:val="56D976B4"/>
    <w:rsid w:val="57DD1426"/>
    <w:rsid w:val="583C58E5"/>
    <w:rsid w:val="5891102A"/>
    <w:rsid w:val="5A561E5F"/>
    <w:rsid w:val="5AA53FF5"/>
    <w:rsid w:val="5B17384C"/>
    <w:rsid w:val="5B4958CE"/>
    <w:rsid w:val="5B6339F0"/>
    <w:rsid w:val="5B773733"/>
    <w:rsid w:val="5BDD7C46"/>
    <w:rsid w:val="5C480E38"/>
    <w:rsid w:val="5C513D12"/>
    <w:rsid w:val="5D131446"/>
    <w:rsid w:val="5D2D69AC"/>
    <w:rsid w:val="5D5F7C76"/>
    <w:rsid w:val="5F090BD6"/>
    <w:rsid w:val="5F434264"/>
    <w:rsid w:val="5F641494"/>
    <w:rsid w:val="603E4A2C"/>
    <w:rsid w:val="60E313FF"/>
    <w:rsid w:val="6123343F"/>
    <w:rsid w:val="61E41603"/>
    <w:rsid w:val="61ED04B8"/>
    <w:rsid w:val="629848C7"/>
    <w:rsid w:val="630C0E11"/>
    <w:rsid w:val="637569B7"/>
    <w:rsid w:val="63C17E4E"/>
    <w:rsid w:val="64653B42"/>
    <w:rsid w:val="64947640"/>
    <w:rsid w:val="656B62C3"/>
    <w:rsid w:val="65B15C47"/>
    <w:rsid w:val="661C580F"/>
    <w:rsid w:val="678A67A9"/>
    <w:rsid w:val="68545880"/>
    <w:rsid w:val="69692B1A"/>
    <w:rsid w:val="69EE5508"/>
    <w:rsid w:val="6A815C41"/>
    <w:rsid w:val="6B0C3087"/>
    <w:rsid w:val="6B6A7665"/>
    <w:rsid w:val="6BD260F0"/>
    <w:rsid w:val="6C3078EE"/>
    <w:rsid w:val="6C543645"/>
    <w:rsid w:val="6C5861C0"/>
    <w:rsid w:val="6CCE79C7"/>
    <w:rsid w:val="6D4754E6"/>
    <w:rsid w:val="6D614B55"/>
    <w:rsid w:val="6EF3491A"/>
    <w:rsid w:val="6EFC61F3"/>
    <w:rsid w:val="6FAF11F4"/>
    <w:rsid w:val="70C139D4"/>
    <w:rsid w:val="71191B60"/>
    <w:rsid w:val="71E65CF2"/>
    <w:rsid w:val="71F013CE"/>
    <w:rsid w:val="72734A09"/>
    <w:rsid w:val="728C7879"/>
    <w:rsid w:val="72C9287B"/>
    <w:rsid w:val="73886292"/>
    <w:rsid w:val="73E443D7"/>
    <w:rsid w:val="74144456"/>
    <w:rsid w:val="74CB79DA"/>
    <w:rsid w:val="751D7AD7"/>
    <w:rsid w:val="75722D56"/>
    <w:rsid w:val="757B5E0E"/>
    <w:rsid w:val="76465F91"/>
    <w:rsid w:val="77690189"/>
    <w:rsid w:val="77E52E73"/>
    <w:rsid w:val="789631FF"/>
    <w:rsid w:val="7A007BF0"/>
    <w:rsid w:val="7A5B00C9"/>
    <w:rsid w:val="7AE534AB"/>
    <w:rsid w:val="7B715D2D"/>
    <w:rsid w:val="7B9A30C1"/>
    <w:rsid w:val="7BD5403F"/>
    <w:rsid w:val="7D0821F2"/>
    <w:rsid w:val="7D0C1B37"/>
    <w:rsid w:val="7D124E1E"/>
    <w:rsid w:val="7D817139"/>
    <w:rsid w:val="7DBB54B6"/>
    <w:rsid w:val="7DD02125"/>
    <w:rsid w:val="7E387942"/>
    <w:rsid w:val="7E81299D"/>
    <w:rsid w:val="7F280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Body Text"/>
    <w:basedOn w:val="1"/>
    <w:next w:val="7"/>
    <w:qFormat/>
    <w:uiPriority w:val="0"/>
    <w:rPr>
      <w:rFonts w:ascii="Arial" w:hAnsi="Arial" w:eastAsia="Arial" w:cs="Arial"/>
      <w:sz w:val="21"/>
      <w:szCs w:val="21"/>
      <w:lang w:val="en-US" w:eastAsia="en-US" w:bidi="ar-SA"/>
    </w:rPr>
  </w:style>
  <w:style w:type="paragraph" w:styleId="7">
    <w:name w:val="header"/>
    <w:basedOn w:val="1"/>
    <w:next w:val="8"/>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val="0"/>
      <w:snapToGrid w:val="0"/>
      <w:spacing w:line="240" w:lineRule="auto"/>
      <w:jc w:val="both"/>
      <w:outlineLvl w:val="9"/>
    </w:pPr>
    <w:rPr>
      <w:sz w:val="18"/>
    </w:rPr>
  </w:style>
  <w:style w:type="paragraph" w:customStyle="1" w:styleId="8">
    <w:name w:val="Quote1"/>
    <w:basedOn w:val="1"/>
    <w:next w:val="1"/>
    <w:qFormat/>
    <w:uiPriority w:val="0"/>
    <w:pPr>
      <w:widowControl/>
      <w:kinsoku w:val="0"/>
      <w:wordWrap w:val="0"/>
      <w:autoSpaceDE w:val="0"/>
      <w:autoSpaceDN w:val="0"/>
      <w:spacing w:before="200" w:after="160"/>
      <w:ind w:left="864" w:right="864"/>
      <w:jc w:val="center"/>
    </w:pPr>
    <w:rPr>
      <w:rFonts w:ascii="宋体" w:hAnsi="宋体"/>
      <w:i/>
      <w:color w:val="404040"/>
    </w:rPr>
  </w:style>
  <w:style w:type="paragraph" w:styleId="9">
    <w:name w:val="Body Text Indent"/>
    <w:basedOn w:val="1"/>
    <w:qFormat/>
    <w:uiPriority w:val="0"/>
    <w:pPr>
      <w:spacing w:after="120"/>
      <w:ind w:left="200" w:leftChars="200"/>
    </w:pPr>
  </w:style>
  <w:style w:type="paragraph" w:styleId="10">
    <w:name w:val="footer"/>
    <w:basedOn w:val="1"/>
    <w:qFormat/>
    <w:uiPriority w:val="0"/>
    <w:pPr>
      <w:tabs>
        <w:tab w:val="center" w:pos="4153"/>
        <w:tab w:val="right" w:pos="8306"/>
      </w:tabs>
      <w:adjustRightInd w:val="0"/>
      <w:snapToGrid w:val="0"/>
      <w:jc w:val="left"/>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9"/>
    <w:qFormat/>
    <w:uiPriority w:val="0"/>
    <w:pPr>
      <w:ind w:firstLine="200" w:firstLineChars="200"/>
    </w:pPr>
  </w:style>
  <w:style w:type="table" w:styleId="15">
    <w:name w:val="Table Grid"/>
    <w:basedOn w:val="1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UserStyle_1"/>
    <w:basedOn w:val="1"/>
    <w:next w:val="1"/>
    <w:autoRedefine/>
    <w:qFormat/>
    <w:uiPriority w:val="0"/>
    <w:pPr>
      <w:widowControl/>
      <w:spacing w:before="200" w:after="160"/>
      <w:ind w:left="864" w:right="864"/>
      <w:jc w:val="center"/>
      <w:textAlignment w:val="baseline"/>
    </w:pPr>
    <w:rPr>
      <w:rFonts w:ascii="宋体" w:hAnsi="Times New Roman" w:eastAsia="宋体"/>
      <w:i/>
      <w:color w:val="404040"/>
      <w:kern w:val="2"/>
      <w:sz w:val="28"/>
      <w:szCs w:val="21"/>
      <w:lang w:val="en-US" w:eastAsia="zh-CN" w:bidi="ar-SA"/>
    </w:rPr>
  </w:style>
  <w:style w:type="paragraph" w:customStyle="1" w:styleId="19">
    <w:name w:val="Table Text"/>
    <w:basedOn w:val="1"/>
    <w:qFormat/>
    <w:uiPriority w:val="0"/>
    <w:rPr>
      <w:rFonts w:ascii="黑体" w:eastAsia="黑体" w:cs="黑体"/>
      <w:sz w:val="19"/>
      <w:szCs w:val="19"/>
      <w:lang w:val="en-US" w:eastAsia="en-US" w:bidi="ar-SA"/>
    </w:rPr>
  </w:style>
  <w:style w:type="paragraph" w:customStyle="1" w:styleId="20">
    <w:name w:val="toa heading"/>
    <w:basedOn w:val="1"/>
    <w:next w:val="1"/>
    <w:autoRedefine/>
    <w:qFormat/>
    <w:uiPriority w:val="0"/>
    <w:pPr>
      <w:spacing w:before="120"/>
    </w:pPr>
    <w:rPr>
      <w:rFonts w:ascii="Arial" w:hAnsi="Arial"/>
    </w:rPr>
  </w:style>
  <w:style w:type="paragraph" w:customStyle="1" w:styleId="21">
    <w:name w:val="UserStyle_0"/>
    <w:basedOn w:val="1"/>
    <w:next w:val="7"/>
    <w:autoRedefine/>
    <w:qFormat/>
    <w:uiPriority w:val="0"/>
    <w:pPr>
      <w:spacing w:after="120"/>
      <w:jc w:val="both"/>
      <w:textAlignment w:val="baseline"/>
    </w:pPr>
    <w:rPr>
      <w:rFonts w:ascii="Times New Roman" w:hAnsi="Times New Roman" w:eastAsia="宋体"/>
      <w:kern w:val="0"/>
      <w:sz w:val="21"/>
      <w:szCs w:val="21"/>
      <w:lang w:val="en-US" w:eastAsia="zh-CN" w:bidi="ar-SA"/>
    </w:rPr>
  </w:style>
  <w:style w:type="paragraph" w:customStyle="1" w:styleId="22">
    <w:name w:val="null5"/>
    <w:hidden/>
    <w:qFormat/>
    <w:uiPriority w:val="0"/>
    <w:rPr>
      <w:rFonts w:hint="eastAsia" w:asciiTheme="minorHAnsi" w:hAnsiTheme="minorHAnsi" w:eastAsiaTheme="minorEastAsia" w:cstheme="minorBidi"/>
      <w:lang w:val="en-US" w:eastAsia="zh-CN"/>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58</Pages>
  <Words>1084</Words>
  <Characters>1191</Characters>
  <Lines>1334</Lines>
  <Paragraphs>822</Paragraphs>
  <TotalTime>2</TotalTime>
  <ScaleCrop>false</ScaleCrop>
  <LinksUpToDate>false</LinksUpToDate>
  <CharactersWithSpaces>1236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2024-06-28T10:53:00Z</dcterms:created>
  <dc:creator>崔 旺</dc:creator>
  <cp:lastModifiedBy>TOTO</cp:lastModifiedBy>
  <dcterms:modified xsi:type="dcterms:W3CDTF">2025-06-30T02:28:17Z</dcterms:modified>
  <dc:title>{{项目名称}}</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2024-06-27T16:00:00Z</vt:filetime>
  </property>
  <property fmtid="{D5CDD505-2E9C-101B-9397-08002B2CF9AE}" pid="4" name="KSOProductBuildVer">
    <vt:lpwstr>2052-12.1.0.21541</vt:lpwstr>
  </property>
  <property fmtid="{D5CDD505-2E9C-101B-9397-08002B2CF9AE}" pid="5" name="ICV">
    <vt:lpwstr>9ABB159F13F34118BA07794FA46F129C_13</vt:lpwstr>
  </property>
  <property fmtid="{D5CDD505-2E9C-101B-9397-08002B2CF9AE}" pid="6" name="KSOTemplateDocerSaveRecord">
    <vt:lpwstr>eyJoZGlkIjoiYzNkOTFlNWU2OTM0ODY0YTFiZTY1MDc4ZDU2OWRiNmEiLCJ1c2VySWQiOiI0MzEzMjMxNTgifQ==</vt:lpwstr>
  </property>
</Properties>
</file>