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themeColor="text1"/>
          <w:kern w:val="0"/>
          <w:sz w:val="36"/>
          <w:szCs w:val="36"/>
          <w14:textFill>
            <w14:solidFill>
              <w14:schemeClr w14:val="tx1"/>
            </w14:solidFill>
          </w14:textFill>
        </w:rPr>
      </w:pPr>
      <w:bookmarkStart w:id="73" w:name="_GoBack"/>
      <w:bookmarkEnd w:id="73"/>
    </w:p>
    <w:p>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themeColor="text1"/>
          <w:kern w:val="0"/>
          <w:sz w:val="36"/>
          <w:szCs w:val="36"/>
          <w14:textFill>
            <w14:solidFill>
              <w14:schemeClr w14:val="tx1"/>
            </w14:solidFill>
          </w14:textFill>
        </w:rPr>
      </w:pPr>
    </w:p>
    <w:p>
      <w:pPr>
        <w:bidi w:val="0"/>
        <w:rPr>
          <w:rFonts w:hint="eastAsia" w:ascii="宋体" w:hAnsi="宋体" w:eastAsia="宋体" w:cs="宋体"/>
          <w:color w:val="000000" w:themeColor="text1"/>
          <w14:textFill>
            <w14:solidFill>
              <w14:schemeClr w14:val="tx1"/>
            </w14:solidFill>
          </w14:textFill>
        </w:rPr>
      </w:pPr>
    </w:p>
    <w:p>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cs="宋体"/>
          <w:b/>
          <w:bCs/>
          <w:color w:val="000000" w:themeColor="text1"/>
          <w:sz w:val="48"/>
          <w:szCs w:val="48"/>
          <w:lang w:val="en-US" w:eastAsia="zh-CN"/>
          <w14:textFill>
            <w14:solidFill>
              <w14:schemeClr w14:val="tx1"/>
            </w14:solidFill>
          </w14:textFill>
        </w:rPr>
      </w:pPr>
      <w:r>
        <w:rPr>
          <w:rFonts w:hint="eastAsia" w:cs="宋体"/>
          <w:b/>
          <w:bCs/>
          <w:color w:val="000000" w:themeColor="text1"/>
          <w:sz w:val="48"/>
          <w:szCs w:val="48"/>
          <w:lang w:val="en-US" w:eastAsia="zh-CN"/>
          <w14:textFill>
            <w14:solidFill>
              <w14:schemeClr w14:val="tx1"/>
            </w14:solidFill>
          </w14:textFill>
        </w:rPr>
        <w:t>赤峰市生态环境局局机关固定资产及</w:t>
      </w:r>
    </w:p>
    <w:p>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themeColor="text1"/>
          <w:sz w:val="48"/>
          <w:szCs w:val="48"/>
          <w:lang w:val="en-US" w:eastAsia="zh-CN"/>
          <w14:textFill>
            <w14:solidFill>
              <w14:schemeClr w14:val="tx1"/>
            </w14:solidFill>
          </w14:textFill>
        </w:rPr>
      </w:pPr>
      <w:r>
        <w:rPr>
          <w:rFonts w:hint="eastAsia" w:cs="宋体"/>
          <w:b/>
          <w:bCs/>
          <w:color w:val="000000" w:themeColor="text1"/>
          <w:sz w:val="48"/>
          <w:szCs w:val="48"/>
          <w:lang w:val="en-US" w:eastAsia="zh-CN"/>
          <w14:textFill>
            <w14:solidFill>
              <w14:schemeClr w14:val="tx1"/>
            </w14:solidFill>
          </w14:textFill>
        </w:rPr>
        <w:t>账目盘点项目</w:t>
      </w:r>
    </w:p>
    <w:p>
      <w:pPr>
        <w:bidi w:val="0"/>
        <w:rPr>
          <w:rFonts w:hint="eastAsia" w:ascii="宋体" w:hAnsi="宋体" w:eastAsia="宋体" w:cs="宋体"/>
          <w:color w:val="000000" w:themeColor="text1"/>
          <w14:textFill>
            <w14:solidFill>
              <w14:schemeClr w14:val="tx1"/>
            </w14:solidFill>
          </w14:textFill>
        </w:rPr>
      </w:pPr>
    </w:p>
    <w:p>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themeColor="text1"/>
          <w:kern w:val="0"/>
          <w:sz w:val="36"/>
          <w:szCs w:val="36"/>
          <w14:textFill>
            <w14:solidFill>
              <w14:schemeClr w14:val="tx1"/>
            </w14:solidFill>
          </w14:textFill>
        </w:rPr>
      </w:pPr>
    </w:p>
    <w:p>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themeColor="text1"/>
          <w:kern w:val="0"/>
          <w:sz w:val="36"/>
          <w:szCs w:val="36"/>
          <w14:textFill>
            <w14:solidFill>
              <w14:schemeClr w14:val="tx1"/>
            </w14:solidFill>
          </w14:textFill>
        </w:rPr>
      </w:pPr>
    </w:p>
    <w:p>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themeColor="text1"/>
          <w:kern w:val="0"/>
          <w:sz w:val="36"/>
          <w:szCs w:val="36"/>
          <w14:textFill>
            <w14:solidFill>
              <w14:schemeClr w14:val="tx1"/>
            </w14:solidFill>
          </w14:textFill>
        </w:rPr>
      </w:pPr>
    </w:p>
    <w:p>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themeColor="text1"/>
          <w:sz w:val="72"/>
          <w:szCs w:val="72"/>
          <w14:textFill>
            <w14:solidFill>
              <w14:schemeClr w14:val="tx1"/>
            </w14:solidFill>
          </w14:textFill>
        </w:rPr>
      </w:pPr>
    </w:p>
    <w:p>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themeColor="text1"/>
          <w:sz w:val="72"/>
          <w:szCs w:val="72"/>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竞争性</w:t>
      </w:r>
      <w:r>
        <w:rPr>
          <w:rFonts w:hint="eastAsia" w:cs="宋体"/>
          <w:b/>
          <w:bCs/>
          <w:color w:val="000000" w:themeColor="text1"/>
          <w:sz w:val="36"/>
          <w:szCs w:val="36"/>
          <w:lang w:val="en-US" w:eastAsia="zh-CN"/>
          <w14:textFill>
            <w14:solidFill>
              <w14:schemeClr w14:val="tx1"/>
            </w14:solidFill>
          </w14:textFill>
        </w:rPr>
        <w:t>磋商</w:t>
      </w:r>
      <w:r>
        <w:rPr>
          <w:rFonts w:hint="eastAsia" w:ascii="宋体" w:hAnsi="宋体" w:eastAsia="宋体" w:cs="宋体"/>
          <w:b/>
          <w:bCs/>
          <w:color w:val="000000" w:themeColor="text1"/>
          <w:sz w:val="36"/>
          <w:szCs w:val="36"/>
          <w14:textFill>
            <w14:solidFill>
              <w14:schemeClr w14:val="tx1"/>
            </w14:solidFill>
          </w14:textFill>
        </w:rPr>
        <w:t>文件</w:t>
      </w:r>
    </w:p>
    <w:p>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themeColor="text1"/>
          <w:kern w:val="0"/>
          <w:sz w:val="36"/>
          <w:szCs w:val="36"/>
          <w14:textFill>
            <w14:solidFill>
              <w14:schemeClr w14:val="tx1"/>
            </w14:solidFill>
          </w14:textFill>
        </w:rPr>
      </w:pPr>
    </w:p>
    <w:p>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kern w:val="0"/>
          <w:sz w:val="36"/>
          <w:szCs w:val="36"/>
          <w14:textFill>
            <w14:solidFill>
              <w14:schemeClr w14:val="tx1"/>
            </w14:solidFill>
          </w14:textFill>
        </w:rPr>
      </w:pPr>
    </w:p>
    <w:p>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kern w:val="0"/>
          <w:sz w:val="36"/>
          <w:szCs w:val="36"/>
          <w14:textFill>
            <w14:solidFill>
              <w14:schemeClr w14:val="tx1"/>
            </w14:solidFill>
          </w14:textFill>
        </w:rPr>
      </w:pPr>
    </w:p>
    <w:p>
      <w:pPr>
        <w:keepNext w:val="0"/>
        <w:keepLines w:val="0"/>
        <w:pageBreakBefore w:val="0"/>
        <w:tabs>
          <w:tab w:val="left" w:pos="1725"/>
          <w:tab w:val="center" w:pos="4195"/>
        </w:tabs>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kern w:val="0"/>
          <w:sz w:val="36"/>
          <w:szCs w:val="36"/>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keepNext w:val="0"/>
        <w:keepLines w:val="0"/>
        <w:pageBreakBefore w:val="0"/>
        <w:widowControl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lang w:eastAsia="zh-CN"/>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采购</w:t>
      </w:r>
      <w:r>
        <w:rPr>
          <w:rFonts w:hint="eastAsia" w:ascii="宋体" w:hAnsi="宋体" w:eastAsia="宋体" w:cs="宋体"/>
          <w:b/>
          <w:bCs/>
          <w:color w:val="000000" w:themeColor="text1"/>
          <w:kern w:val="0"/>
          <w:sz w:val="28"/>
          <w:szCs w:val="28"/>
          <w:highlight w:val="none"/>
          <w14:textFill>
            <w14:solidFill>
              <w14:schemeClr w14:val="tx1"/>
            </w14:solidFill>
          </w14:textFill>
        </w:rPr>
        <w:t>单位：</w:t>
      </w:r>
      <w:r>
        <w:rPr>
          <w:rFonts w:hint="eastAsia" w:cs="宋体"/>
          <w:b/>
          <w:bCs/>
          <w:color w:val="000000" w:themeColor="text1"/>
          <w:kern w:val="0"/>
          <w:sz w:val="28"/>
          <w:szCs w:val="28"/>
          <w:highlight w:val="none"/>
          <w:u w:val="none"/>
          <w:lang w:eastAsia="zh-CN"/>
          <w14:textFill>
            <w14:solidFill>
              <w14:schemeClr w14:val="tx1"/>
            </w14:solidFill>
          </w14:textFill>
        </w:rPr>
        <w:t>赤峰市生态环境局</w:t>
      </w:r>
    </w:p>
    <w:p>
      <w:pPr>
        <w:keepNext w:val="0"/>
        <w:keepLines w:val="0"/>
        <w:pageBreakBefore w:val="0"/>
        <w:widowControl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themeColor="text1"/>
          <w:kern w:val="0"/>
          <w:sz w:val="28"/>
          <w:szCs w:val="28"/>
          <w:lang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采购代理机构：</w:t>
      </w:r>
      <w:r>
        <w:rPr>
          <w:rFonts w:hint="eastAsia" w:cs="宋体"/>
          <w:b/>
          <w:bCs/>
          <w:color w:val="000000" w:themeColor="text1"/>
          <w:kern w:val="0"/>
          <w:sz w:val="28"/>
          <w:szCs w:val="28"/>
          <w:highlight w:val="none"/>
          <w:lang w:eastAsia="zh-CN"/>
          <w14:textFill>
            <w14:solidFill>
              <w14:schemeClr w14:val="tx1"/>
            </w14:solidFill>
          </w14:textFill>
        </w:rPr>
        <w:t>内蒙古志信项目管理有限公司</w:t>
      </w:r>
    </w:p>
    <w:p>
      <w:pPr>
        <w:keepNext w:val="0"/>
        <w:keepLines w:val="0"/>
        <w:pageBreakBefore w:val="0"/>
        <w:widowControl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themeColor="text1"/>
          <w:kern w:val="0"/>
          <w:sz w:val="28"/>
          <w:szCs w:val="28"/>
          <w:lang w:eastAsia="zh-CN"/>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项目编号：</w:t>
      </w:r>
      <w:r>
        <w:rPr>
          <w:rFonts w:hint="eastAsia" w:cs="宋体"/>
          <w:b/>
          <w:bCs/>
          <w:color w:val="000000" w:themeColor="text1"/>
          <w:kern w:val="0"/>
          <w:sz w:val="28"/>
          <w:szCs w:val="28"/>
          <w:lang w:eastAsia="zh-CN"/>
          <w14:textFill>
            <w14:solidFill>
              <w14:schemeClr w14:val="tx1"/>
            </w14:solidFill>
          </w14:textFill>
        </w:rPr>
        <w:t>NMGZX-2025-022FW</w:t>
      </w:r>
    </w:p>
    <w:p>
      <w:pPr>
        <w:keepNext w:val="0"/>
        <w:keepLines w:val="0"/>
        <w:pageBreakBefore w:val="0"/>
        <w:widowControl w:val="0"/>
        <w:tabs>
          <w:tab w:val="left" w:pos="1725"/>
          <w:tab w:val="center" w:pos="4195"/>
        </w:tabs>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b/>
          <w:bCs/>
          <w:color w:val="000000" w:themeColor="text1"/>
          <w:kern w:val="0"/>
          <w:sz w:val="28"/>
          <w:szCs w:val="28"/>
          <w14:textFill>
            <w14:solidFill>
              <w14:schemeClr w14:val="tx1"/>
            </w14:solidFill>
          </w14:textFill>
        </w:rPr>
      </w:pPr>
    </w:p>
    <w:p>
      <w:pPr>
        <w:keepNext w:val="0"/>
        <w:keepLines w:val="0"/>
        <w:pageBreakBefore w:val="0"/>
        <w:widowControl w:val="0"/>
        <w:tabs>
          <w:tab w:val="left" w:pos="1725"/>
          <w:tab w:val="center" w:pos="4195"/>
        </w:tabs>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default" w:ascii="宋体" w:hAnsi="宋体" w:eastAsia="宋体" w:cs="宋体"/>
          <w:b/>
          <w:bCs/>
          <w:color w:val="000000" w:themeColor="text1"/>
          <w:kern w:val="0"/>
          <w:sz w:val="36"/>
          <w:szCs w:val="36"/>
          <w:highlight w:val="yellow"/>
          <w:lang w:val="en-US" w:eastAsia="zh-CN"/>
          <w14:textFill>
            <w14:solidFill>
              <w14:schemeClr w14:val="tx1"/>
            </w14:solidFill>
          </w14:textFill>
        </w:rPr>
      </w:pPr>
      <w:r>
        <w:rPr>
          <w:rFonts w:hint="eastAsia" w:cs="宋体"/>
          <w:b/>
          <w:bCs/>
          <w:color w:val="000000" w:themeColor="text1"/>
          <w:kern w:val="0"/>
          <w:sz w:val="28"/>
          <w:szCs w:val="28"/>
          <w:highlight w:val="none"/>
          <w:lang w:val="en-US" w:eastAsia="zh-CN"/>
          <w14:textFill>
            <w14:solidFill>
              <w14:schemeClr w14:val="tx1"/>
            </w14:solidFill>
          </w14:textFill>
        </w:rPr>
        <w:t>2025</w:t>
      </w:r>
      <w:r>
        <w:rPr>
          <w:rFonts w:hint="eastAsia" w:ascii="宋体" w:hAnsi="宋体" w:eastAsia="宋体" w:cs="宋体"/>
          <w:b/>
          <w:bCs/>
          <w:color w:val="000000" w:themeColor="text1"/>
          <w:kern w:val="0"/>
          <w:sz w:val="28"/>
          <w:szCs w:val="28"/>
          <w:highlight w:val="none"/>
          <w14:textFill>
            <w14:solidFill>
              <w14:schemeClr w14:val="tx1"/>
            </w14:solidFill>
          </w14:textFill>
        </w:rPr>
        <w:t>年</w:t>
      </w:r>
      <w:r>
        <w:rPr>
          <w:rFonts w:hint="eastAsia" w:cs="宋体"/>
          <w:b/>
          <w:bCs/>
          <w:color w:val="000000" w:themeColor="text1"/>
          <w:kern w:val="0"/>
          <w:sz w:val="28"/>
          <w:szCs w:val="28"/>
          <w:highlight w:val="none"/>
          <w:lang w:val="en-US" w:eastAsia="zh-CN"/>
          <w14:textFill>
            <w14:solidFill>
              <w14:schemeClr w14:val="tx1"/>
            </w14:solidFill>
          </w14:textFill>
        </w:rPr>
        <w:t>12</w:t>
      </w:r>
      <w:r>
        <w:rPr>
          <w:rFonts w:hint="eastAsia" w:cs="宋体"/>
          <w:b/>
          <w:bCs/>
          <w:color w:val="000000" w:themeColor="text1"/>
          <w:kern w:val="0"/>
          <w:sz w:val="28"/>
          <w:szCs w:val="28"/>
          <w:lang w:eastAsia="zh-CN"/>
          <w14:textFill>
            <w14:solidFill>
              <w14:schemeClr w14:val="tx1"/>
            </w14:solidFill>
          </w14:textFill>
        </w:rPr>
        <w:t>月</w:t>
      </w:r>
      <w:r>
        <w:rPr>
          <w:rFonts w:hint="eastAsia" w:cs="宋体"/>
          <w:b/>
          <w:bCs/>
          <w:color w:val="000000" w:themeColor="text1"/>
          <w:kern w:val="0"/>
          <w:sz w:val="28"/>
          <w:szCs w:val="28"/>
          <w:lang w:val="en-US" w:eastAsia="zh-CN"/>
          <w14:textFill>
            <w14:solidFill>
              <w14:schemeClr w14:val="tx1"/>
            </w14:solidFill>
          </w14:textFill>
        </w:rPr>
        <w:t>19日</w:t>
      </w:r>
    </w:p>
    <w:p>
      <w:pPr>
        <w:jc w:val="left"/>
        <w:rPr>
          <w:rFonts w:hint="eastAsia" w:ascii="宋体" w:hAnsi="宋体" w:eastAsia="宋体" w:cs="宋体"/>
          <w:b/>
          <w:bCs/>
          <w:color w:val="000000" w:themeColor="text1"/>
          <w:kern w:val="0"/>
          <w:sz w:val="36"/>
          <w:szCs w:val="36"/>
          <w:highlight w:val="none"/>
          <w14:textFill>
            <w14:solidFill>
              <w14:schemeClr w14:val="tx1"/>
            </w14:solidFill>
          </w14:textFill>
        </w:rPr>
        <w:sectPr>
          <w:headerReference r:id="rId5" w:type="default"/>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bCs/>
          <w:color w:val="000000" w:themeColor="text1"/>
          <w:kern w:val="0"/>
          <w:sz w:val="36"/>
          <w:szCs w:val="36"/>
          <w:highlight w:val="none"/>
          <w14:textFill>
            <w14:solidFill>
              <w14:schemeClr w14:val="tx1"/>
            </w14:solidFill>
          </w14:textFill>
        </w:rPr>
        <w:br w:type="page"/>
      </w:r>
    </w:p>
    <w:p>
      <w:pPr>
        <w:jc w:val="left"/>
        <w:rPr>
          <w:rFonts w:hint="eastAsia" w:ascii="宋体" w:hAnsi="宋体" w:eastAsia="宋体" w:cs="宋体"/>
          <w:b/>
          <w:bCs/>
          <w:color w:val="000000" w:themeColor="text1"/>
          <w:kern w:val="0"/>
          <w:sz w:val="36"/>
          <w:szCs w:val="36"/>
          <w:highlight w:val="none"/>
          <w:lang w:val="en-US" w:eastAsia="zh-CN"/>
          <w14:textFill>
            <w14:solidFill>
              <w14:schemeClr w14:val="tx1"/>
            </w14:solidFill>
          </w14:textFill>
        </w:rPr>
        <w:sectPr>
          <w:footerReference r:id="rId7"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bidi w:val="0"/>
        <w:rPr>
          <w:rFonts w:hint="eastAsia" w:ascii="宋体" w:hAnsi="宋体" w:eastAsia="宋体" w:cs="宋体"/>
          <w:b/>
          <w:bCs/>
          <w:color w:val="000000" w:themeColor="text1"/>
          <w:kern w:val="44"/>
          <w:szCs w:val="32"/>
          <w:highlight w:val="yellow"/>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目  录</w:t>
      </w:r>
    </w:p>
    <w:sdt>
      <w:sdtPr>
        <w:rPr>
          <w:rFonts w:ascii="宋体" w:hAnsi="宋体" w:eastAsia="宋体" w:cs="宋体"/>
          <w:color w:val="000000" w:themeColor="text1"/>
          <w:kern w:val="2"/>
          <w:sz w:val="21"/>
          <w:szCs w:val="24"/>
          <w:lang w:val="en-US" w:eastAsia="zh-CN" w:bidi="ar-SA"/>
          <w14:textFill>
            <w14:solidFill>
              <w14:schemeClr w14:val="tx1"/>
            </w14:solidFill>
          </w14:textFill>
        </w:rPr>
        <w:id w:val="147472701"/>
        <w15:color w:val="DBDBDB"/>
        <w:docPartObj>
          <w:docPartGallery w:val="Table of Contents"/>
          <w:docPartUnique/>
        </w:docPartObj>
      </w:sdtPr>
      <w:sdtEndPr>
        <w:rPr>
          <w:rFonts w:hint="eastAsia" w:ascii="宋体" w:hAnsi="宋体" w:eastAsia="宋体" w:cs="宋体"/>
          <w:b/>
          <w:bCs/>
          <w:color w:val="000000" w:themeColor="text1"/>
          <w:kern w:val="44"/>
          <w:sz w:val="32"/>
          <w:szCs w:val="32"/>
          <w:highlight w:val="none"/>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bookmarkStart w:id="0" w:name="_Toc50368507"/>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TOC \o "1-1" \h \u </w:instrText>
          </w:r>
          <w:r>
            <w:rPr>
              <w:rFonts w:hint="eastAsia" w:ascii="宋体" w:hAnsi="宋体" w:eastAsia="宋体" w:cs="宋体"/>
              <w:color w:val="000000" w:themeColor="text1"/>
              <w:highlight w:val="none"/>
              <w14:textFill>
                <w14:solidFill>
                  <w14:schemeClr w14:val="tx1"/>
                </w14:solidFill>
              </w14:textFill>
            </w:rPr>
            <w:fldChar w:fldCharType="separate"/>
          </w:r>
        </w:p>
        <w:p>
          <w:pPr>
            <w:tabs>
              <w:tab w:val="right" w:leader="dot" w:pos="9746"/>
            </w:tabs>
            <w:spacing w:line="360" w:lineRule="auto"/>
            <w:ind w:left="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_Toc9314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 xml:space="preserve">第一章  </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lang w:val="en-US" w:eastAsia="zh-CN"/>
              <w14:textFill>
                <w14:solidFill>
                  <w14:schemeClr w14:val="tx1"/>
                </w14:solidFill>
              </w14:textFill>
            </w:rPr>
            <w:t>邀请</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_Toc9314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tabs>
              <w:tab w:val="right" w:leader="dot" w:pos="9746"/>
            </w:tabs>
            <w:spacing w:line="360" w:lineRule="auto"/>
            <w:ind w:left="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_Toc22031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第二章</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供应商须知</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_Toc22031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tabs>
              <w:tab w:val="right" w:leader="dot" w:pos="9746"/>
            </w:tabs>
            <w:spacing w:line="360" w:lineRule="auto"/>
            <w:ind w:left="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_Toc12296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 xml:space="preserve">第三章  </w:t>
          </w:r>
          <w:r>
            <w:rPr>
              <w:rFonts w:hint="eastAsia" w:ascii="宋体" w:hAnsi="宋体" w:eastAsia="宋体" w:cs="宋体"/>
              <w:color w:val="000000" w:themeColor="text1"/>
              <w:sz w:val="28"/>
              <w:szCs w:val="28"/>
              <w:highlight w:val="none"/>
              <w:lang w:eastAsia="zh-CN"/>
              <w14:textFill>
                <w14:solidFill>
                  <w14:schemeClr w14:val="tx1"/>
                </w14:solidFill>
              </w14:textFill>
            </w:rPr>
            <w:t>采购内容及要求</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_Toc12296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tabs>
              <w:tab w:val="right" w:leader="dot" w:pos="9746"/>
            </w:tabs>
            <w:spacing w:line="360" w:lineRule="auto"/>
            <w:ind w:left="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_Toc21867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lang w:val="en-US" w:eastAsia="zh-CN"/>
              <w14:textFill>
                <w14:solidFill>
                  <w14:schemeClr w14:val="tx1"/>
                </w14:solidFill>
              </w14:textFill>
            </w:rPr>
            <w:t>第四章  供应商应当提交的资格、资信证明文件</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_Toc21867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tabs>
              <w:tab w:val="right" w:leader="dot" w:pos="9746"/>
            </w:tabs>
            <w:spacing w:line="360" w:lineRule="auto"/>
            <w:ind w:left="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_Toc20354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第</w:t>
          </w:r>
          <w:r>
            <w:rPr>
              <w:rFonts w:hint="eastAsia" w:ascii="宋体" w:hAnsi="宋体" w:eastAsia="宋体" w:cs="宋体"/>
              <w:color w:val="000000" w:themeColor="text1"/>
              <w:sz w:val="28"/>
              <w:szCs w:val="28"/>
              <w:lang w:val="en-US" w:eastAsia="zh-CN"/>
              <w14:textFill>
                <w14:solidFill>
                  <w14:schemeClr w14:val="tx1"/>
                </w14:solidFill>
              </w14:textFill>
            </w:rPr>
            <w:t>五</w:t>
          </w:r>
          <w:r>
            <w:rPr>
              <w:rFonts w:hint="eastAsia" w:ascii="宋体" w:hAnsi="宋体" w:eastAsia="宋体" w:cs="宋体"/>
              <w:color w:val="000000" w:themeColor="text1"/>
              <w:sz w:val="28"/>
              <w:szCs w:val="28"/>
              <w14:textFill>
                <w14:solidFill>
                  <w14:schemeClr w14:val="tx1"/>
                </w14:solidFill>
              </w14:textFill>
            </w:rPr>
            <w:t>章  评审</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_Toc20354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13</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tabs>
              <w:tab w:val="right" w:leader="dot" w:pos="9746"/>
            </w:tabs>
            <w:spacing w:line="360" w:lineRule="auto"/>
            <w:ind w:left="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_Toc21324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w:t>
          </w:r>
          <w:r>
            <w:rPr>
              <w:rFonts w:hint="eastAsia" w:ascii="宋体" w:hAnsi="宋体" w:eastAsia="宋体" w:cs="宋体"/>
              <w:color w:val="000000" w:themeColor="text1"/>
              <w:sz w:val="28"/>
              <w:szCs w:val="28"/>
              <w:highlight w:val="none"/>
              <w:lang w:val="en-US" w:eastAsia="zh-CN"/>
              <w14:textFill>
                <w14:solidFill>
                  <w14:schemeClr w14:val="tx1"/>
                </w14:solidFill>
              </w14:textFill>
            </w:rPr>
            <w:t>六</w:t>
          </w:r>
          <w:r>
            <w:rPr>
              <w:rFonts w:hint="eastAsia" w:ascii="宋体" w:hAnsi="宋体" w:eastAsia="宋体" w:cs="宋体"/>
              <w:color w:val="000000" w:themeColor="text1"/>
              <w:sz w:val="28"/>
              <w:szCs w:val="28"/>
              <w:highlight w:val="none"/>
              <w14:textFill>
                <w14:solidFill>
                  <w14:schemeClr w14:val="tx1"/>
                </w14:solidFill>
              </w14:textFill>
            </w:rPr>
            <w:t>章</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合同与验收</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_Toc21324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tabs>
              <w:tab w:val="right" w:leader="dot" w:pos="9746"/>
            </w:tabs>
            <w:spacing w:line="360" w:lineRule="auto"/>
            <w:ind w:left="0" w:leftChars="0" w:firstLine="0" w:firstLineChars="0"/>
            <w:rPr>
              <w:color w:val="000000" w:themeColor="text1"/>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_Toc18801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w:t>
          </w:r>
          <w:r>
            <w:rPr>
              <w:rFonts w:hint="eastAsia" w:ascii="宋体" w:hAnsi="宋体" w:eastAsia="宋体" w:cs="宋体"/>
              <w:color w:val="000000" w:themeColor="text1"/>
              <w:sz w:val="28"/>
              <w:szCs w:val="28"/>
              <w:highlight w:val="none"/>
              <w:lang w:val="en-US" w:eastAsia="zh-CN"/>
              <w14:textFill>
                <w14:solidFill>
                  <w14:schemeClr w14:val="tx1"/>
                </w14:solidFill>
              </w14:textFill>
            </w:rPr>
            <w:t>七</w:t>
          </w:r>
          <w:r>
            <w:rPr>
              <w:rFonts w:hint="eastAsia" w:ascii="宋体" w:hAnsi="宋体" w:eastAsia="宋体" w:cs="宋体"/>
              <w:color w:val="000000" w:themeColor="text1"/>
              <w:sz w:val="28"/>
              <w:szCs w:val="28"/>
              <w:highlight w:val="none"/>
              <w14:textFill>
                <w14:solidFill>
                  <w14:schemeClr w14:val="tx1"/>
                </w14:solidFill>
              </w14:textFill>
            </w:rPr>
            <w:t xml:space="preserve">章  </w:t>
          </w:r>
          <w:r>
            <w:rPr>
              <w:rFonts w:hint="eastAsia" w:ascii="宋体" w:hAnsi="宋体" w:eastAsia="宋体" w:cs="宋体"/>
              <w:color w:val="000000" w:themeColor="text1"/>
              <w:sz w:val="28"/>
              <w:szCs w:val="28"/>
              <w:highlight w:val="none"/>
              <w:lang w:val="en-US" w:eastAsia="zh-CN"/>
              <w14:textFill>
                <w14:solidFill>
                  <w14:schemeClr w14:val="tx1"/>
                </w14:solidFill>
              </w14:textFill>
            </w:rPr>
            <w:t>响应文件格式与要求</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PAGEREF _Toc18801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28</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4"/>
            <w:bidi w:val="0"/>
            <w:outlineLvl w:val="9"/>
            <w:rPr>
              <w:rFonts w:hint="eastAsia" w:ascii="宋体" w:hAnsi="宋体" w:eastAsia="宋体" w:cs="宋体"/>
              <w:b/>
              <w:bCs/>
              <w:color w:val="000000" w:themeColor="text1"/>
              <w:kern w:val="44"/>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end"/>
          </w:r>
        </w:p>
      </w:sdtContent>
    </w:sdt>
    <w:p>
      <w:pPr>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tabs>
          <w:tab w:val="center" w:pos="4873"/>
        </w:tabs>
        <w:bidi w:val="0"/>
        <w:jc w:val="left"/>
        <w:rPr>
          <w:rFonts w:hint="eastAsia" w:eastAsia="宋体"/>
          <w:color w:val="000000" w:themeColor="text1"/>
          <w:lang w:eastAsia="zh-CN"/>
          <w14:textFill>
            <w14:solidFill>
              <w14:schemeClr w14:val="tx1"/>
            </w14:solidFill>
          </w14:textFill>
        </w:rPr>
        <w:sectPr>
          <w:footerReference r:id="rId8"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olor w:val="000000" w:themeColor="text1"/>
          <w:lang w:eastAsia="zh-CN"/>
          <w14:textFill>
            <w14:solidFill>
              <w14:schemeClr w14:val="tx1"/>
            </w14:solidFill>
          </w14:textFill>
        </w:rPr>
        <w:tab/>
      </w:r>
    </w:p>
    <w:p>
      <w:pPr>
        <w:pStyle w:val="4"/>
        <w:bidi w:val="0"/>
        <w:rPr>
          <w:rFonts w:hint="eastAsia" w:ascii="宋体" w:hAnsi="宋体" w:eastAsia="宋体" w:cs="宋体"/>
          <w:color w:val="000000" w:themeColor="text1"/>
          <w:highlight w:val="none"/>
          <w14:textFill>
            <w14:solidFill>
              <w14:schemeClr w14:val="tx1"/>
            </w14:solidFill>
          </w14:textFill>
        </w:rPr>
        <w:sectPr>
          <w:headerReference r:id="rId9" w:type="default"/>
          <w:footerReference r:id="rId10" w:type="default"/>
          <w:pgSz w:w="11906" w:h="16838"/>
          <w:pgMar w:top="1440" w:right="1080" w:bottom="1440" w:left="1080" w:header="851" w:footer="964" w:gutter="0"/>
          <w:pgNumType w:fmt="decimal" w:start="1"/>
          <w:cols w:space="425" w:num="1"/>
          <w:docGrid w:type="lines" w:linePitch="312" w:charSpace="0"/>
        </w:sectPr>
      </w:pPr>
      <w:bookmarkStart w:id="1" w:name="_Toc9314"/>
      <w:bookmarkStart w:id="2" w:name="_Toc31258"/>
    </w:p>
    <w:p>
      <w:pPr>
        <w:pStyle w:val="4"/>
        <w:bidi w:val="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第一章  </w:t>
      </w:r>
      <w:bookmarkEnd w:id="0"/>
      <w:bookmarkStart w:id="3" w:name="_Toc6138"/>
      <w:r>
        <w:rPr>
          <w:rFonts w:hint="eastAsia"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lang w:val="en-US" w:eastAsia="zh-CN"/>
          <w14:textFill>
            <w14:solidFill>
              <w14:schemeClr w14:val="tx1"/>
            </w14:solidFill>
          </w14:textFill>
        </w:rPr>
        <w:t>邀请</w:t>
      </w:r>
      <w:bookmarkEnd w:id="1"/>
      <w:bookmarkEnd w:id="2"/>
      <w:bookmarkEnd w:id="3"/>
    </w:p>
    <w:p>
      <w:pPr>
        <w:bidi w:val="0"/>
        <w:rPr>
          <w:rFonts w:hint="eastAsia" w:ascii="宋体" w:hAnsi="宋体"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lang w:eastAsia="zh-CN"/>
          <w14:textFill>
            <w14:solidFill>
              <w14:schemeClr w14:val="tx1"/>
            </w14:solidFill>
          </w14:textFill>
        </w:rPr>
        <w:t>内蒙古志信项目管理有限公司</w:t>
      </w:r>
      <w:r>
        <w:rPr>
          <w:rFonts w:hint="eastAsia" w:ascii="宋体" w:hAnsi="宋体" w:eastAsia="宋体" w:cs="宋体"/>
          <w:color w:val="000000" w:themeColor="text1"/>
          <w:highlight w:val="none"/>
          <w:lang w:eastAsia="zh-CN"/>
          <w14:textFill>
            <w14:solidFill>
              <w14:schemeClr w14:val="tx1"/>
            </w14:solidFill>
          </w14:textFill>
        </w:rPr>
        <w:t>受</w:t>
      </w:r>
      <w:r>
        <w:rPr>
          <w:rFonts w:hint="eastAsia" w:cs="宋体"/>
          <w:color w:val="000000" w:themeColor="text1"/>
          <w:highlight w:val="none"/>
          <w:lang w:eastAsia="zh-CN"/>
          <w14:textFill>
            <w14:solidFill>
              <w14:schemeClr w14:val="tx1"/>
            </w14:solidFill>
          </w14:textFill>
        </w:rPr>
        <w:t>赤峰市生态环境局</w:t>
      </w:r>
      <w:r>
        <w:rPr>
          <w:rFonts w:hint="eastAsia" w:ascii="宋体" w:hAnsi="宋体" w:eastAsia="宋体" w:cs="宋体"/>
          <w:color w:val="000000" w:themeColor="text1"/>
          <w:highlight w:val="none"/>
          <w:lang w:eastAsia="zh-CN"/>
          <w14:textFill>
            <w14:solidFill>
              <w14:schemeClr w14:val="tx1"/>
            </w14:solidFill>
          </w14:textFill>
        </w:rPr>
        <w:t>委托，采用</w:t>
      </w:r>
      <w:r>
        <w:rPr>
          <w:rFonts w:hint="eastAsia" w:ascii="宋体" w:hAnsi="宋体" w:eastAsia="宋体" w:cs="宋体"/>
          <w:color w:val="000000" w:themeColor="text1"/>
          <w:highlight w:val="none"/>
          <w:lang w:val="en" w:eastAsia="zh-CN"/>
          <w14:textFill>
            <w14:solidFill>
              <w14:schemeClr w14:val="tx1"/>
            </w14:solidFill>
          </w14:textFill>
        </w:rPr>
        <w:t>竞争性</w:t>
      </w:r>
      <w:r>
        <w:rPr>
          <w:rFonts w:hint="eastAsia" w:cs="宋体"/>
          <w:color w:val="000000" w:themeColor="text1"/>
          <w:highlight w:val="none"/>
          <w:lang w:val="en" w:eastAsia="zh-CN"/>
          <w14:textFill>
            <w14:solidFill>
              <w14:schemeClr w14:val="tx1"/>
            </w14:solidFill>
          </w14:textFill>
        </w:rPr>
        <w:t>磋商</w:t>
      </w:r>
      <w:r>
        <w:rPr>
          <w:rFonts w:hint="eastAsia" w:ascii="宋体" w:hAnsi="宋体" w:eastAsia="宋体" w:cs="宋体"/>
          <w:color w:val="000000" w:themeColor="text1"/>
          <w:highlight w:val="none"/>
          <w:lang w:val="en" w:eastAsia="zh-CN"/>
          <w14:textFill>
            <w14:solidFill>
              <w14:schemeClr w14:val="tx1"/>
            </w14:solidFill>
          </w14:textFill>
        </w:rPr>
        <w:t>方式</w:t>
      </w:r>
      <w:r>
        <w:rPr>
          <w:rFonts w:hint="eastAsia" w:cs="宋体"/>
          <w:color w:val="000000" w:themeColor="text1"/>
          <w:highlight w:val="none"/>
          <w:lang w:val="en"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采购</w:t>
      </w:r>
      <w:r>
        <w:rPr>
          <w:rFonts w:hint="eastAsia" w:cs="宋体"/>
          <w:color w:val="000000" w:themeColor="text1"/>
          <w:highlight w:val="none"/>
          <w:lang w:val="en" w:eastAsia="zh-CN"/>
          <w14:textFill>
            <w14:solidFill>
              <w14:schemeClr w14:val="tx1"/>
            </w14:solidFill>
          </w14:textFill>
        </w:rPr>
        <w:t>赤峰市生态环境局局机关固定资产及账目盘点项目</w:t>
      </w:r>
      <w:r>
        <w:rPr>
          <w:rFonts w:hint="eastAsia"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欢迎符合资格条件的供应商前来参加。</w:t>
      </w:r>
    </w:p>
    <w:p>
      <w:pPr>
        <w:pStyle w:val="5"/>
        <w:bidi w:val="0"/>
        <w:rPr>
          <w:rFonts w:hint="eastAsia"/>
          <w:color w:val="000000" w:themeColor="text1"/>
          <w14:textFill>
            <w14:solidFill>
              <w14:schemeClr w14:val="tx1"/>
            </w14:solidFill>
          </w14:textFill>
        </w:rPr>
      </w:pPr>
      <w:bookmarkStart w:id="4" w:name="_Toc12305"/>
      <w:bookmarkStart w:id="5" w:name="_Toc16669"/>
      <w:bookmarkStart w:id="6" w:name="_Toc3325"/>
      <w:bookmarkStart w:id="7" w:name="_Toc509908670"/>
      <w:bookmarkStart w:id="8" w:name="_Toc2207"/>
      <w:bookmarkStart w:id="9" w:name="_Toc31706"/>
      <w:r>
        <w:rPr>
          <w:rFonts w:hint="eastAsia"/>
          <w:color w:val="000000" w:themeColor="text1"/>
          <w14:textFill>
            <w14:solidFill>
              <w14:schemeClr w14:val="tx1"/>
            </w14:solidFill>
          </w14:textFill>
        </w:rPr>
        <w:t>一、项目概述</w:t>
      </w:r>
      <w:bookmarkEnd w:id="4"/>
      <w:bookmarkEnd w:id="5"/>
      <w:bookmarkEnd w:id="6"/>
      <w:bookmarkEnd w:id="7"/>
      <w:bookmarkEnd w:id="8"/>
      <w:bookmarkEnd w:id="9"/>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1.名称与编号</w:t>
      </w:r>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项目名称：赤峰市生态环境局局机关固定资产及账目盘点项目</w:t>
      </w:r>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项目编号：NMGZX-2025-022FW</w:t>
      </w:r>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2.内容及划分采购包情况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3105"/>
        <w:gridCol w:w="879"/>
        <w:gridCol w:w="2668"/>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5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宋体"/>
                <w:b/>
                <w:bCs/>
                <w:color w:val="000000" w:themeColor="text1"/>
                <w:sz w:val="21"/>
                <w:szCs w:val="21"/>
                <w:highlight w:val="none"/>
                <w:lang w:val="en-US" w:eastAsia="zh-CN"/>
                <w14:textFill>
                  <w14:solidFill>
                    <w14:schemeClr w14:val="tx1"/>
                  </w14:solidFill>
                </w14:textFill>
              </w:rPr>
            </w:pPr>
            <w:r>
              <w:rPr>
                <w:rFonts w:hint="eastAsia" w:cs="宋体"/>
                <w:b/>
                <w:bCs/>
                <w:color w:val="000000" w:themeColor="text1"/>
                <w:sz w:val="21"/>
                <w:szCs w:val="21"/>
                <w:highlight w:val="none"/>
                <w:lang w:val="en-US" w:eastAsia="zh-CN"/>
                <w14:textFill>
                  <w14:solidFill>
                    <w14:schemeClr w14:val="tx1"/>
                  </w14:solidFill>
                </w14:textFill>
              </w:rPr>
              <w:t>包号</w:t>
            </w:r>
          </w:p>
        </w:tc>
        <w:tc>
          <w:tcPr>
            <w:tcW w:w="310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宋体"/>
                <w:b/>
                <w:bCs/>
                <w:color w:val="000000" w:themeColor="text1"/>
                <w:sz w:val="21"/>
                <w:szCs w:val="21"/>
                <w:highlight w:val="none"/>
                <w:lang w:val="en-US" w:eastAsia="zh-CN"/>
                <w14:textFill>
                  <w14:solidFill>
                    <w14:schemeClr w14:val="tx1"/>
                  </w14:solidFill>
                </w14:textFill>
              </w:rPr>
            </w:pPr>
            <w:r>
              <w:rPr>
                <w:rFonts w:hint="eastAsia" w:cs="宋体"/>
                <w:b/>
                <w:bCs/>
                <w:color w:val="000000" w:themeColor="text1"/>
                <w:sz w:val="21"/>
                <w:szCs w:val="21"/>
                <w:highlight w:val="none"/>
                <w:lang w:val="en-US" w:eastAsia="zh-CN"/>
                <w14:textFill>
                  <w14:solidFill>
                    <w14:schemeClr w14:val="tx1"/>
                  </w14:solidFill>
                </w14:textFill>
              </w:rPr>
              <w:t>货物名称</w:t>
            </w:r>
          </w:p>
        </w:tc>
        <w:tc>
          <w:tcPr>
            <w:tcW w:w="87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宋体"/>
                <w:b/>
                <w:bCs/>
                <w:color w:val="000000" w:themeColor="text1"/>
                <w:sz w:val="21"/>
                <w:szCs w:val="21"/>
                <w:highlight w:val="none"/>
                <w:lang w:val="en-US" w:eastAsia="zh-CN"/>
                <w14:textFill>
                  <w14:solidFill>
                    <w14:schemeClr w14:val="tx1"/>
                  </w14:solidFill>
                </w14:textFill>
              </w:rPr>
            </w:pPr>
            <w:r>
              <w:rPr>
                <w:rFonts w:hint="eastAsia" w:cs="宋体"/>
                <w:b/>
                <w:bCs/>
                <w:color w:val="000000" w:themeColor="text1"/>
                <w:sz w:val="21"/>
                <w:szCs w:val="21"/>
                <w:highlight w:val="none"/>
                <w:lang w:val="en-US" w:eastAsia="zh-CN"/>
                <w14:textFill>
                  <w14:solidFill>
                    <w14:schemeClr w14:val="tx1"/>
                  </w14:solidFill>
                </w14:textFill>
              </w:rPr>
              <w:t>数量</w:t>
            </w:r>
          </w:p>
        </w:tc>
        <w:tc>
          <w:tcPr>
            <w:tcW w:w="266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宋体"/>
                <w:b/>
                <w:bCs/>
                <w:color w:val="000000" w:themeColor="text1"/>
                <w:sz w:val="21"/>
                <w:szCs w:val="21"/>
                <w:highlight w:val="none"/>
                <w:lang w:val="en-US" w:eastAsia="zh-CN"/>
                <w14:textFill>
                  <w14:solidFill>
                    <w14:schemeClr w14:val="tx1"/>
                  </w14:solidFill>
                </w14:textFill>
              </w:rPr>
            </w:pPr>
            <w:r>
              <w:rPr>
                <w:rFonts w:hint="eastAsia" w:cs="宋体"/>
                <w:b/>
                <w:bCs/>
                <w:color w:val="000000" w:themeColor="text1"/>
                <w:sz w:val="21"/>
                <w:szCs w:val="21"/>
                <w:highlight w:val="none"/>
                <w:lang w:val="en-US" w:eastAsia="zh-CN"/>
                <w14:textFill>
                  <w14:solidFill>
                    <w14:schemeClr w14:val="tx1"/>
                  </w14:solidFill>
                </w14:textFill>
              </w:rPr>
              <w:t>采购要求</w:t>
            </w:r>
          </w:p>
        </w:tc>
        <w:tc>
          <w:tcPr>
            <w:tcW w:w="183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宋体"/>
                <w:b/>
                <w:bCs/>
                <w:color w:val="000000" w:themeColor="text1"/>
                <w:sz w:val="21"/>
                <w:szCs w:val="21"/>
                <w:highlight w:val="none"/>
                <w:lang w:val="en-US" w:eastAsia="zh-CN"/>
                <w14:textFill>
                  <w14:solidFill>
                    <w14:schemeClr w14:val="tx1"/>
                  </w14:solidFill>
                </w14:textFill>
              </w:rPr>
            </w:pPr>
            <w:r>
              <w:rPr>
                <w:rFonts w:hint="eastAsia" w:cs="宋体"/>
                <w:b/>
                <w:bCs/>
                <w:color w:val="000000" w:themeColor="text1"/>
                <w:sz w:val="21"/>
                <w:szCs w:val="21"/>
                <w:highlight w:val="none"/>
                <w:lang w:val="en-US" w:eastAsia="zh-CN"/>
                <w14:textFill>
                  <w14:solidFill>
                    <w14:schemeClr w14:val="tx1"/>
                  </w14:solidFill>
                </w14:textFill>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w:t>
            </w:r>
          </w:p>
        </w:tc>
        <w:tc>
          <w:tcPr>
            <w:tcW w:w="310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赤峰市生态环境局局机关固定资产及账目盘点项目</w:t>
            </w:r>
          </w:p>
        </w:tc>
        <w:tc>
          <w:tcPr>
            <w:tcW w:w="87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w:t>
            </w:r>
          </w:p>
        </w:tc>
        <w:tc>
          <w:tcPr>
            <w:tcW w:w="266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详见竞争性磋商文件。</w:t>
            </w:r>
          </w:p>
        </w:tc>
        <w:tc>
          <w:tcPr>
            <w:tcW w:w="1839" w:type="dxa"/>
            <w:vAlign w:val="center"/>
          </w:tcPr>
          <w:p>
            <w:pPr>
              <w:keepNext w:val="0"/>
              <w:keepLines w:val="0"/>
              <w:widowControl/>
              <w:suppressLineNumbers w:val="0"/>
              <w:ind w:left="0" w:leftChars="0" w:firstLine="0" w:firstLineChars="0"/>
              <w:jc w:val="center"/>
              <w:textAlignment w:val="center"/>
              <w:rPr>
                <w:rFonts w:hint="default" w:cs="宋体"/>
                <w:color w:val="000000" w:themeColor="text1"/>
                <w:sz w:val="21"/>
                <w:szCs w:val="21"/>
                <w:highlight w:val="none"/>
                <w:lang w:val="en-US" w:eastAsia="zh-CN"/>
                <w14:textFill>
                  <w14:solidFill>
                    <w14:schemeClr w14:val="tx1"/>
                  </w14:solidFill>
                </w14:textFill>
              </w:rPr>
            </w:pPr>
            <w:r>
              <w:rPr>
                <w:rFonts w:hint="eastAsia" w:cs="宋体"/>
                <w:i w:val="0"/>
                <w:iCs w:val="0"/>
                <w:color w:val="000000" w:themeColor="text1"/>
                <w:kern w:val="0"/>
                <w:sz w:val="21"/>
                <w:szCs w:val="21"/>
                <w:u w:val="none"/>
                <w:lang w:val="en-US" w:eastAsia="zh-CN" w:bidi="ar"/>
                <w14:textFill>
                  <w14:solidFill>
                    <w14:schemeClr w14:val="tx1"/>
                  </w14:solidFill>
                </w14:textFill>
              </w:rPr>
              <w:t>80000.00</w:t>
            </w:r>
          </w:p>
        </w:tc>
      </w:tr>
    </w:tbl>
    <w:p>
      <w:pPr>
        <w:bidi w:val="0"/>
        <w:rPr>
          <w:rFonts w:hint="eastAsia" w:ascii="宋体" w:hAnsi="宋体" w:eastAsia="宋体" w:cs="宋体"/>
          <w:b/>
          <w:bCs/>
          <w:color w:val="000000" w:themeColor="text1"/>
          <w:highlight w:val="none"/>
          <w:lang w:eastAsia="zh-CN"/>
          <w14:textFill>
            <w14:solidFill>
              <w14:schemeClr w14:val="tx1"/>
            </w14:solidFill>
          </w14:textFill>
        </w:rPr>
      </w:pPr>
      <w:bookmarkStart w:id="10" w:name="_Toc14335"/>
      <w:bookmarkStart w:id="11" w:name="_Toc509908671"/>
      <w:bookmarkStart w:id="12" w:name="_Toc1072"/>
      <w:bookmarkStart w:id="13" w:name="_Toc16083"/>
      <w:bookmarkStart w:id="14" w:name="_Toc29852"/>
      <w:bookmarkStart w:id="15" w:name="_Toc23620"/>
      <w:r>
        <w:rPr>
          <w:rFonts w:hint="eastAsia" w:ascii="宋体" w:hAnsi="宋体" w:eastAsia="宋体" w:cs="宋体"/>
          <w:b/>
          <w:bCs/>
          <w:color w:val="000000" w:themeColor="text1"/>
          <w:highlight w:val="none"/>
          <w14:textFill>
            <w14:solidFill>
              <w14:schemeClr w14:val="tx1"/>
            </w14:solidFill>
          </w14:textFill>
        </w:rPr>
        <w:t>二、</w:t>
      </w:r>
      <w:r>
        <w:rPr>
          <w:rFonts w:hint="eastAsia" w:ascii="宋体" w:hAnsi="宋体" w:eastAsia="宋体" w:cs="宋体"/>
          <w:b/>
          <w:bCs/>
          <w:color w:val="000000" w:themeColor="text1"/>
          <w:highlight w:val="none"/>
          <w:lang w:eastAsia="zh-CN"/>
          <w14:textFill>
            <w14:solidFill>
              <w14:schemeClr w14:val="tx1"/>
            </w14:solidFill>
          </w14:textFill>
        </w:rPr>
        <w:t>供应商</w:t>
      </w:r>
      <w:r>
        <w:rPr>
          <w:rFonts w:hint="eastAsia" w:ascii="宋体" w:hAnsi="宋体" w:eastAsia="宋体" w:cs="宋体"/>
          <w:b/>
          <w:bCs/>
          <w:color w:val="000000" w:themeColor="text1"/>
          <w:highlight w:val="none"/>
          <w14:textFill>
            <w14:solidFill>
              <w14:schemeClr w14:val="tx1"/>
            </w14:solidFill>
          </w14:textFill>
        </w:rPr>
        <w:t>的资格要求</w:t>
      </w:r>
      <w:bookmarkEnd w:id="10"/>
      <w:bookmarkEnd w:id="11"/>
      <w:bookmarkEnd w:id="12"/>
      <w:bookmarkEnd w:id="13"/>
      <w:bookmarkEnd w:id="14"/>
      <w:bookmarkEnd w:id="15"/>
      <w:r>
        <w:rPr>
          <w:rFonts w:hint="eastAsia" w:ascii="宋体" w:hAnsi="宋体" w:eastAsia="宋体" w:cs="宋体"/>
          <w:b/>
          <w:bCs/>
          <w:color w:val="000000" w:themeColor="text1"/>
          <w:highlight w:val="none"/>
          <w:lang w:eastAsia="zh-CN"/>
          <w14:textFill>
            <w14:solidFill>
              <w14:schemeClr w14:val="tx1"/>
            </w14:solidFill>
          </w14:textFill>
        </w:rPr>
        <w:t>：</w:t>
      </w:r>
    </w:p>
    <w:p>
      <w:pPr>
        <w:bidi w:val="0"/>
        <w:rPr>
          <w:rFonts w:hint="eastAsia" w:ascii="宋体" w:hAnsi="宋体" w:eastAsia="宋体" w:cs="宋体"/>
          <w:color w:val="000000" w:themeColor="text1"/>
          <w:lang w:val="en-US" w:eastAsia="zh-CN"/>
          <w14:textFill>
            <w14:solidFill>
              <w14:schemeClr w14:val="tx1"/>
            </w14:solidFill>
          </w14:textFill>
        </w:rPr>
      </w:pPr>
      <w:bookmarkStart w:id="16" w:name="_Toc11029"/>
      <w:bookmarkStart w:id="17" w:name="_Toc16978"/>
      <w:bookmarkStart w:id="18" w:name="_Toc17921"/>
      <w:bookmarkStart w:id="19" w:name="_Toc23461"/>
      <w:bookmarkStart w:id="20" w:name="_Toc509908672"/>
      <w:bookmarkStart w:id="21" w:name="_Toc7961"/>
      <w:r>
        <w:rPr>
          <w:rFonts w:hint="eastAsia" w:ascii="宋体" w:hAnsi="宋体" w:eastAsia="宋体" w:cs="宋体"/>
          <w:color w:val="000000" w:themeColor="text1"/>
          <w:lang w:val="en-US" w:eastAsia="zh-CN"/>
          <w14:textFill>
            <w14:solidFill>
              <w14:schemeClr w14:val="tx1"/>
            </w14:solidFill>
          </w14:textFill>
        </w:rPr>
        <w:t>1</w:t>
      </w:r>
      <w:r>
        <w:rPr>
          <w:rFonts w:hint="eastAsia"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 xml:space="preserve">供应商应符合《中华人民共和国政府采购法》第二十二条规定的条件。 </w:t>
      </w:r>
    </w:p>
    <w:p>
      <w:pPr>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w:t>
      </w:r>
      <w:r>
        <w:rPr>
          <w:rFonts w:hint="eastAsia"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 xml:space="preserve">资格审查时，供应商未被列入失信被执行人、税收违法黑名单、政府采购严重违法失信行为记录名单，相关信用情况通过“信用中国”网站、中国政府采购网等渠道查询。 </w:t>
      </w:r>
    </w:p>
    <w:p>
      <w:pPr>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w:t>
      </w:r>
      <w:r>
        <w:rPr>
          <w:rFonts w:hint="eastAsia"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 xml:space="preserve">落实采购政策需满足的资格要求：（如属于专门面向中小企业采购的项目,供应商应为中小微企业、监狱企业、残疾人福利性单位)。 </w:t>
      </w:r>
    </w:p>
    <w:p>
      <w:pPr>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w:t>
      </w:r>
      <w:r>
        <w:rPr>
          <w:rFonts w:hint="eastAsia"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 xml:space="preserve">本项目的特定资格要求： </w:t>
      </w:r>
    </w:p>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合同包1（</w:t>
      </w:r>
      <w:r>
        <w:rPr>
          <w:rFonts w:hint="eastAsia"/>
          <w:color w:val="000000" w:themeColor="text1"/>
          <w:highlight w:val="none"/>
          <w:lang w:eastAsia="zh-CN"/>
          <w14:textFill>
            <w14:solidFill>
              <w14:schemeClr w14:val="tx1"/>
            </w14:solidFill>
          </w14:textFill>
        </w:rPr>
        <w:t>赤峰市生态环境局局机关固定资产及账目盘点项目</w:t>
      </w:r>
      <w:r>
        <w:rPr>
          <w:rFonts w:hint="eastAsia"/>
          <w:color w:val="000000" w:themeColor="text1"/>
          <w:highlight w:val="none"/>
          <w:lang w:val="en-US"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无</w:t>
      </w:r>
      <w:r>
        <w:rPr>
          <w:rFonts w:hint="eastAsia" w:cs="宋体"/>
          <w:color w:val="000000" w:themeColor="text1"/>
          <w:highlight w:val="none"/>
          <w:lang w:val="en-US" w:eastAsia="zh-CN"/>
          <w14:textFill>
            <w14:solidFill>
              <w14:schemeClr w14:val="tx1"/>
            </w14:solidFill>
          </w14:textFill>
        </w:rPr>
        <w:t>；</w:t>
      </w:r>
    </w:p>
    <w:p>
      <w:pPr>
        <w:bidi w:val="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三、获取</w:t>
      </w:r>
      <w:r>
        <w:rPr>
          <w:rFonts w:hint="eastAsia" w:cs="宋体"/>
          <w:b/>
          <w:bCs/>
          <w:color w:val="000000" w:themeColor="text1"/>
          <w:highlight w:val="none"/>
          <w:lang w:eastAsia="zh-CN"/>
          <w14:textFill>
            <w14:solidFill>
              <w14:schemeClr w14:val="tx1"/>
            </w14:solidFill>
          </w14:textFill>
        </w:rPr>
        <w:t>磋商</w:t>
      </w:r>
      <w:r>
        <w:rPr>
          <w:rFonts w:hint="eastAsia" w:ascii="宋体" w:hAnsi="宋体" w:eastAsia="宋体" w:cs="宋体"/>
          <w:b/>
          <w:bCs/>
          <w:color w:val="000000" w:themeColor="text1"/>
          <w:highlight w:val="none"/>
          <w:lang w:eastAsia="zh-CN"/>
          <w14:textFill>
            <w14:solidFill>
              <w14:schemeClr w14:val="tx1"/>
            </w14:solidFill>
          </w14:textFill>
        </w:rPr>
        <w:t>文件</w:t>
      </w:r>
      <w:r>
        <w:rPr>
          <w:rFonts w:hint="eastAsia" w:ascii="宋体" w:hAnsi="宋体" w:eastAsia="宋体" w:cs="宋体"/>
          <w:b/>
          <w:bCs/>
          <w:color w:val="000000" w:themeColor="text1"/>
          <w:highlight w:val="none"/>
          <w14:textFill>
            <w14:solidFill>
              <w14:schemeClr w14:val="tx1"/>
            </w14:solidFill>
          </w14:textFill>
        </w:rPr>
        <w:t>的时间、地点、方式</w:t>
      </w:r>
      <w:bookmarkEnd w:id="16"/>
      <w:bookmarkEnd w:id="17"/>
      <w:bookmarkEnd w:id="18"/>
      <w:bookmarkEnd w:id="19"/>
      <w:bookmarkEnd w:id="20"/>
      <w:bookmarkEnd w:id="21"/>
    </w:p>
    <w:p>
      <w:pPr>
        <w:spacing w:line="360" w:lineRule="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详见竞争性磋商公告。</w:t>
      </w:r>
    </w:p>
    <w:p>
      <w:pPr>
        <w:bidi w:val="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四、</w:t>
      </w:r>
      <w:r>
        <w:rPr>
          <w:rFonts w:hint="eastAsia" w:cs="宋体"/>
          <w:b/>
          <w:bCs/>
          <w:color w:val="000000" w:themeColor="text1"/>
          <w:highlight w:val="none"/>
          <w:lang w:eastAsia="zh-CN"/>
          <w14:textFill>
            <w14:solidFill>
              <w14:schemeClr w14:val="tx1"/>
            </w14:solidFill>
          </w14:textFill>
        </w:rPr>
        <w:t>磋商</w:t>
      </w:r>
      <w:r>
        <w:rPr>
          <w:rFonts w:hint="eastAsia" w:ascii="宋体" w:hAnsi="宋体" w:eastAsia="宋体" w:cs="宋体"/>
          <w:b/>
          <w:bCs/>
          <w:color w:val="000000" w:themeColor="text1"/>
          <w:highlight w:val="none"/>
          <w:lang w:eastAsia="zh-CN"/>
          <w14:textFill>
            <w14:solidFill>
              <w14:schemeClr w14:val="tx1"/>
            </w14:solidFill>
          </w14:textFill>
        </w:rPr>
        <w:t>文件</w:t>
      </w:r>
      <w:r>
        <w:rPr>
          <w:rFonts w:hint="eastAsia" w:ascii="宋体" w:hAnsi="宋体" w:eastAsia="宋体" w:cs="宋体"/>
          <w:b/>
          <w:bCs/>
          <w:color w:val="000000" w:themeColor="text1"/>
          <w:highlight w:val="none"/>
          <w14:textFill>
            <w14:solidFill>
              <w14:schemeClr w14:val="tx1"/>
            </w14:solidFill>
          </w14:textFill>
        </w:rPr>
        <w:t>售价</w:t>
      </w:r>
    </w:p>
    <w:p>
      <w:pPr>
        <w:bidi w:val="0"/>
        <w:rPr>
          <w:rFonts w:hint="eastAsia" w:ascii="宋体" w:hAnsi="宋体" w:eastAsia="宋体" w:cs="宋体"/>
          <w:color w:val="000000" w:themeColor="text1"/>
          <w:highlight w:val="none"/>
          <w:lang w:val="en-US" w:eastAsia="zh-CN"/>
          <w14:textFill>
            <w14:solidFill>
              <w14:schemeClr w14:val="tx1"/>
            </w14:solidFill>
          </w14:textFill>
        </w:rPr>
      </w:pPr>
      <w:bookmarkStart w:id="22" w:name="_Toc509908674"/>
      <w:bookmarkStart w:id="23" w:name="_Toc26337"/>
      <w:bookmarkStart w:id="24" w:name="_Toc4896"/>
      <w:bookmarkStart w:id="25" w:name="_Toc1561"/>
      <w:bookmarkStart w:id="26" w:name="_Toc382"/>
      <w:bookmarkStart w:id="27" w:name="_Toc22125"/>
      <w:r>
        <w:rPr>
          <w:rFonts w:hint="eastAsia"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lang w:val="en-US" w:eastAsia="zh-CN"/>
          <w14:textFill>
            <w14:solidFill>
              <w14:schemeClr w14:val="tx1"/>
            </w14:solidFill>
          </w14:textFill>
        </w:rPr>
        <w:t>文件每套售价0元。</w:t>
      </w:r>
    </w:p>
    <w:p>
      <w:pPr>
        <w:bidi w:val="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五</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eastAsia="zh-CN"/>
          <w14:textFill>
            <w14:solidFill>
              <w14:schemeClr w14:val="tx1"/>
            </w14:solidFill>
          </w14:textFill>
        </w:rPr>
        <w:t>响应文件</w:t>
      </w:r>
      <w:r>
        <w:rPr>
          <w:rFonts w:hint="eastAsia" w:cs="宋体"/>
          <w:b/>
          <w:bCs/>
          <w:color w:val="000000" w:themeColor="text1"/>
          <w:highlight w:val="none"/>
          <w:lang w:val="en-US" w:eastAsia="zh-CN"/>
          <w14:textFill>
            <w14:solidFill>
              <w14:schemeClr w14:val="tx1"/>
            </w14:solidFill>
          </w14:textFill>
        </w:rPr>
        <w:t>提交的</w:t>
      </w:r>
      <w:r>
        <w:rPr>
          <w:rFonts w:hint="eastAsia" w:ascii="宋体" w:hAnsi="宋体" w:eastAsia="宋体" w:cs="宋体"/>
          <w:b/>
          <w:bCs/>
          <w:color w:val="000000" w:themeColor="text1"/>
          <w:highlight w:val="none"/>
          <w14:textFill>
            <w14:solidFill>
              <w14:schemeClr w14:val="tx1"/>
            </w14:solidFill>
          </w14:textFill>
        </w:rPr>
        <w:t>截止时间、开标时间及地点</w:t>
      </w:r>
      <w:bookmarkEnd w:id="22"/>
      <w:bookmarkEnd w:id="23"/>
      <w:bookmarkEnd w:id="24"/>
      <w:bookmarkEnd w:id="25"/>
      <w:bookmarkEnd w:id="26"/>
      <w:bookmarkEnd w:id="27"/>
    </w:p>
    <w:p>
      <w:pPr>
        <w:bidi w:val="0"/>
        <w:rPr>
          <w:rFonts w:hint="eastAsia" w:ascii="宋体" w:hAnsi="宋体" w:eastAsia="宋体" w:cs="宋体"/>
          <w:color w:val="000000" w:themeColor="text1"/>
          <w:highlight w:val="none"/>
          <w:lang w:val="en-US" w:eastAsia="zh-CN"/>
          <w14:textFill>
            <w14:solidFill>
              <w14:schemeClr w14:val="tx1"/>
            </w14:solidFill>
          </w14:textFill>
        </w:rPr>
      </w:pPr>
      <w:bookmarkStart w:id="28" w:name="_Toc23372"/>
      <w:bookmarkStart w:id="29" w:name="_Toc30227"/>
      <w:bookmarkStart w:id="30" w:name="_Toc12217"/>
      <w:bookmarkStart w:id="31" w:name="_Toc16695"/>
      <w:bookmarkStart w:id="32" w:name="_Toc509908675"/>
      <w:bookmarkStart w:id="33" w:name="_Toc24877"/>
      <w:bookmarkStart w:id="34" w:name="_Toc21360"/>
      <w:bookmarkStart w:id="35" w:name="_Toc11697"/>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cs="宋体"/>
          <w:color w:val="000000" w:themeColor="text1"/>
          <w:highlight w:val="none"/>
          <w:lang w:val="en-US" w:eastAsia="zh-CN"/>
          <w14:textFill>
            <w14:solidFill>
              <w14:schemeClr w14:val="tx1"/>
            </w14:solidFill>
          </w14:textFill>
        </w:rPr>
        <w:t>提交的</w:t>
      </w:r>
      <w:r>
        <w:rPr>
          <w:rFonts w:hint="eastAsia" w:ascii="宋体" w:hAnsi="宋体" w:eastAsia="宋体" w:cs="宋体"/>
          <w:color w:val="000000" w:themeColor="text1"/>
          <w:highlight w:val="none"/>
          <w14:textFill>
            <w14:solidFill>
              <w14:schemeClr w14:val="tx1"/>
            </w14:solidFill>
          </w14:textFill>
        </w:rPr>
        <w:t>截止时间：</w:t>
      </w:r>
      <w:r>
        <w:rPr>
          <w:rFonts w:hint="eastAsia" w:cs="宋体"/>
          <w:color w:val="000000" w:themeColor="text1"/>
          <w:highlight w:val="none"/>
          <w:lang w:eastAsia="zh-CN"/>
          <w14:textFill>
            <w14:solidFill>
              <w14:schemeClr w14:val="tx1"/>
            </w14:solidFill>
          </w14:textFill>
        </w:rPr>
        <w:t>2025年</w:t>
      </w:r>
      <w:r>
        <w:rPr>
          <w:rFonts w:hint="eastAsia" w:cs="宋体"/>
          <w:color w:val="000000" w:themeColor="text1"/>
          <w:highlight w:val="none"/>
          <w:lang w:val="en-US" w:eastAsia="zh-CN"/>
          <w14:textFill>
            <w14:solidFill>
              <w14:schemeClr w14:val="tx1"/>
            </w14:solidFill>
          </w14:textFill>
        </w:rPr>
        <w:t>12</w:t>
      </w:r>
      <w:r>
        <w:rPr>
          <w:rFonts w:hint="eastAsia" w:cs="宋体"/>
          <w:color w:val="000000" w:themeColor="text1"/>
          <w:highlight w:val="none"/>
          <w:lang w:eastAsia="zh-CN"/>
          <w14:textFill>
            <w14:solidFill>
              <w14:schemeClr w14:val="tx1"/>
            </w14:solidFill>
          </w14:textFill>
        </w:rPr>
        <w:t>月</w:t>
      </w:r>
      <w:r>
        <w:rPr>
          <w:rFonts w:hint="eastAsia" w:cs="宋体"/>
          <w:color w:val="000000" w:themeColor="text1"/>
          <w:highlight w:val="none"/>
          <w:lang w:val="en-US" w:eastAsia="zh-CN"/>
          <w14:textFill>
            <w14:solidFill>
              <w14:schemeClr w14:val="tx1"/>
            </w14:solidFill>
          </w14:textFill>
        </w:rPr>
        <w:t>30</w:t>
      </w:r>
      <w:r>
        <w:rPr>
          <w:rFonts w:hint="eastAsia" w:cs="宋体"/>
          <w:color w:val="000000" w:themeColor="text1"/>
          <w:highlight w:val="none"/>
          <w:lang w:eastAsia="zh-CN"/>
          <w14:textFill>
            <w14:solidFill>
              <w14:schemeClr w14:val="tx1"/>
            </w14:solidFill>
          </w14:textFill>
        </w:rPr>
        <w:t>日上</w:t>
      </w:r>
      <w:r>
        <w:rPr>
          <w:rFonts w:hint="eastAsia" w:ascii="宋体" w:hAnsi="宋体" w:eastAsia="宋体" w:cs="宋体"/>
          <w:color w:val="000000" w:themeColor="text1"/>
          <w:highlight w:val="none"/>
          <w:lang w:eastAsia="zh-CN"/>
          <w14:textFill>
            <w14:solidFill>
              <w14:schemeClr w14:val="tx1"/>
            </w14:solidFill>
          </w14:textFill>
        </w:rPr>
        <w:t>午09点</w:t>
      </w:r>
      <w:r>
        <w:rPr>
          <w:rFonts w:hint="eastAsia"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0分</w:t>
      </w:r>
    </w:p>
    <w:p>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cs="宋体"/>
          <w:color w:val="000000" w:themeColor="text1"/>
          <w:highlight w:val="none"/>
          <w:lang w:val="en-US" w:eastAsia="zh-CN"/>
          <w14:textFill>
            <w14:solidFill>
              <w14:schemeClr w14:val="tx1"/>
            </w14:solidFill>
          </w14:textFill>
        </w:rPr>
        <w:t>提交</w:t>
      </w:r>
      <w:r>
        <w:rPr>
          <w:rFonts w:hint="eastAsia" w:ascii="宋体" w:hAnsi="宋体" w:eastAsia="宋体" w:cs="宋体"/>
          <w:color w:val="000000" w:themeColor="text1"/>
          <w:highlight w:val="none"/>
          <w14:textFill>
            <w14:solidFill>
              <w14:schemeClr w14:val="tx1"/>
            </w14:solidFill>
          </w14:textFill>
        </w:rPr>
        <w:t>地点：</w:t>
      </w:r>
      <w:r>
        <w:rPr>
          <w:rFonts w:hint="eastAsia" w:cs="宋体"/>
          <w:color w:val="000000" w:themeColor="text1"/>
          <w:highlight w:val="none"/>
          <w:lang w:eastAsia="zh-CN"/>
          <w14:textFill>
            <w14:solidFill>
              <w14:schemeClr w14:val="tx1"/>
            </w14:solidFill>
          </w14:textFill>
        </w:rPr>
        <w:t>赤峰市和美工贸园建材城B16 幢010129#开标室</w:t>
      </w:r>
      <w:r>
        <w:rPr>
          <w:rFonts w:hint="eastAsia" w:ascii="宋体" w:hAnsi="宋体" w:eastAsia="宋体" w:cs="宋体"/>
          <w:color w:val="000000" w:themeColor="text1"/>
          <w:highlight w:val="none"/>
          <w14:textFill>
            <w14:solidFill>
              <w14:schemeClr w14:val="tx1"/>
            </w14:solidFill>
          </w14:textFill>
        </w:rPr>
        <w:t>。</w:t>
      </w:r>
    </w:p>
    <w:p>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开标时间：</w:t>
      </w:r>
      <w:r>
        <w:rPr>
          <w:rFonts w:hint="eastAsia" w:cs="宋体"/>
          <w:color w:val="000000" w:themeColor="text1"/>
          <w:highlight w:val="none"/>
          <w:lang w:eastAsia="zh-CN"/>
          <w14:textFill>
            <w14:solidFill>
              <w14:schemeClr w14:val="tx1"/>
            </w14:solidFill>
          </w14:textFill>
        </w:rPr>
        <w:t>2025年</w:t>
      </w:r>
      <w:r>
        <w:rPr>
          <w:rFonts w:hint="eastAsia" w:cs="宋体"/>
          <w:color w:val="000000" w:themeColor="text1"/>
          <w:highlight w:val="none"/>
          <w:lang w:val="en-US" w:eastAsia="zh-CN"/>
          <w14:textFill>
            <w14:solidFill>
              <w14:schemeClr w14:val="tx1"/>
            </w14:solidFill>
          </w14:textFill>
        </w:rPr>
        <w:t>1</w:t>
      </w:r>
      <w:r>
        <w:rPr>
          <w:rFonts w:hint="eastAsia" w:cs="宋体"/>
          <w:color w:val="000000" w:themeColor="text1"/>
          <w:highlight w:val="none"/>
          <w:lang w:val="en-US" w:eastAsia="zh-CN"/>
          <w14:textFill>
            <w14:solidFill>
              <w14:schemeClr w14:val="tx1"/>
            </w14:solidFill>
          </w14:textFill>
        </w:rPr>
        <w:t>2月30日上</w:t>
      </w:r>
      <w:r>
        <w:rPr>
          <w:rFonts w:hint="eastAsia" w:ascii="宋体" w:hAnsi="宋体" w:eastAsia="宋体" w:cs="宋体"/>
          <w:color w:val="000000" w:themeColor="text1"/>
          <w:highlight w:val="none"/>
          <w:lang w:eastAsia="zh-CN"/>
          <w14:textFill>
            <w14:solidFill>
              <w14:schemeClr w14:val="tx1"/>
            </w14:solidFill>
          </w14:textFill>
        </w:rPr>
        <w:t>午09点</w:t>
      </w:r>
      <w:r>
        <w:rPr>
          <w:rFonts w:hint="eastAsia"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0分</w:t>
      </w:r>
    </w:p>
    <w:p>
      <w:pPr>
        <w:bidi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开标地点：</w:t>
      </w:r>
      <w:r>
        <w:rPr>
          <w:rFonts w:hint="eastAsia" w:cs="宋体"/>
          <w:color w:val="000000" w:themeColor="text1"/>
          <w:highlight w:val="none"/>
          <w:lang w:eastAsia="zh-CN"/>
          <w14:textFill>
            <w14:solidFill>
              <w14:schemeClr w14:val="tx1"/>
            </w14:solidFill>
          </w14:textFill>
        </w:rPr>
        <w:t>赤峰市和美工贸园建材城B16 幢010129#开标室</w:t>
      </w:r>
      <w:r>
        <w:rPr>
          <w:rFonts w:hint="eastAsia" w:ascii="宋体" w:hAnsi="宋体" w:eastAsia="宋体" w:cs="宋体"/>
          <w:color w:val="000000" w:themeColor="text1"/>
          <w:highlight w:val="none"/>
          <w14:textFill>
            <w14:solidFill>
              <w14:schemeClr w14:val="tx1"/>
            </w14:solidFill>
          </w14:textFill>
        </w:rPr>
        <w:t>。</w:t>
      </w:r>
    </w:p>
    <w:p>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六、</w:t>
      </w:r>
      <w:bookmarkEnd w:id="28"/>
      <w:bookmarkEnd w:id="29"/>
      <w:r>
        <w:rPr>
          <w:rFonts w:hint="eastAsia" w:ascii="宋体" w:hAnsi="宋体" w:eastAsia="宋体" w:cs="宋体"/>
          <w:b/>
          <w:bCs/>
          <w:color w:val="000000" w:themeColor="text1"/>
          <w:highlight w:val="none"/>
          <w14:textFill>
            <w14:solidFill>
              <w14:schemeClr w14:val="tx1"/>
            </w14:solidFill>
          </w14:textFill>
        </w:rPr>
        <w:t>联系方式</w:t>
      </w:r>
      <w:bookmarkEnd w:id="30"/>
      <w:bookmarkEnd w:id="31"/>
      <w:bookmarkEnd w:id="32"/>
      <w:bookmarkEnd w:id="33"/>
      <w:bookmarkEnd w:id="34"/>
      <w:bookmarkEnd w:id="35"/>
    </w:p>
    <w:p>
      <w:pPr>
        <w:bidi w:val="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采购代理机构名称：</w:t>
      </w:r>
      <w:r>
        <w:rPr>
          <w:rFonts w:hint="eastAsia" w:cs="宋体"/>
          <w:color w:val="000000" w:themeColor="text1"/>
          <w:lang w:eastAsia="zh-CN"/>
          <w14:textFill>
            <w14:solidFill>
              <w14:schemeClr w14:val="tx1"/>
            </w14:solidFill>
          </w14:textFill>
        </w:rPr>
        <w:t>内蒙古志信项目管理有限公司</w:t>
      </w:r>
    </w:p>
    <w:p>
      <w:pPr>
        <w:bidi w:val="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w:t>
      </w:r>
      <w:r>
        <w:rPr>
          <w:rFonts w:hint="eastAsia" w:ascii="宋体" w:hAnsi="宋体" w:eastAsia="宋体" w:cs="宋体"/>
          <w:color w:val="000000" w:themeColor="text1"/>
          <w:lang w:eastAsia="zh-CN"/>
          <w14:textFill>
            <w14:solidFill>
              <w14:schemeClr w14:val="tx1"/>
            </w14:solidFill>
          </w14:textFill>
        </w:rPr>
        <w:t>址：</w:t>
      </w:r>
      <w:r>
        <w:rPr>
          <w:rFonts w:hint="eastAsia" w:cs="宋体"/>
          <w:color w:val="000000" w:themeColor="text1"/>
          <w:lang w:eastAsia="zh-CN"/>
          <w14:textFill>
            <w14:solidFill>
              <w14:schemeClr w14:val="tx1"/>
            </w14:solidFill>
          </w14:textFill>
        </w:rPr>
        <w:t>赤峰市喀喇沁旗和美工贸园建材城B16 幢010129#一层</w:t>
      </w:r>
    </w:p>
    <w:p>
      <w:pPr>
        <w:bidi w:val="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联系人</w:t>
      </w:r>
      <w:r>
        <w:rPr>
          <w:rFonts w:hint="eastAsia" w:ascii="宋体" w:hAnsi="宋体" w:eastAsia="宋体" w:cs="宋体"/>
          <w:color w:val="000000" w:themeColor="text1"/>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赵女士</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w:t>
      </w:r>
    </w:p>
    <w:p>
      <w:pPr>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联系电话：</w:t>
      </w:r>
      <w:r>
        <w:rPr>
          <w:rFonts w:hint="eastAsia" w:cs="宋体"/>
          <w:color w:val="000000" w:themeColor="text1"/>
          <w:lang w:eastAsia="zh-CN"/>
          <w14:textFill>
            <w14:solidFill>
              <w14:schemeClr w14:val="tx1"/>
            </w14:solidFill>
          </w14:textFill>
        </w:rPr>
        <w:t>17614767284</w:t>
      </w:r>
    </w:p>
    <w:p>
      <w:pPr>
        <w:bidi w:val="0"/>
        <w:rPr>
          <w:rFonts w:hint="eastAsia" w:ascii="宋体" w:hAnsi="宋体" w:eastAsia="宋体" w:cs="宋体"/>
          <w:color w:val="000000" w:themeColor="text1"/>
          <w:lang w:val="en-US" w:eastAsia="zh-CN"/>
          <w14:textFill>
            <w14:solidFill>
              <w14:schemeClr w14:val="tx1"/>
            </w14:solidFill>
          </w14:textFill>
        </w:rPr>
      </w:pPr>
    </w:p>
    <w:p>
      <w:pPr>
        <w:bidi w:val="0"/>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采购单位名称：</w:t>
      </w:r>
      <w:r>
        <w:rPr>
          <w:rFonts w:hint="eastAsia" w:cs="宋体"/>
          <w:color w:val="000000" w:themeColor="text1"/>
          <w:highlight w:val="none"/>
          <w:lang w:eastAsia="zh-CN"/>
          <w14:textFill>
            <w14:solidFill>
              <w14:schemeClr w14:val="tx1"/>
            </w14:solidFill>
          </w14:textFill>
        </w:rPr>
        <w:t>赤峰市生态环境局</w:t>
      </w:r>
    </w:p>
    <w:p>
      <w:pPr>
        <w:bidi w:val="0"/>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w:t>
      </w:r>
      <w:r>
        <w:rPr>
          <w:rFonts w:hint="eastAsia" w:cs="宋体"/>
          <w:color w:val="000000" w:themeColor="text1"/>
          <w:highlight w:val="none"/>
          <w:lang w:eastAsia="zh-CN"/>
          <w14:textFill>
            <w14:solidFill>
              <w14:schemeClr w14:val="tx1"/>
            </w14:solidFill>
          </w14:textFill>
        </w:rPr>
        <w:t>内蒙古自治区赤峰市新城区临潢大街23号</w:t>
      </w:r>
    </w:p>
    <w:p>
      <w:pPr>
        <w:bidi w:val="0"/>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联系人：柴女士</w:t>
      </w:r>
    </w:p>
    <w:p>
      <w:pPr>
        <w:bidi w:val="0"/>
        <w:spacing w:line="360" w:lineRule="auto"/>
        <w:rPr>
          <w:rFonts w:hint="eastAsia" w:ascii="宋体" w:hAnsi="宋体" w:eastAsia="宋体" w:cs="宋体"/>
          <w:color w:val="000000" w:themeColor="text1"/>
          <w:highlight w:val="cyan"/>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联系电话：0476-8358073</w:t>
      </w:r>
    </w:p>
    <w:p>
      <w:pPr>
        <w:bidi w:val="0"/>
        <w:spacing w:line="360" w:lineRule="auto"/>
        <w:jc w:val="right"/>
        <w:rPr>
          <w:rFonts w:hint="eastAsia" w:ascii="宋体" w:hAnsi="宋体"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lang w:eastAsia="zh-CN"/>
          <w14:textFill>
            <w14:solidFill>
              <w14:schemeClr w14:val="tx1"/>
            </w14:solidFill>
          </w14:textFill>
        </w:rPr>
        <w:t>内蒙古志信项目管理有限公司</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202</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t>日</w:t>
      </w:r>
      <w:bookmarkStart w:id="36" w:name="_Toc50368508"/>
      <w:r>
        <w:rPr>
          <w:rFonts w:hint="eastAsia" w:ascii="宋体" w:hAnsi="宋体" w:eastAsia="宋体" w:cs="宋体"/>
          <w:color w:val="000000" w:themeColor="text1"/>
          <w:highlight w:val="none"/>
          <w14:textFill>
            <w14:solidFill>
              <w14:schemeClr w14:val="tx1"/>
            </w14:solidFill>
          </w14:textFill>
        </w:rPr>
        <w:br w:type="page"/>
      </w:r>
    </w:p>
    <w:p>
      <w:pPr>
        <w:pStyle w:val="4"/>
        <w:bidi w:val="0"/>
        <w:rPr>
          <w:rFonts w:hint="eastAsia" w:ascii="宋体" w:hAnsi="宋体" w:eastAsia="宋体" w:cs="宋体"/>
          <w:color w:val="000000" w:themeColor="text1"/>
          <w:highlight w:val="none"/>
          <w14:textFill>
            <w14:solidFill>
              <w14:schemeClr w14:val="tx1"/>
            </w14:solidFill>
          </w14:textFill>
        </w:rPr>
      </w:pPr>
      <w:bookmarkStart w:id="37" w:name="_Toc5239"/>
      <w:bookmarkStart w:id="38" w:name="_Toc22031"/>
      <w:r>
        <w:rPr>
          <w:rFonts w:hint="eastAsia" w:ascii="宋体" w:hAnsi="宋体" w:eastAsia="宋体" w:cs="宋体"/>
          <w:color w:val="000000" w:themeColor="text1"/>
          <w:highlight w:val="none"/>
          <w14:textFill>
            <w14:solidFill>
              <w14:schemeClr w14:val="tx1"/>
            </w14:solidFill>
          </w14:textFill>
        </w:rPr>
        <w:t>第二章</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供应商须知</w:t>
      </w:r>
      <w:bookmarkEnd w:id="36"/>
      <w:bookmarkEnd w:id="37"/>
      <w:bookmarkEnd w:id="38"/>
    </w:p>
    <w:p>
      <w:pPr>
        <w:pStyle w:val="5"/>
        <w:bidi w:val="0"/>
        <w:rPr>
          <w:rFonts w:hint="eastAsia" w:ascii="宋体" w:hAnsi="宋体" w:eastAsia="宋体" w:cs="宋体"/>
          <w:color w:val="000000" w:themeColor="text1"/>
          <w:highlight w:val="none"/>
          <w14:textFill>
            <w14:solidFill>
              <w14:schemeClr w14:val="tx1"/>
            </w14:solidFill>
          </w14:textFill>
        </w:rPr>
      </w:pPr>
      <w:bookmarkStart w:id="39" w:name="_Toc50368509"/>
      <w:bookmarkStart w:id="40" w:name="_Toc6810"/>
      <w:r>
        <w:rPr>
          <w:rFonts w:hint="eastAsia" w:ascii="宋体" w:hAnsi="宋体" w:eastAsia="宋体" w:cs="宋体"/>
          <w:color w:val="000000" w:themeColor="text1"/>
          <w:highlight w:val="none"/>
          <w14:textFill>
            <w14:solidFill>
              <w14:schemeClr w14:val="tx1"/>
            </w14:solidFill>
          </w14:textFill>
        </w:rPr>
        <w:t>一、</w:t>
      </w:r>
      <w:bookmarkEnd w:id="39"/>
      <w:bookmarkEnd w:id="40"/>
      <w:r>
        <w:rPr>
          <w:rFonts w:hint="eastAsia" w:cs="宋体"/>
          <w:color w:val="000000" w:themeColor="text1"/>
          <w:highlight w:val="none"/>
          <w:lang w:val="en-US" w:eastAsia="zh-CN"/>
          <w14:textFill>
            <w14:solidFill>
              <w14:schemeClr w14:val="tx1"/>
            </w14:solidFill>
          </w14:textFill>
        </w:rPr>
        <w:t>前附表</w:t>
      </w:r>
    </w:p>
    <w:tbl>
      <w:tblPr>
        <w:tblStyle w:val="8"/>
        <w:tblW w:w="96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4"/>
        <w:gridCol w:w="2303"/>
        <w:gridCol w:w="66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    目</w:t>
            </w:r>
          </w:p>
        </w:tc>
        <w:tc>
          <w:tcPr>
            <w:tcW w:w="6672"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划分采购包情况</w:t>
            </w:r>
          </w:p>
        </w:tc>
        <w:tc>
          <w:tcPr>
            <w:tcW w:w="6672"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共1包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采购方式</w:t>
            </w:r>
          </w:p>
        </w:tc>
        <w:tc>
          <w:tcPr>
            <w:tcW w:w="6672"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开启方式</w:t>
            </w:r>
          </w:p>
        </w:tc>
        <w:tc>
          <w:tcPr>
            <w:tcW w:w="6672"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见面开标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评审方式</w:t>
            </w:r>
          </w:p>
        </w:tc>
        <w:tc>
          <w:tcPr>
            <w:tcW w:w="6672"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现场评标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评审方法</w:t>
            </w:r>
          </w:p>
        </w:tc>
        <w:tc>
          <w:tcPr>
            <w:tcW w:w="6672"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获取磋商文件时间</w:t>
            </w:r>
          </w:p>
        </w:tc>
        <w:tc>
          <w:tcPr>
            <w:tcW w:w="6672"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详见竞争性磋商公告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保证金缴纳截止时间（同响应文件提交截止时间）</w:t>
            </w:r>
          </w:p>
        </w:tc>
        <w:tc>
          <w:tcPr>
            <w:tcW w:w="6672"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响应文件提交</w:t>
            </w:r>
          </w:p>
        </w:tc>
        <w:tc>
          <w:tcPr>
            <w:tcW w:w="6672"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时间：</w:t>
            </w:r>
            <w:r>
              <w:rPr>
                <w:rFonts w:hint="eastAsia" w:cs="宋体"/>
                <w:color w:val="000000" w:themeColor="text1"/>
                <w:sz w:val="21"/>
                <w:szCs w:val="21"/>
                <w:highlight w:val="none"/>
                <w:lang w:eastAsia="zh-CN"/>
                <w14:textFill>
                  <w14:solidFill>
                    <w14:schemeClr w14:val="tx1"/>
                  </w14:solidFill>
                </w14:textFill>
              </w:rPr>
              <w:t>2025年</w:t>
            </w:r>
            <w:r>
              <w:rPr>
                <w:rFonts w:hint="eastAsia" w:cs="宋体"/>
                <w:color w:val="000000" w:themeColor="text1"/>
                <w:sz w:val="21"/>
                <w:szCs w:val="21"/>
                <w:highlight w:val="none"/>
                <w:lang w:val="en-US" w:eastAsia="zh-CN"/>
                <w14:textFill>
                  <w14:solidFill>
                    <w14:schemeClr w14:val="tx1"/>
                  </w14:solidFill>
                </w14:textFill>
              </w:rPr>
              <w:t>12</w:t>
            </w:r>
            <w:r>
              <w:rPr>
                <w:rFonts w:hint="eastAsia" w:cs="宋体"/>
                <w:color w:val="000000" w:themeColor="text1"/>
                <w:sz w:val="21"/>
                <w:szCs w:val="21"/>
                <w:highlight w:val="none"/>
                <w:lang w:eastAsia="zh-CN"/>
                <w14:textFill>
                  <w14:solidFill>
                    <w14:schemeClr w14:val="tx1"/>
                  </w14:solidFill>
                </w14:textFill>
              </w:rPr>
              <w:t>月</w:t>
            </w:r>
            <w:r>
              <w:rPr>
                <w:rFonts w:hint="eastAsia" w:cs="宋体"/>
                <w:color w:val="000000" w:themeColor="text1"/>
                <w:sz w:val="21"/>
                <w:szCs w:val="21"/>
                <w:highlight w:val="none"/>
                <w:lang w:val="en-US" w:eastAsia="zh-CN"/>
                <w14:textFill>
                  <w14:solidFill>
                    <w14:schemeClr w14:val="tx1"/>
                  </w14:solidFill>
                </w14:textFill>
              </w:rPr>
              <w:t>30</w:t>
            </w:r>
            <w:r>
              <w:rPr>
                <w:rFonts w:hint="eastAsia" w:cs="宋体"/>
                <w:color w:val="000000" w:themeColor="text1"/>
                <w:sz w:val="21"/>
                <w:szCs w:val="21"/>
                <w:highlight w:val="none"/>
                <w:lang w:eastAsia="zh-CN"/>
                <w14:textFill>
                  <w14:solidFill>
                    <w14:schemeClr w14:val="tx1"/>
                  </w14:solidFill>
                </w14:textFill>
              </w:rPr>
              <w:t>日</w:t>
            </w:r>
            <w:r>
              <w:rPr>
                <w:rFonts w:hint="eastAsia" w:ascii="宋体" w:hAnsi="宋体" w:eastAsia="宋体" w:cs="宋体"/>
                <w:color w:val="000000" w:themeColor="text1"/>
                <w:sz w:val="21"/>
                <w:szCs w:val="21"/>
                <w:highlight w:val="none"/>
                <w:lang w:eastAsia="zh-CN"/>
                <w14:textFill>
                  <w14:solidFill>
                    <w14:schemeClr w14:val="tx1"/>
                  </w14:solidFill>
                </w14:textFill>
              </w:rPr>
              <w:t>上午09点</w:t>
            </w:r>
            <w:r>
              <w:rPr>
                <w:rFonts w:hint="eastAsia"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0分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地点：</w:t>
            </w:r>
            <w:r>
              <w:rPr>
                <w:rFonts w:hint="eastAsia" w:cs="宋体"/>
                <w:color w:val="000000" w:themeColor="text1"/>
                <w:sz w:val="21"/>
                <w:szCs w:val="21"/>
                <w:highlight w:val="none"/>
                <w:lang w:eastAsia="zh-CN"/>
                <w14:textFill>
                  <w14:solidFill>
                    <w14:schemeClr w14:val="tx1"/>
                  </w14:solidFill>
                </w14:textFill>
              </w:rPr>
              <w:t>赤峰市和美工贸园建材城B16 幢010129#开标室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响应文件数量</w:t>
            </w:r>
          </w:p>
        </w:tc>
        <w:tc>
          <w:tcPr>
            <w:tcW w:w="6672"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一式</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lang w:eastAsia="zh-CN"/>
                <w14:textFill>
                  <w14:solidFill>
                    <w14:schemeClr w14:val="tx1"/>
                  </w14:solidFill>
                </w14:textFill>
              </w:rPr>
              <w:t>份（一正</w:t>
            </w: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lang w:eastAsia="zh-CN"/>
                <w14:textFill>
                  <w14:solidFill>
                    <w14:schemeClr w14:val="tx1"/>
                  </w14:solidFill>
                </w14:textFill>
              </w:rPr>
              <w:t>副、A4纸）</w:t>
            </w:r>
            <w:r>
              <w:rPr>
                <w:rFonts w:hint="eastAsia" w:ascii="宋体" w:hAnsi="宋体" w:eastAsia="宋体" w:cs="宋体"/>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color w:val="000000" w:themeColor="text1"/>
                <w:sz w:val="21"/>
                <w:szCs w:val="21"/>
                <w:highlight w:val="none"/>
                <w:lang w:eastAsia="zh-CN"/>
                <w14:textFill>
                  <w14:solidFill>
                    <w14:schemeClr w14:val="tx1"/>
                  </w14:solidFill>
                </w14:textFill>
              </w:rPr>
              <w:t>电子版</w:t>
            </w:r>
            <w:r>
              <w:rPr>
                <w:rFonts w:hint="eastAsia" w:ascii="宋体" w:hAnsi="宋体" w:eastAsia="宋体" w:cs="宋体"/>
                <w:color w:val="000000" w:themeColor="text1"/>
                <w:sz w:val="21"/>
                <w:szCs w:val="21"/>
                <w:highlight w:val="none"/>
                <w:lang w:val="en-US" w:eastAsia="zh-CN"/>
                <w14:textFill>
                  <w14:solidFill>
                    <w14:schemeClr w14:val="tx1"/>
                  </w14:solidFill>
                </w14:textFill>
              </w:rPr>
              <w:t>U盘（Word可编辑版）一份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成交人确定</w:t>
            </w:r>
          </w:p>
        </w:tc>
        <w:tc>
          <w:tcPr>
            <w:tcW w:w="6672"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采购人按照评审报告中推荐的成交候选人确定中标（成交）人。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联合体响应</w:t>
            </w:r>
          </w:p>
        </w:tc>
        <w:tc>
          <w:tcPr>
            <w:tcW w:w="6672"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包1：不接受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采购代理机构</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代理费用</w:t>
            </w:r>
          </w:p>
        </w:tc>
        <w:tc>
          <w:tcPr>
            <w:tcW w:w="6672"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代理费用收取方式</w:t>
            </w:r>
          </w:p>
        </w:tc>
        <w:tc>
          <w:tcPr>
            <w:tcW w:w="6672"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向</w:t>
            </w:r>
            <w:r>
              <w:rPr>
                <w:rFonts w:hint="eastAsia" w:cs="宋体"/>
                <w:color w:val="000000" w:themeColor="text1"/>
                <w:kern w:val="0"/>
                <w:sz w:val="21"/>
                <w:szCs w:val="21"/>
                <w:highlight w:val="none"/>
                <w:lang w:val="en-US" w:eastAsia="zh-CN" w:bidi="ar"/>
                <w14:textFill>
                  <w14:solidFill>
                    <w14:schemeClr w14:val="tx1"/>
                  </w14:solidFill>
                </w14:textFill>
              </w:rPr>
              <w:t>采购人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p>
        </w:tc>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代理费用收取标准</w:t>
            </w:r>
          </w:p>
        </w:tc>
        <w:tc>
          <w:tcPr>
            <w:tcW w:w="6672"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磋商保证金</w:t>
            </w:r>
          </w:p>
        </w:tc>
        <w:tc>
          <w:tcPr>
            <w:tcW w:w="6672"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kern w:val="0"/>
                <w:sz w:val="21"/>
                <w:szCs w:val="21"/>
                <w:lang w:val="en-US" w:eastAsia="zh-CN" w:bidi="ar"/>
                <w14:textFill>
                  <w14:solidFill>
                    <w14:schemeClr w14:val="tx1"/>
                  </w14:solidFill>
                </w14:textFill>
              </w:rPr>
              <w:t>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响应文件签字、</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盖章要求</w:t>
            </w:r>
          </w:p>
        </w:tc>
        <w:tc>
          <w:tcPr>
            <w:tcW w:w="6672"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应按照第七章“响应文件格式与要求”，进行签字、加盖公章。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是否专门面向中小企业采购</w:t>
            </w:r>
          </w:p>
        </w:tc>
        <w:tc>
          <w:tcPr>
            <w:tcW w:w="6672"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采购包1：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专门面向中小企业</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有效供应商家数</w:t>
            </w:r>
          </w:p>
        </w:tc>
        <w:tc>
          <w:tcPr>
            <w:tcW w:w="6672"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包1：3</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此数约定了开标与评标过程中的最低有效供应商家数，当家数不足时项目将不得开标、评标或直接废标；文件中其他描述若与此规定矛盾以此为准。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41" w:name="_Toc23455"/>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报价形式</w:t>
            </w:r>
          </w:p>
        </w:tc>
        <w:tc>
          <w:tcPr>
            <w:tcW w:w="6672"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合同包1：总价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现场考察</w:t>
            </w:r>
          </w:p>
        </w:tc>
        <w:tc>
          <w:tcPr>
            <w:tcW w:w="6672"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p>
        </w:tc>
        <w:tc>
          <w:tcPr>
            <w:tcW w:w="2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其他</w:t>
            </w:r>
          </w:p>
        </w:tc>
        <w:tc>
          <w:tcPr>
            <w:tcW w:w="6672"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兼投不兼中：-</w:t>
            </w:r>
          </w:p>
        </w:tc>
      </w:tr>
    </w:tbl>
    <w:p>
      <w:pPr>
        <w:pStyle w:val="5"/>
        <w:bidi w:val="0"/>
        <w:rPr>
          <w:rFonts w:hint="default" w:ascii="宋体" w:hAnsi="宋体" w:eastAsia="宋体"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二、磋商须知</w:t>
      </w:r>
    </w:p>
    <w:p>
      <w:pPr>
        <w:bidi w:val="0"/>
        <w:rPr>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 xml:space="preserve">1.总则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本磋商文件依据《中华人民共和国政府采购法》《中华人民共和国政府采购法实施条例》和《政府采购竞争性磋商采购方式管理暂行办法》及国家和自治区有关法律、法规、规章制度编制。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供应商应仔细阅读本项目信息公告及磋商文件的所有内容（包括澄清或者修改），按照磋商文件要求以及格式编制响应文件，并保证其真实性，否则一切后果自负。</w:t>
      </w:r>
    </w:p>
    <w:p>
      <w:pPr>
        <w:bidi w:val="0"/>
        <w:rPr>
          <w:color w:val="000000" w:themeColor="text1"/>
          <w14:textFill>
            <w14:solidFill>
              <w14:schemeClr w14:val="tx1"/>
            </w14:solidFill>
          </w14:textFill>
        </w:rPr>
      </w:pPr>
      <w:r>
        <w:rPr>
          <w:b/>
          <w:bCs/>
          <w:color w:val="000000" w:themeColor="text1"/>
          <w:lang w:val="en-US" w:eastAsia="zh-CN"/>
          <w14:textFill>
            <w14:solidFill>
              <w14:schemeClr w14:val="tx1"/>
            </w14:solidFill>
          </w14:textFill>
        </w:rPr>
        <w:t>2.</w:t>
      </w:r>
      <w:r>
        <w:rPr>
          <w:rFonts w:hint="eastAsia"/>
          <w:b/>
          <w:bCs/>
          <w:color w:val="000000" w:themeColor="text1"/>
          <w:lang w:val="en-US" w:eastAsia="zh-CN"/>
          <w14:textFill>
            <w14:solidFill>
              <w14:schemeClr w14:val="tx1"/>
            </w14:solidFill>
          </w14:textFill>
        </w:rPr>
        <w:t>适用范围</w:t>
      </w:r>
      <w:r>
        <w:rPr>
          <w:rFonts w:hint="eastAsia"/>
          <w:color w:val="000000" w:themeColor="text1"/>
          <w:lang w:val="en-US" w:eastAsia="zh-CN"/>
          <w14:textFill>
            <w14:solidFill>
              <w14:schemeClr w14:val="tx1"/>
            </w14:solidFill>
          </w14:textFill>
        </w:rPr>
        <w:t xml:space="preserve">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本磋商文件仅适用于本次竞争性磋商公告中所涉及的项目和内容。 </w:t>
      </w:r>
    </w:p>
    <w:p>
      <w:pPr>
        <w:bidi w:val="0"/>
        <w:rPr>
          <w:color w:val="000000" w:themeColor="text1"/>
          <w14:textFill>
            <w14:solidFill>
              <w14:schemeClr w14:val="tx1"/>
            </w14:solidFill>
          </w14:textFill>
        </w:rPr>
      </w:pPr>
      <w:r>
        <w:rPr>
          <w:rFonts w:hint="default"/>
          <w:b/>
          <w:bCs/>
          <w:color w:val="000000" w:themeColor="text1"/>
          <w:lang w:val="en-US" w:eastAsia="zh-CN"/>
          <w14:textFill>
            <w14:solidFill>
              <w14:schemeClr w14:val="tx1"/>
            </w14:solidFill>
          </w14:textFill>
        </w:rPr>
        <w:t>3.</w:t>
      </w:r>
      <w:r>
        <w:rPr>
          <w:rFonts w:hint="eastAsia"/>
          <w:b/>
          <w:bCs/>
          <w:color w:val="000000" w:themeColor="text1"/>
          <w:lang w:val="en-US" w:eastAsia="zh-CN"/>
          <w14:textFill>
            <w14:solidFill>
              <w14:schemeClr w14:val="tx1"/>
            </w14:solidFill>
          </w14:textFill>
        </w:rPr>
        <w:t>相关费用</w:t>
      </w:r>
      <w:r>
        <w:rPr>
          <w:rFonts w:hint="eastAsia"/>
          <w:color w:val="000000" w:themeColor="text1"/>
          <w:lang w:val="en-US" w:eastAsia="zh-CN"/>
          <w14:textFill>
            <w14:solidFill>
              <w14:schemeClr w14:val="tx1"/>
            </w14:solidFill>
          </w14:textFill>
        </w:rPr>
        <w:t xml:space="preserve">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供应商应自行承担所有与准备、参加磋商有关的费用。不论磋商结果如何，采购人或采购代理机构均无义务和责任承担相关费用。 </w:t>
      </w:r>
    </w:p>
    <w:p>
      <w:pPr>
        <w:bidi w:val="0"/>
        <w:rPr>
          <w:color w:val="000000" w:themeColor="text1"/>
          <w14:textFill>
            <w14:solidFill>
              <w14:schemeClr w14:val="tx1"/>
            </w14:solidFill>
          </w14:textFill>
        </w:rPr>
      </w:pPr>
      <w:r>
        <w:rPr>
          <w:rFonts w:hint="default"/>
          <w:b/>
          <w:bCs/>
          <w:color w:val="000000" w:themeColor="text1"/>
          <w:lang w:val="en-US" w:eastAsia="zh-CN"/>
          <w14:textFill>
            <w14:solidFill>
              <w14:schemeClr w14:val="tx1"/>
            </w14:solidFill>
          </w14:textFill>
        </w:rPr>
        <w:t>4.</w:t>
      </w:r>
      <w:r>
        <w:rPr>
          <w:rFonts w:hint="eastAsia"/>
          <w:b/>
          <w:bCs/>
          <w:color w:val="000000" w:themeColor="text1"/>
          <w:lang w:val="en-US" w:eastAsia="zh-CN"/>
          <w14:textFill>
            <w14:solidFill>
              <w14:schemeClr w14:val="tx1"/>
            </w14:solidFill>
          </w14:textFill>
        </w:rPr>
        <w:t>各参与方</w:t>
      </w:r>
      <w:r>
        <w:rPr>
          <w:rFonts w:hint="eastAsia"/>
          <w:color w:val="000000" w:themeColor="text1"/>
          <w:lang w:val="en-US" w:eastAsia="zh-CN"/>
          <w14:textFill>
            <w14:solidFill>
              <w14:schemeClr w14:val="tx1"/>
            </w14:solidFill>
          </w14:textFill>
        </w:rPr>
        <w:t xml:space="preserve"> </w:t>
      </w:r>
    </w:p>
    <w:p>
      <w:pPr>
        <w:bidi w:val="0"/>
        <w:rPr>
          <w:color w:val="000000" w:themeColor="text1"/>
          <w14:textFill>
            <w14:solidFill>
              <w14:schemeClr w14:val="tx1"/>
            </w14:solidFill>
          </w14:textFill>
        </w:rPr>
      </w:pPr>
      <w:r>
        <w:rPr>
          <w:color w:val="000000" w:themeColor="text1"/>
          <w:lang w:val="en-US" w:eastAsia="zh-CN"/>
          <w14:textFill>
            <w14:solidFill>
              <w14:schemeClr w14:val="tx1"/>
            </w14:solidFill>
          </w14:textFill>
        </w:rPr>
        <w:t>4.1“</w:t>
      </w:r>
      <w:r>
        <w:rPr>
          <w:rFonts w:hint="eastAsia"/>
          <w:color w:val="000000" w:themeColor="text1"/>
          <w:lang w:val="en-US" w:eastAsia="zh-CN"/>
          <w14:textFill>
            <w14:solidFill>
              <w14:schemeClr w14:val="tx1"/>
            </w14:solidFill>
          </w14:textFill>
        </w:rPr>
        <w:t>采购人</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是指依法进行采购的国家机关、事业单位、团体组织。本磋商文件的采购人特指赤峰市生态环境局。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4.2“</w:t>
      </w:r>
      <w:r>
        <w:rPr>
          <w:rFonts w:hint="eastAsia"/>
          <w:color w:val="000000" w:themeColor="text1"/>
          <w:lang w:val="en-US" w:eastAsia="zh-CN"/>
          <w14:textFill>
            <w14:solidFill>
              <w14:schemeClr w14:val="tx1"/>
            </w14:solidFill>
          </w14:textFill>
        </w:rPr>
        <w:t>采购代理机构</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是指集中采购机构和集中采购机构以外的采购代理机构。本磋商文件的采购代理机构特指内蒙古志信项目管理有限公司。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4.3“</w:t>
      </w:r>
      <w:r>
        <w:rPr>
          <w:rFonts w:hint="eastAsia"/>
          <w:color w:val="000000" w:themeColor="text1"/>
          <w:lang w:val="en-US" w:eastAsia="zh-CN"/>
          <w14:textFill>
            <w14:solidFill>
              <w14:schemeClr w14:val="tx1"/>
            </w14:solidFill>
          </w14:textFill>
        </w:rPr>
        <w:t>供应商</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是指向采购人提供货物、工程或者服务的法人、其他组织或者自然人。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4.4“</w:t>
      </w:r>
      <w:r>
        <w:rPr>
          <w:rFonts w:hint="eastAsia"/>
          <w:color w:val="000000" w:themeColor="text1"/>
          <w:lang w:val="en-US" w:eastAsia="zh-CN"/>
          <w14:textFill>
            <w14:solidFill>
              <w14:schemeClr w14:val="tx1"/>
            </w14:solidFill>
          </w14:textFill>
        </w:rPr>
        <w:t>磋商小组</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由采购人代表和评审专家组成。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4.5“</w:t>
      </w:r>
      <w:r>
        <w:rPr>
          <w:rFonts w:hint="eastAsia"/>
          <w:color w:val="000000" w:themeColor="text1"/>
          <w:lang w:val="en-US" w:eastAsia="zh-CN"/>
          <w14:textFill>
            <w14:solidFill>
              <w14:schemeClr w14:val="tx1"/>
            </w14:solidFill>
          </w14:textFill>
        </w:rPr>
        <w:t>成交供应商</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是指取得与采购人签订合同资格的供应商。 </w:t>
      </w:r>
    </w:p>
    <w:p>
      <w:pPr>
        <w:bidi w:val="0"/>
        <w:rPr>
          <w:color w:val="000000" w:themeColor="text1"/>
          <w14:textFill>
            <w14:solidFill>
              <w14:schemeClr w14:val="tx1"/>
            </w14:solidFill>
          </w14:textFill>
        </w:rPr>
      </w:pPr>
      <w:r>
        <w:rPr>
          <w:rFonts w:hint="default"/>
          <w:b/>
          <w:bCs/>
          <w:color w:val="000000" w:themeColor="text1"/>
          <w:lang w:val="en-US" w:eastAsia="zh-CN"/>
          <w14:textFill>
            <w14:solidFill>
              <w14:schemeClr w14:val="tx1"/>
            </w14:solidFill>
          </w14:textFill>
        </w:rPr>
        <w:t>5.</w:t>
      </w:r>
      <w:r>
        <w:rPr>
          <w:rFonts w:hint="eastAsia"/>
          <w:b/>
          <w:bCs/>
          <w:color w:val="000000" w:themeColor="text1"/>
          <w:lang w:val="en-US" w:eastAsia="zh-CN"/>
          <w14:textFill>
            <w14:solidFill>
              <w14:schemeClr w14:val="tx1"/>
            </w14:solidFill>
          </w14:textFill>
        </w:rPr>
        <w:t>合格的供应商</w:t>
      </w:r>
      <w:r>
        <w:rPr>
          <w:rFonts w:hint="eastAsia"/>
          <w:color w:val="000000" w:themeColor="text1"/>
          <w:lang w:val="en-US" w:eastAsia="zh-CN"/>
          <w14:textFill>
            <w14:solidFill>
              <w14:schemeClr w14:val="tx1"/>
            </w14:solidFill>
          </w14:textFill>
        </w:rPr>
        <w:t xml:space="preserve">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5.1 </w:t>
      </w:r>
      <w:r>
        <w:rPr>
          <w:rFonts w:hint="eastAsia"/>
          <w:color w:val="000000" w:themeColor="text1"/>
          <w:lang w:val="en-US" w:eastAsia="zh-CN"/>
          <w14:textFill>
            <w14:solidFill>
              <w14:schemeClr w14:val="tx1"/>
            </w14:solidFill>
          </w14:textFill>
        </w:rPr>
        <w:t xml:space="preserve">符合本磋商文件规定的资格要求，并按照要求提供相关证明材料。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5.2 </w:t>
      </w:r>
      <w:r>
        <w:rPr>
          <w:rFonts w:hint="eastAsia"/>
          <w:color w:val="000000" w:themeColor="text1"/>
          <w:lang w:val="en-US" w:eastAsia="zh-CN"/>
          <w14:textFill>
            <w14:solidFill>
              <w14:schemeClr w14:val="tx1"/>
            </w14:solidFill>
          </w14:textFill>
        </w:rPr>
        <w:t xml:space="preserve">单位负责人为同一人或者存在直接控股、管理关系的不同供应商，不得参加同一合同项下的采购活动。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5.3 </w:t>
      </w:r>
      <w:r>
        <w:rPr>
          <w:rFonts w:hint="eastAsia"/>
          <w:color w:val="000000" w:themeColor="text1"/>
          <w:lang w:val="en-US" w:eastAsia="zh-CN"/>
          <w14:textFill>
            <w14:solidFill>
              <w14:schemeClr w14:val="tx1"/>
            </w14:solidFill>
          </w14:textFill>
        </w:rPr>
        <w:t xml:space="preserve">为采购项目提供整体设计、规范编制或者项目管理、监理、检测等服务的供应商，不得再参加该采购项目的其他采购活动。 </w:t>
      </w:r>
    </w:p>
    <w:p>
      <w:pPr>
        <w:bidi w:val="0"/>
        <w:rPr>
          <w:color w:val="000000" w:themeColor="text1"/>
          <w14:textFill>
            <w14:solidFill>
              <w14:schemeClr w14:val="tx1"/>
            </w14:solidFill>
          </w14:textFill>
        </w:rPr>
      </w:pPr>
      <w:r>
        <w:rPr>
          <w:rFonts w:hint="default"/>
          <w:b/>
          <w:bCs/>
          <w:color w:val="000000" w:themeColor="text1"/>
          <w:lang w:val="en-US" w:eastAsia="zh-CN"/>
          <w14:textFill>
            <w14:solidFill>
              <w14:schemeClr w14:val="tx1"/>
            </w14:solidFill>
          </w14:textFill>
        </w:rPr>
        <w:t>6.</w:t>
      </w:r>
      <w:r>
        <w:rPr>
          <w:rFonts w:hint="eastAsia"/>
          <w:b/>
          <w:bCs/>
          <w:color w:val="000000" w:themeColor="text1"/>
          <w:lang w:val="en-US" w:eastAsia="zh-CN"/>
          <w14:textFill>
            <w14:solidFill>
              <w14:schemeClr w14:val="tx1"/>
            </w14:solidFill>
          </w14:textFill>
        </w:rPr>
        <w:t>以联合体形式进行采购的，应符合以下规定：</w:t>
      </w:r>
      <w:r>
        <w:rPr>
          <w:rFonts w:hint="eastAsia"/>
          <w:color w:val="000000" w:themeColor="text1"/>
          <w:lang w:val="en-US" w:eastAsia="zh-CN"/>
          <w14:textFill>
            <w14:solidFill>
              <w14:schemeClr w14:val="tx1"/>
            </w14:solidFill>
          </w14:textFill>
        </w:rPr>
        <w:t xml:space="preserve">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6.1 </w:t>
      </w:r>
      <w:r>
        <w:rPr>
          <w:rFonts w:hint="eastAsia"/>
          <w:color w:val="000000" w:themeColor="text1"/>
          <w:lang w:val="en-US" w:eastAsia="zh-CN"/>
          <w14:textFill>
            <w14:solidFill>
              <w14:schemeClr w14:val="tx1"/>
            </w14:solidFill>
          </w14:textFill>
        </w:rPr>
        <w:t xml:space="preserve">联合体各方应签订联合体协议书，明确联合体牵头人和各方权利义务，并作为响应文件组成部分。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6.2 </w:t>
      </w:r>
      <w:r>
        <w:rPr>
          <w:rFonts w:hint="eastAsia"/>
          <w:color w:val="000000" w:themeColor="text1"/>
          <w:lang w:val="en-US" w:eastAsia="zh-CN"/>
          <w14:textFill>
            <w14:solidFill>
              <w14:schemeClr w14:val="tx1"/>
            </w14:solidFill>
          </w14:textFill>
        </w:rPr>
        <w:t xml:space="preserve">联合体各方均应当具备《中华人民共和国政府采购法》第二十二条规定的条件，并在响应文件中提供联合体各方的相关证明材料。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6.3 </w:t>
      </w:r>
      <w:r>
        <w:rPr>
          <w:rFonts w:hint="eastAsia"/>
          <w:color w:val="000000" w:themeColor="text1"/>
          <w:lang w:val="en-US" w:eastAsia="zh-CN"/>
          <w14:textFill>
            <w14:solidFill>
              <w14:schemeClr w14:val="tx1"/>
            </w14:solidFill>
          </w14:textFill>
        </w:rPr>
        <w:t xml:space="preserve">联合体成员存在不良信用记录的，视同联合体存在不良信用记录。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6.4 </w:t>
      </w:r>
      <w:r>
        <w:rPr>
          <w:rFonts w:hint="eastAsia"/>
          <w:color w:val="000000" w:themeColor="text1"/>
          <w:lang w:val="en-US" w:eastAsia="zh-CN"/>
          <w14:textFill>
            <w14:solidFill>
              <w14:schemeClr w14:val="tx1"/>
            </w14:solidFill>
          </w14:textFill>
        </w:rPr>
        <w:t xml:space="preserve">联合体中有同类资质的供应商按照联合体分工承担相同工作的，应当按照资质等级较低的供应商确定资质等级。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6.5 </w:t>
      </w:r>
      <w:r>
        <w:rPr>
          <w:rFonts w:hint="eastAsia"/>
          <w:color w:val="000000" w:themeColor="text1"/>
          <w:lang w:val="en-US" w:eastAsia="zh-CN"/>
          <w14:textFill>
            <w14:solidFill>
              <w14:schemeClr w14:val="tx1"/>
            </w14:solidFill>
          </w14:textFill>
        </w:rPr>
        <w:t xml:space="preserve">以联合体形式参加采购活动的，联合体各方不得再单独参加或者与其他供应商另外组成联合体参加同一合同项下的采购活动。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6.6 </w:t>
      </w:r>
      <w:r>
        <w:rPr>
          <w:rFonts w:hint="eastAsia"/>
          <w:color w:val="000000" w:themeColor="text1"/>
          <w:lang w:val="en-US" w:eastAsia="zh-CN"/>
          <w14:textFill>
            <w14:solidFill>
              <w14:schemeClr w14:val="tx1"/>
            </w14:solidFill>
          </w14:textFill>
        </w:rPr>
        <w:t xml:space="preserve">联合体各方应当共同与采购人签订采购合同，就合同约定的事项对采购人承担连带责任。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6.7 </w:t>
      </w:r>
      <w:r>
        <w:rPr>
          <w:rFonts w:hint="eastAsia"/>
          <w:color w:val="000000" w:themeColor="text1"/>
          <w:lang w:val="en-US" w:eastAsia="zh-CN"/>
          <w14:textFill>
            <w14:solidFill>
              <w14:schemeClr w14:val="tx1"/>
            </w14:solidFill>
          </w14:textFill>
        </w:rPr>
        <w:t xml:space="preserve">如要求缴纳保证金，以联合体牵头人名义缴纳，对联合体各方均具有约束力。 </w:t>
      </w:r>
    </w:p>
    <w:p>
      <w:pPr>
        <w:bidi w:val="0"/>
        <w:rPr>
          <w:b/>
          <w:bCs/>
          <w:color w:val="000000" w:themeColor="text1"/>
          <w14:textFill>
            <w14:solidFill>
              <w14:schemeClr w14:val="tx1"/>
            </w14:solidFill>
          </w14:textFill>
        </w:rPr>
      </w:pPr>
      <w:r>
        <w:rPr>
          <w:rFonts w:hint="default"/>
          <w:b/>
          <w:bCs/>
          <w:color w:val="000000" w:themeColor="text1"/>
          <w:lang w:val="en-US" w:eastAsia="zh-CN"/>
          <w14:textFill>
            <w14:solidFill>
              <w14:schemeClr w14:val="tx1"/>
            </w14:solidFill>
          </w14:textFill>
        </w:rPr>
        <w:t>7.</w:t>
      </w:r>
      <w:r>
        <w:rPr>
          <w:rFonts w:hint="eastAsia"/>
          <w:b/>
          <w:bCs/>
          <w:color w:val="000000" w:themeColor="text1"/>
          <w:lang w:val="en-US" w:eastAsia="zh-CN"/>
          <w14:textFill>
            <w14:solidFill>
              <w14:schemeClr w14:val="tx1"/>
            </w14:solidFill>
          </w14:textFill>
        </w:rPr>
        <w:t xml:space="preserve">语言文字以及计量单位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7.1 </w:t>
      </w:r>
      <w:r>
        <w:rPr>
          <w:rFonts w:hint="eastAsia"/>
          <w:color w:val="000000" w:themeColor="text1"/>
          <w:lang w:val="en-US" w:eastAsia="zh-CN"/>
          <w14:textFill>
            <w14:solidFill>
              <w14:schemeClr w14:val="tx1"/>
            </w14:solidFill>
          </w14:textFill>
        </w:rPr>
        <w:t xml:space="preserve">所有文件使用的语言文字为简体中文。专用术语使用外文的，应附有简体中文注释，否则视为无效。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7.2 </w:t>
      </w:r>
      <w:r>
        <w:rPr>
          <w:rFonts w:hint="eastAsia"/>
          <w:color w:val="000000" w:themeColor="text1"/>
          <w:lang w:val="en-US" w:eastAsia="zh-CN"/>
          <w14:textFill>
            <w14:solidFill>
              <w14:schemeClr w14:val="tx1"/>
            </w14:solidFill>
          </w14:textFill>
        </w:rPr>
        <w:t xml:space="preserve">所有计量均采用中华人民共和国法定的计量单位。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7.3 </w:t>
      </w:r>
      <w:r>
        <w:rPr>
          <w:rFonts w:hint="eastAsia"/>
          <w:color w:val="000000" w:themeColor="text1"/>
          <w:lang w:val="en-US" w:eastAsia="zh-CN"/>
          <w14:textFill>
            <w14:solidFill>
              <w14:schemeClr w14:val="tx1"/>
            </w14:solidFill>
          </w14:textFill>
        </w:rPr>
        <w:t xml:space="preserve">所有报价一律使用人民币，货币单位：元。 </w:t>
      </w:r>
    </w:p>
    <w:p>
      <w:pPr>
        <w:bidi w:val="0"/>
        <w:rPr>
          <w:rFonts w:hint="eastAsia"/>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8.</w:t>
      </w:r>
      <w:r>
        <w:rPr>
          <w:rFonts w:hint="eastAsia"/>
          <w:b/>
          <w:bCs/>
          <w:color w:val="000000" w:themeColor="text1"/>
          <w:lang w:val="en-US" w:eastAsia="zh-CN"/>
          <w14:textFill>
            <w14:solidFill>
              <w14:schemeClr w14:val="tx1"/>
            </w14:solidFill>
          </w14:textFill>
        </w:rPr>
        <w:t>现场考察</w:t>
      </w:r>
    </w:p>
    <w:p>
      <w:pPr>
        <w:bidi w:val="0"/>
        <w:rPr>
          <w:color w:val="000000" w:themeColor="text1"/>
          <w14:textFill>
            <w14:solidFill>
              <w14:schemeClr w14:val="tx1"/>
            </w14:solidFill>
          </w14:textFill>
        </w:rPr>
      </w:pPr>
      <w:r>
        <w:rPr>
          <w:color w:val="000000" w:themeColor="text1"/>
          <w:lang w:val="en-US" w:eastAsia="zh-CN"/>
          <w14:textFill>
            <w14:solidFill>
              <w14:schemeClr w14:val="tx1"/>
            </w14:solidFill>
          </w14:textFill>
        </w:rPr>
        <w:t>8.1</w:t>
      </w:r>
      <w:r>
        <w:rPr>
          <w:rFonts w:hint="eastAsia"/>
          <w:color w:val="000000" w:themeColor="text1"/>
          <w:lang w:val="en-US" w:eastAsia="zh-CN"/>
          <w14:textFill>
            <w14:solidFill>
              <w14:schemeClr w14:val="tx1"/>
            </w14:solidFill>
          </w14:textFill>
        </w:rPr>
        <w:t xml:space="preserve">磋商文件规定组织现场考察的，采购人或者采购代理机构按磋商文件规定的时间、地点组织供应商考察项目现场。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8.2</w:t>
      </w:r>
      <w:r>
        <w:rPr>
          <w:rFonts w:hint="eastAsia"/>
          <w:color w:val="000000" w:themeColor="text1"/>
          <w:lang w:val="en-US" w:eastAsia="zh-CN"/>
          <w14:textFill>
            <w14:solidFill>
              <w14:schemeClr w14:val="tx1"/>
            </w14:solidFill>
          </w14:textFill>
        </w:rPr>
        <w:t xml:space="preserve">供应商自行承担考察现场发生的责任、风险和自身费用。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8.3</w:t>
      </w:r>
      <w:r>
        <w:rPr>
          <w:rFonts w:hint="eastAsia"/>
          <w:color w:val="000000" w:themeColor="text1"/>
          <w:lang w:val="en-US" w:eastAsia="zh-CN"/>
          <w14:textFill>
            <w14:solidFill>
              <w14:schemeClr w14:val="tx1"/>
            </w14:solidFill>
          </w14:textFill>
        </w:rPr>
        <w:t xml:space="preserve">采购人在考察现场介绍的资料和数据等，不构成对磋商文件的修改或不作为供应商编制响应文件的依据。 </w:t>
      </w:r>
    </w:p>
    <w:p>
      <w:pPr>
        <w:bidi w:val="0"/>
        <w:rPr>
          <w:b/>
          <w:bCs/>
          <w:color w:val="000000" w:themeColor="text1"/>
          <w14:textFill>
            <w14:solidFill>
              <w14:schemeClr w14:val="tx1"/>
            </w14:solidFill>
          </w14:textFill>
        </w:rPr>
      </w:pPr>
      <w:r>
        <w:rPr>
          <w:b/>
          <w:bCs/>
          <w:color w:val="000000" w:themeColor="text1"/>
          <w:lang w:val="en-US" w:eastAsia="zh-CN"/>
          <w14:textFill>
            <w14:solidFill>
              <w14:schemeClr w14:val="tx1"/>
            </w14:solidFill>
          </w14:textFill>
        </w:rPr>
        <w:t>9.</w:t>
      </w:r>
      <w:r>
        <w:rPr>
          <w:rFonts w:hint="eastAsia"/>
          <w:b/>
          <w:bCs/>
          <w:color w:val="000000" w:themeColor="text1"/>
          <w:lang w:val="en-US" w:eastAsia="zh-CN"/>
          <w14:textFill>
            <w14:solidFill>
              <w14:schemeClr w14:val="tx1"/>
            </w14:solidFill>
          </w14:textFill>
        </w:rPr>
        <w:t xml:space="preserve">其他条款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无论成交与否供应商递交的响应文件均不予退还。 </w:t>
      </w:r>
    </w:p>
    <w:p>
      <w:pPr>
        <w:bidi w:val="0"/>
        <w:rPr>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三、磋商文件的澄清或者修改磋</w:t>
      </w:r>
      <w:r>
        <w:rPr>
          <w:rFonts w:hint="eastAsia"/>
          <w:color w:val="000000" w:themeColor="text1"/>
          <w:lang w:val="en-US" w:eastAsia="zh-CN"/>
          <w14:textFill>
            <w14:solidFill>
              <w14:schemeClr w14:val="tx1"/>
            </w14:solidFill>
          </w14:textFill>
        </w:rPr>
        <w:t xml:space="preserve">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日前，在</w:t>
      </w:r>
      <w:r>
        <w:rPr>
          <w:rFonts w:hint="default"/>
          <w:color w:val="000000" w:themeColor="text1"/>
          <w:highlight w:val="none"/>
          <w:lang w:val="en-US" w:eastAsia="zh-CN"/>
          <w14:textFill>
            <w14:solidFill>
              <w14:schemeClr w14:val="tx1"/>
            </w14:solidFill>
          </w14:textFill>
        </w:rPr>
        <w:t>“赤峰市生态环境局”</w:t>
      </w:r>
      <w:r>
        <w:rPr>
          <w:rFonts w:hint="eastAsia"/>
          <w:color w:val="000000" w:themeColor="text1"/>
          <w:lang w:val="en-US" w:eastAsia="zh-CN"/>
          <w14:textFill>
            <w14:solidFill>
              <w14:schemeClr w14:val="tx1"/>
            </w14:solidFill>
          </w14:textFill>
        </w:rPr>
        <w:t>上发布更正公告进行通知；不足</w:t>
      </w:r>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日的，采购人、采购代理机构应当顺延提交首次响应文件截止时间。更正公告的内容为磋商文件的组成部分，采购人或采购代理机构不承担供应商未及时关注相关信息的责任。 </w:t>
      </w:r>
    </w:p>
    <w:p>
      <w:pPr>
        <w:bidi w:val="0"/>
        <w:rPr>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 xml:space="preserve">四、响应文件 </w:t>
      </w:r>
    </w:p>
    <w:p>
      <w:pPr>
        <w:bidi w:val="0"/>
        <w:rPr>
          <w:color w:val="000000" w:themeColor="text1"/>
          <w14:textFill>
            <w14:solidFill>
              <w14:schemeClr w14:val="tx1"/>
            </w14:solidFill>
          </w14:textFill>
        </w:rPr>
      </w:pPr>
      <w:r>
        <w:rPr>
          <w:rFonts w:hint="default"/>
          <w:b/>
          <w:bCs/>
          <w:color w:val="000000" w:themeColor="text1"/>
          <w:lang w:val="en-US" w:eastAsia="zh-CN"/>
          <w14:textFill>
            <w14:solidFill>
              <w14:schemeClr w14:val="tx1"/>
            </w14:solidFill>
          </w14:textFill>
        </w:rPr>
        <w:t>1.</w:t>
      </w:r>
      <w:r>
        <w:rPr>
          <w:rFonts w:hint="eastAsia"/>
          <w:b/>
          <w:bCs/>
          <w:color w:val="000000" w:themeColor="text1"/>
          <w:lang w:val="en-US" w:eastAsia="zh-CN"/>
          <w14:textFill>
            <w14:solidFill>
              <w14:schemeClr w14:val="tx1"/>
            </w14:solidFill>
          </w14:textFill>
        </w:rPr>
        <w:t>响应文件的构成</w:t>
      </w:r>
      <w:r>
        <w:rPr>
          <w:rFonts w:hint="eastAsia"/>
          <w:color w:val="000000" w:themeColor="text1"/>
          <w:lang w:val="en-US" w:eastAsia="zh-CN"/>
          <w14:textFill>
            <w14:solidFill>
              <w14:schemeClr w14:val="tx1"/>
            </w14:solidFill>
          </w14:textFill>
        </w:rPr>
        <w:t xml:space="preserve">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响应文件应按照磋商文件</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响应文件格式与要求</w:t>
      </w:r>
      <w:r>
        <w:rPr>
          <w:rFonts w:hint="default"/>
          <w:color w:val="000000" w:themeColor="text1"/>
          <w:highlight w:val="none"/>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进行编写，可以增加附页，并作为响应文件的组成部分。 </w:t>
      </w:r>
    </w:p>
    <w:p>
      <w:pPr>
        <w:bidi w:val="0"/>
        <w:rPr>
          <w:color w:val="000000" w:themeColor="text1"/>
          <w14:textFill>
            <w14:solidFill>
              <w14:schemeClr w14:val="tx1"/>
            </w14:solidFill>
          </w14:textFill>
        </w:rPr>
      </w:pPr>
      <w:r>
        <w:rPr>
          <w:rFonts w:hint="default"/>
          <w:b/>
          <w:bCs/>
          <w:color w:val="000000" w:themeColor="text1"/>
          <w:lang w:val="en-US" w:eastAsia="zh-CN"/>
          <w14:textFill>
            <w14:solidFill>
              <w14:schemeClr w14:val="tx1"/>
            </w14:solidFill>
          </w14:textFill>
        </w:rPr>
        <w:t>2.</w:t>
      </w:r>
      <w:r>
        <w:rPr>
          <w:rFonts w:hint="eastAsia"/>
          <w:b/>
          <w:bCs/>
          <w:color w:val="000000" w:themeColor="text1"/>
          <w:lang w:val="en-US" w:eastAsia="zh-CN"/>
          <w14:textFill>
            <w14:solidFill>
              <w14:schemeClr w14:val="tx1"/>
            </w14:solidFill>
          </w14:textFill>
        </w:rPr>
        <w:t>报价</w:t>
      </w:r>
      <w:r>
        <w:rPr>
          <w:rFonts w:hint="eastAsia"/>
          <w:color w:val="000000" w:themeColor="text1"/>
          <w:lang w:val="en-US" w:eastAsia="zh-CN"/>
          <w14:textFill>
            <w14:solidFill>
              <w14:schemeClr w14:val="tx1"/>
            </w14:solidFill>
          </w14:textFill>
        </w:rPr>
        <w:t xml:space="preserve">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2.1 </w:t>
      </w:r>
      <w:r>
        <w:rPr>
          <w:rFonts w:hint="eastAsia"/>
          <w:color w:val="000000" w:themeColor="text1"/>
          <w:lang w:val="en-US" w:eastAsia="zh-CN"/>
          <w14:textFill>
            <w14:solidFill>
              <w14:schemeClr w14:val="tx1"/>
            </w14:solidFill>
          </w14:textFill>
        </w:rPr>
        <w:t>供应商应按照磋商文件第三章</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采购内容与技术要求</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进行报价。报价中不得包含磋商文件要求以外的内容，否则，在评审时不予核减。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2.2 </w:t>
      </w:r>
      <w:r>
        <w:rPr>
          <w:rFonts w:hint="eastAsia"/>
          <w:color w:val="000000" w:themeColor="text1"/>
          <w:lang w:val="en-US" w:eastAsia="zh-CN"/>
          <w14:textFill>
            <w14:solidFill>
              <w14:schemeClr w14:val="tx1"/>
            </w14:solidFill>
          </w14:textFill>
        </w:rPr>
        <w:t>报价包括本项目采购需求和投入使用、实施的所有费用，如关联本项目的</w:t>
      </w:r>
      <w:r>
        <w:rPr>
          <w:rFonts w:hint="eastAsia" w:cs="宋体"/>
          <w:color w:val="000000" w:themeColor="text1"/>
          <w:highlight w:val="none"/>
          <w:lang w:val="en-US" w:eastAsia="zh-CN"/>
          <w14:textFill>
            <w14:solidFill>
              <w14:schemeClr w14:val="tx1"/>
            </w14:solidFill>
          </w14:textFill>
        </w:rPr>
        <w:t>服务</w:t>
      </w:r>
      <w:r>
        <w:rPr>
          <w:rFonts w:hint="eastAsia" w:ascii="宋体" w:hAnsi="宋体" w:eastAsia="宋体" w:cs="宋体"/>
          <w:color w:val="000000" w:themeColor="text1"/>
          <w:highlight w:val="none"/>
          <w:lang w:eastAsia="zh-CN"/>
          <w14:textFill>
            <w14:solidFill>
              <w14:schemeClr w14:val="tx1"/>
            </w14:solidFill>
          </w14:textFill>
        </w:rPr>
        <w:t>费、</w:t>
      </w:r>
      <w:r>
        <w:rPr>
          <w:rFonts w:hint="eastAsia" w:ascii="宋体" w:hAnsi="宋体" w:eastAsia="宋体" w:cs="宋体"/>
          <w:color w:val="000000" w:themeColor="text1"/>
          <w:highlight w:val="none"/>
          <w14:textFill>
            <w14:solidFill>
              <w14:schemeClr w14:val="tx1"/>
            </w14:solidFill>
          </w14:textFill>
        </w:rPr>
        <w:t>保险费、</w:t>
      </w:r>
      <w:r>
        <w:rPr>
          <w:rFonts w:hint="eastAsia" w:ascii="宋体" w:hAnsi="宋体" w:eastAsia="宋体" w:cs="宋体"/>
          <w:color w:val="000000" w:themeColor="text1"/>
          <w:highlight w:val="none"/>
          <w:lang w:val="en-US" w:eastAsia="zh-CN"/>
          <w14:textFill>
            <w14:solidFill>
              <w14:schemeClr w14:val="tx1"/>
            </w14:solidFill>
          </w14:textFill>
        </w:rPr>
        <w:t>人工费、</w:t>
      </w:r>
      <w:r>
        <w:rPr>
          <w:rFonts w:hint="eastAsia" w:cs="宋体"/>
          <w:color w:val="000000" w:themeColor="text1"/>
          <w:highlight w:val="none"/>
          <w:lang w:val="en-US" w:eastAsia="zh-CN"/>
          <w14:textFill>
            <w14:solidFill>
              <w14:schemeClr w14:val="tx1"/>
            </w14:solidFill>
          </w14:textFill>
        </w:rPr>
        <w:t>培训费、</w:t>
      </w:r>
      <w:r>
        <w:rPr>
          <w:rFonts w:hint="eastAsia" w:ascii="宋体" w:hAnsi="宋体" w:eastAsia="宋体" w:cs="宋体"/>
          <w:color w:val="000000" w:themeColor="text1"/>
          <w:highlight w:val="none"/>
          <w14:textFill>
            <w14:solidFill>
              <w14:schemeClr w14:val="tx1"/>
            </w14:solidFill>
          </w14:textFill>
        </w:rPr>
        <w:t>利润、税金、交通费、食宿、</w:t>
      </w:r>
      <w:r>
        <w:rPr>
          <w:rFonts w:hint="eastAsia"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lang w:eastAsia="zh-CN"/>
          <w14:textFill>
            <w14:solidFill>
              <w14:schemeClr w14:val="tx1"/>
            </w14:solidFill>
          </w14:textFill>
        </w:rPr>
        <w:t>文件</w:t>
      </w:r>
      <w:r>
        <w:rPr>
          <w:rFonts w:hint="eastAsia" w:ascii="宋体" w:hAnsi="宋体" w:eastAsia="宋体" w:cs="宋体"/>
          <w:color w:val="000000" w:themeColor="text1"/>
          <w:highlight w:val="none"/>
          <w14:textFill>
            <w14:solidFill>
              <w14:schemeClr w14:val="tx1"/>
            </w14:solidFill>
          </w14:textFill>
        </w:rPr>
        <w:t>和合同包含的所有风险、责任等各项应有费用。</w:t>
      </w:r>
      <w:r>
        <w:rPr>
          <w:rFonts w:hint="eastAsia"/>
          <w:color w:val="000000" w:themeColor="text1"/>
          <w:lang w:val="en-US" w:eastAsia="zh-CN"/>
          <w14:textFill>
            <w14:solidFill>
              <w14:schemeClr w14:val="tx1"/>
            </w14:solidFill>
          </w14:textFill>
        </w:rPr>
        <w:t xml:space="preserve">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2.3 </w:t>
      </w:r>
      <w:r>
        <w:rPr>
          <w:rFonts w:hint="eastAsia"/>
          <w:color w:val="000000" w:themeColor="text1"/>
          <w:lang w:val="en-US" w:eastAsia="zh-CN"/>
          <w14:textFill>
            <w14:solidFill>
              <w14:schemeClr w14:val="tx1"/>
            </w14:solidFill>
          </w14:textFill>
        </w:rPr>
        <w:t xml:space="preserve">报价不得有选择性报价和附有条件的报价。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2.4 </w:t>
      </w:r>
      <w:r>
        <w:rPr>
          <w:rFonts w:hint="eastAsia"/>
          <w:color w:val="000000" w:themeColor="text1"/>
          <w:lang w:val="en-US" w:eastAsia="zh-CN"/>
          <w14:textFill>
            <w14:solidFill>
              <w14:schemeClr w14:val="tx1"/>
            </w14:solidFill>
          </w14:textFill>
        </w:rPr>
        <w:t>供应商应在响应文件中认真填写</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首轮报价表</w:t>
      </w:r>
      <w:r>
        <w:rPr>
          <w:rFonts w:hint="default"/>
          <w:color w:val="000000" w:themeColor="text1"/>
          <w:lang w:val="en-US" w:eastAsia="zh-CN"/>
          <w14:textFill>
            <w14:solidFill>
              <w14:schemeClr w14:val="tx1"/>
            </w14:solidFill>
          </w14:textFill>
        </w:rPr>
        <w:t>”</w:t>
      </w:r>
      <w:r>
        <w:rPr>
          <w:rFonts w:hint="eastAsia"/>
          <w:strike w:val="0"/>
          <w:dstrike w:val="0"/>
          <w:color w:val="000000" w:themeColor="text1"/>
          <w:highlight w:val="none"/>
          <w:lang w:val="en-US" w:eastAsia="zh-CN"/>
          <w14:textFill>
            <w14:solidFill>
              <w14:schemeClr w14:val="tx1"/>
            </w14:solidFill>
          </w14:textFill>
        </w:rPr>
        <w:t>、</w:t>
      </w:r>
      <w:r>
        <w:rPr>
          <w:rFonts w:hint="default"/>
          <w:strike w:val="0"/>
          <w:dstrike w:val="0"/>
          <w:color w:val="000000" w:themeColor="text1"/>
          <w:highlight w:val="none"/>
          <w:lang w:val="en-US" w:eastAsia="zh-CN"/>
          <w14:textFill>
            <w14:solidFill>
              <w14:schemeClr w14:val="tx1"/>
            </w14:solidFill>
          </w14:textFill>
        </w:rPr>
        <w:t>“</w:t>
      </w:r>
      <w:r>
        <w:rPr>
          <w:rFonts w:hint="eastAsia"/>
          <w:strike w:val="0"/>
          <w:dstrike w:val="0"/>
          <w:color w:val="000000" w:themeColor="text1"/>
          <w:highlight w:val="none"/>
          <w:lang w:val="en-US" w:eastAsia="zh-CN"/>
          <w14:textFill>
            <w14:solidFill>
              <w14:schemeClr w14:val="tx1"/>
            </w14:solidFill>
          </w14:textFill>
        </w:rPr>
        <w:t>分项报价表</w:t>
      </w:r>
      <w:r>
        <w:rPr>
          <w:rFonts w:hint="default"/>
          <w:strike w:val="0"/>
          <w:dstrike w:val="0"/>
          <w:color w:val="000000" w:themeColor="text1"/>
          <w:highlight w:val="none"/>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 </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2.5</w:t>
      </w:r>
      <w:r>
        <w:rPr>
          <w:rFonts w:hint="eastAsia"/>
          <w:color w:val="000000" w:themeColor="text1"/>
          <w:lang w:eastAsia="zh-CN"/>
          <w14:textFill>
            <w14:solidFill>
              <w14:schemeClr w14:val="tx1"/>
            </w14:solidFill>
          </w14:textFill>
        </w:rPr>
        <w:t>磋商</w:t>
      </w:r>
      <w:r>
        <w:rPr>
          <w:rFonts w:hint="eastAsia"/>
          <w:color w:val="000000" w:themeColor="text1"/>
          <w14:textFill>
            <w14:solidFill>
              <w14:schemeClr w14:val="tx1"/>
            </w14:solidFill>
          </w14:textFill>
        </w:rPr>
        <w:t>报价为</w:t>
      </w:r>
      <w:r>
        <w:rPr>
          <w:rFonts w:hint="eastAsia"/>
          <w:color w:val="000000" w:themeColor="text1"/>
          <w:lang w:eastAsia="zh-CN"/>
          <w14:textFill>
            <w14:solidFill>
              <w14:schemeClr w14:val="tx1"/>
            </w14:solidFill>
          </w14:textFill>
        </w:rPr>
        <w:t>磋商</w:t>
      </w:r>
      <w:r>
        <w:rPr>
          <w:rFonts w:hint="eastAsia"/>
          <w:color w:val="000000" w:themeColor="text1"/>
          <w14:textFill>
            <w14:solidFill>
              <w14:schemeClr w14:val="tx1"/>
            </w14:solidFill>
          </w14:textFill>
        </w:rPr>
        <w:t>现场报价，报价以人民币为计价单位。</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2.6</w:t>
      </w:r>
      <w:r>
        <w:rPr>
          <w:rFonts w:hint="eastAsia"/>
          <w:color w:val="000000" w:themeColor="text1"/>
          <w14:textFill>
            <w14:solidFill>
              <w14:schemeClr w14:val="tx1"/>
            </w14:solidFill>
          </w14:textFill>
        </w:rPr>
        <w:t>供应商应当按</w:t>
      </w:r>
      <w:r>
        <w:rPr>
          <w:rFonts w:hint="eastAsia"/>
          <w:color w:val="000000" w:themeColor="text1"/>
          <w:lang w:eastAsia="zh-CN"/>
          <w14:textFill>
            <w14:solidFill>
              <w14:schemeClr w14:val="tx1"/>
            </w14:solidFill>
          </w14:textFill>
        </w:rPr>
        <w:t>磋商</w:t>
      </w:r>
      <w:r>
        <w:rPr>
          <w:rFonts w:hint="eastAsia"/>
          <w:color w:val="000000" w:themeColor="text1"/>
          <w14:textFill>
            <w14:solidFill>
              <w14:schemeClr w14:val="tx1"/>
            </w14:solidFill>
          </w14:textFill>
        </w:rPr>
        <w:t>文件要求做好最后报价的测算,以备</w:t>
      </w:r>
      <w:r>
        <w:rPr>
          <w:rFonts w:hint="eastAsia"/>
          <w:color w:val="000000" w:themeColor="text1"/>
          <w:lang w:eastAsia="zh-CN"/>
          <w14:textFill>
            <w14:solidFill>
              <w14:schemeClr w14:val="tx1"/>
            </w14:solidFill>
          </w14:textFill>
        </w:rPr>
        <w:t>磋商</w:t>
      </w:r>
      <w:r>
        <w:rPr>
          <w:rFonts w:hint="eastAsia"/>
          <w:color w:val="000000" w:themeColor="text1"/>
          <w14:textFill>
            <w14:solidFill>
              <w14:schemeClr w14:val="tx1"/>
            </w14:solidFill>
          </w14:textFill>
        </w:rPr>
        <w:t>完毕进行最后报价。</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2.7</w:t>
      </w:r>
      <w:r>
        <w:rPr>
          <w:rFonts w:hint="eastAsia"/>
          <w:color w:val="000000" w:themeColor="text1"/>
          <w:lang w:eastAsia="zh-CN"/>
          <w14:textFill>
            <w14:solidFill>
              <w14:schemeClr w14:val="tx1"/>
            </w14:solidFill>
          </w14:textFill>
        </w:rPr>
        <w:t>磋商</w:t>
      </w:r>
      <w:r>
        <w:rPr>
          <w:rFonts w:hint="eastAsia"/>
          <w:color w:val="000000" w:themeColor="text1"/>
          <w14:textFill>
            <w14:solidFill>
              <w14:schemeClr w14:val="tx1"/>
            </w14:solidFill>
          </w14:textFill>
        </w:rPr>
        <w:t>小组不接受任何选择报价。</w:t>
      </w:r>
    </w:p>
    <w:p>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2.8</w:t>
      </w:r>
      <w:r>
        <w:rPr>
          <w:rFonts w:hint="eastAsia"/>
          <w:color w:val="000000" w:themeColor="text1"/>
          <w14:textFill>
            <w14:solidFill>
              <w14:schemeClr w14:val="tx1"/>
            </w14:solidFill>
          </w14:textFill>
        </w:rPr>
        <w:t>供应商最后报价超过采购预算或最高限价的，按无效响应处理</w:t>
      </w:r>
      <w:r>
        <w:rPr>
          <w:rFonts w:hint="eastAsia"/>
          <w:color w:val="000000" w:themeColor="text1"/>
          <w:lang w:eastAsia="zh-CN"/>
          <w14:textFill>
            <w14:solidFill>
              <w14:schemeClr w14:val="tx1"/>
            </w14:solidFill>
          </w14:textFill>
        </w:rPr>
        <w:t>。</w:t>
      </w:r>
    </w:p>
    <w:p>
      <w:pPr>
        <w:bidi w:val="0"/>
        <w:rPr>
          <w:rFonts w:hint="default"/>
          <w:b/>
          <w:bCs/>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2.9</w:t>
      </w:r>
      <w:r>
        <w:rPr>
          <w:rFonts w:hint="eastAsia"/>
          <w:color w:val="000000" w:themeColor="text1"/>
          <w14:textFill>
            <w14:solidFill>
              <w14:schemeClr w14:val="tx1"/>
            </w14:solidFill>
          </w14:textFill>
        </w:rPr>
        <w:t>供应商成交后，其最后报价总额即作为与采购人签订</w:t>
      </w:r>
      <w:r>
        <w:rPr>
          <w:rFonts w:hint="eastAsia"/>
          <w:color w:val="000000" w:themeColor="text1"/>
          <w:highlight w:val="none"/>
          <w14:textFill>
            <w14:solidFill>
              <w14:schemeClr w14:val="tx1"/>
            </w14:solidFill>
          </w14:textFill>
        </w:rPr>
        <w:t>采购</w:t>
      </w:r>
      <w:r>
        <w:rPr>
          <w:rFonts w:hint="eastAsia"/>
          <w:color w:val="000000" w:themeColor="text1"/>
          <w14:textFill>
            <w14:solidFill>
              <w14:schemeClr w14:val="tx1"/>
            </w14:solidFill>
          </w14:textFill>
        </w:rPr>
        <w:t>合同的总价。</w:t>
      </w:r>
    </w:p>
    <w:p>
      <w:pPr>
        <w:bidi w:val="0"/>
        <w:rPr>
          <w:color w:val="000000" w:themeColor="text1"/>
          <w14:textFill>
            <w14:solidFill>
              <w14:schemeClr w14:val="tx1"/>
            </w14:solidFill>
          </w14:textFill>
        </w:rPr>
      </w:pPr>
      <w:r>
        <w:rPr>
          <w:rFonts w:hint="default"/>
          <w:b/>
          <w:bCs/>
          <w:color w:val="000000" w:themeColor="text1"/>
          <w:lang w:val="en-US" w:eastAsia="zh-CN"/>
          <w14:textFill>
            <w14:solidFill>
              <w14:schemeClr w14:val="tx1"/>
            </w14:solidFill>
          </w14:textFill>
        </w:rPr>
        <w:t>3.</w:t>
      </w:r>
      <w:r>
        <w:rPr>
          <w:rFonts w:hint="eastAsia"/>
          <w:b/>
          <w:bCs/>
          <w:color w:val="000000" w:themeColor="text1"/>
          <w:lang w:val="en-US" w:eastAsia="zh-CN"/>
          <w14:textFill>
            <w14:solidFill>
              <w14:schemeClr w14:val="tx1"/>
            </w14:solidFill>
          </w14:textFill>
        </w:rPr>
        <w:t>响应文件的递交</w:t>
      </w:r>
      <w:r>
        <w:rPr>
          <w:rFonts w:hint="eastAsia"/>
          <w:color w:val="000000" w:themeColor="text1"/>
          <w:lang w:val="en-US" w:eastAsia="zh-CN"/>
          <w14:textFill>
            <w14:solidFill>
              <w14:schemeClr w14:val="tx1"/>
            </w14:solidFill>
          </w14:textFill>
        </w:rPr>
        <w:t xml:space="preserve">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供应商应当在提交响应文件截止时间前递交响应文件，否则视为自动放弃。 </w:t>
      </w:r>
    </w:p>
    <w:p>
      <w:pPr>
        <w:bidi w:val="0"/>
        <w:rPr>
          <w:color w:val="000000" w:themeColor="text1"/>
          <w14:textFill>
            <w14:solidFill>
              <w14:schemeClr w14:val="tx1"/>
            </w14:solidFill>
          </w14:textFill>
        </w:rPr>
      </w:pPr>
      <w:r>
        <w:rPr>
          <w:rFonts w:hint="default"/>
          <w:b/>
          <w:bCs/>
          <w:color w:val="000000" w:themeColor="text1"/>
          <w:lang w:val="en-US" w:eastAsia="zh-CN"/>
          <w14:textFill>
            <w14:solidFill>
              <w14:schemeClr w14:val="tx1"/>
            </w14:solidFill>
          </w14:textFill>
        </w:rPr>
        <w:t>4.</w:t>
      </w:r>
      <w:r>
        <w:rPr>
          <w:rFonts w:hint="eastAsia"/>
          <w:b/>
          <w:bCs/>
          <w:color w:val="000000" w:themeColor="text1"/>
          <w:lang w:val="en-US" w:eastAsia="zh-CN"/>
          <w14:textFill>
            <w14:solidFill>
              <w14:schemeClr w14:val="tx1"/>
            </w14:solidFill>
          </w14:textFill>
        </w:rPr>
        <w:t>响应文件的补充、修改或者撤回</w:t>
      </w:r>
      <w:r>
        <w:rPr>
          <w:rFonts w:hint="eastAsia"/>
          <w:color w:val="000000" w:themeColor="text1"/>
          <w:lang w:val="en-US" w:eastAsia="zh-CN"/>
          <w14:textFill>
            <w14:solidFill>
              <w14:schemeClr w14:val="tx1"/>
            </w14:solidFill>
          </w14:textFill>
        </w:rPr>
        <w:t xml:space="preserve">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供应商在提交响应文件截止时间前，可以对所提交的响应文件进行补充、修改或者撤回。 在提交响应文件截止时间后，供应商不得补充、修改或者撤回其响应文件。 </w:t>
      </w:r>
    </w:p>
    <w:p>
      <w:pPr>
        <w:bidi w:val="0"/>
        <w:rPr>
          <w:color w:val="000000" w:themeColor="text1"/>
          <w14:textFill>
            <w14:solidFill>
              <w14:schemeClr w14:val="tx1"/>
            </w14:solidFill>
          </w14:textFill>
        </w:rPr>
      </w:pPr>
      <w:r>
        <w:rPr>
          <w:rFonts w:hint="default"/>
          <w:b/>
          <w:bCs/>
          <w:color w:val="000000" w:themeColor="text1"/>
          <w:lang w:val="en-US" w:eastAsia="zh-CN"/>
          <w14:textFill>
            <w14:solidFill>
              <w14:schemeClr w14:val="tx1"/>
            </w14:solidFill>
          </w14:textFill>
        </w:rPr>
        <w:t>5.</w:t>
      </w:r>
      <w:r>
        <w:rPr>
          <w:rFonts w:hint="eastAsia"/>
          <w:b/>
          <w:bCs/>
          <w:color w:val="000000" w:themeColor="text1"/>
          <w:lang w:val="en-US" w:eastAsia="zh-CN"/>
          <w14:textFill>
            <w14:solidFill>
              <w14:schemeClr w14:val="tx1"/>
            </w14:solidFill>
          </w14:textFill>
        </w:rPr>
        <w:t>样品</w:t>
      </w:r>
      <w:r>
        <w:rPr>
          <w:rFonts w:hint="eastAsia"/>
          <w:color w:val="000000" w:themeColor="text1"/>
          <w:lang w:val="en-US" w:eastAsia="zh-CN"/>
          <w14:textFill>
            <w14:solidFill>
              <w14:schemeClr w14:val="tx1"/>
            </w14:solidFill>
          </w14:textFill>
        </w:rPr>
        <w:t xml:space="preserve">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5.1</w:t>
      </w:r>
      <w:r>
        <w:rPr>
          <w:rFonts w:hint="eastAsia"/>
          <w:color w:val="000000" w:themeColor="text1"/>
          <w:lang w:val="en-US" w:eastAsia="zh-CN"/>
          <w14:textFill>
            <w14:solidFill>
              <w14:schemeClr w14:val="tx1"/>
            </w14:solidFill>
          </w14:textFill>
        </w:rPr>
        <w:t xml:space="preserve">磋商文件规定供应商提交样品的，样品属于响应文件的组成部分。样品的生产、运输、安装、保全等一切费用由供应商自理。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5.2</w:t>
      </w:r>
      <w:r>
        <w:rPr>
          <w:rFonts w:hint="eastAsia"/>
          <w:color w:val="000000" w:themeColor="text1"/>
          <w:lang w:val="en-US" w:eastAsia="zh-CN"/>
          <w14:textFill>
            <w14:solidFill>
              <w14:schemeClr w14:val="tx1"/>
            </w14:solidFill>
          </w14:textFill>
        </w:rPr>
        <w:t xml:space="preserve">响应文件开启前，供应商应将样品送达至指定地点，按要求摆放并做好展示。若需要现场演示的，供应商应提前做好演示准备（包括演示设备）。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5.3</w:t>
      </w:r>
      <w:r>
        <w:rPr>
          <w:rFonts w:hint="eastAsia"/>
          <w:color w:val="000000" w:themeColor="text1"/>
          <w:lang w:val="en-US" w:eastAsia="zh-CN"/>
          <w14:textFill>
            <w14:solidFill>
              <w14:schemeClr w14:val="tx1"/>
            </w14:solidFill>
          </w14:textFill>
        </w:rPr>
        <w:t xml:space="preserve">采购活动结束后，对于未成交供应商提供的样品，应当及时退还或者经未成交供应商同意后自行处理；对于成交供应商提供的样品，应当按照磋商文件的规定进行保管、封存，并作为履约验收的参考。 </w:t>
      </w:r>
    </w:p>
    <w:p>
      <w:pPr>
        <w:bidi w:val="0"/>
        <w:rPr>
          <w:rFonts w:hint="eastAsia" w:ascii="宋体" w:hAnsi="宋体" w:eastAsia="宋体" w:cs="宋体"/>
          <w:b/>
          <w:bCs/>
          <w:color w:val="000000" w:themeColor="text1"/>
          <w:lang w:val="en-US" w:eastAsia="zh-CN"/>
          <w14:textFill>
            <w14:solidFill>
              <w14:schemeClr w14:val="tx1"/>
            </w14:solidFill>
          </w14:textFill>
        </w:rPr>
      </w:pPr>
      <w:bookmarkStart w:id="42" w:name="_Toc13442"/>
      <w:r>
        <w:rPr>
          <w:rFonts w:hint="eastAsia" w:ascii="宋体" w:hAnsi="宋体" w:eastAsia="宋体" w:cs="宋体"/>
          <w:b/>
          <w:bCs/>
          <w:color w:val="000000" w:themeColor="text1"/>
          <w:lang w:val="en-US" w:eastAsia="zh-CN"/>
          <w14:textFill>
            <w14:solidFill>
              <w14:schemeClr w14:val="tx1"/>
            </w14:solidFill>
          </w14:textFill>
        </w:rPr>
        <w:t>6.对响应内容的修正</w:t>
      </w:r>
      <w:bookmarkEnd w:id="42"/>
    </w:p>
    <w:p>
      <w:pPr>
        <w:bidi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6.1</w:t>
      </w:r>
      <w:r>
        <w:rPr>
          <w:rFonts w:hint="eastAsia"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过程中，对价格的计算错误按下述原则修正</w:t>
      </w:r>
      <w:r>
        <w:rPr>
          <w:rFonts w:hint="eastAsia" w:ascii="宋体" w:hAnsi="宋体" w:eastAsia="宋体" w:cs="宋体"/>
          <w:color w:val="000000" w:themeColor="text1"/>
          <w:highlight w:val="none"/>
          <w:lang w:eastAsia="zh-CN"/>
          <w14:textFill>
            <w14:solidFill>
              <w14:schemeClr w14:val="tx1"/>
            </w14:solidFill>
          </w14:textFill>
        </w:rPr>
        <w:t>：</w:t>
      </w:r>
    </w:p>
    <w:p>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（1）单价汇总与合计金额不符的，以单项汇总为准；</w:t>
      </w:r>
    </w:p>
    <w:p>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（2）最后报价金额大写和小写金额不一致的，以大写金额为准；</w:t>
      </w:r>
    </w:p>
    <w:p>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（3）对不同文字文本响应文件的解释发生异议的，以中文文本为准。</w:t>
      </w:r>
    </w:p>
    <w:p>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6.2</w:t>
      </w:r>
      <w:r>
        <w:rPr>
          <w:rFonts w:hint="eastAsia" w:ascii="宋体" w:hAnsi="宋体" w:eastAsia="宋体" w:cs="宋体"/>
          <w:color w:val="000000" w:themeColor="text1"/>
          <w:highlight w:val="none"/>
          <w14:textFill>
            <w14:solidFill>
              <w14:schemeClr w14:val="tx1"/>
            </w14:solidFill>
          </w14:textFill>
        </w:rPr>
        <w:t>供应商不同意以上修正，其响应文件按未实质性响应</w:t>
      </w:r>
      <w:r>
        <w:rPr>
          <w:rFonts w:hint="eastAsia"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文件处理。</w:t>
      </w:r>
    </w:p>
    <w:p>
      <w:pPr>
        <w:bidi w:val="0"/>
        <w:rPr>
          <w:rFonts w:hint="eastAsia" w:ascii="宋体" w:hAnsi="宋体" w:eastAsia="宋体" w:cs="宋体"/>
          <w:b/>
          <w:bCs/>
          <w:color w:val="000000" w:themeColor="text1"/>
          <w:lang w:val="en-US" w:eastAsia="zh-CN"/>
          <w14:textFill>
            <w14:solidFill>
              <w14:schemeClr w14:val="tx1"/>
            </w14:solidFill>
          </w14:textFill>
        </w:rPr>
      </w:pPr>
      <w:bookmarkStart w:id="43" w:name="_Toc23965"/>
      <w:r>
        <w:rPr>
          <w:rFonts w:hint="eastAsia" w:ascii="宋体" w:hAnsi="宋体" w:eastAsia="宋体" w:cs="宋体"/>
          <w:b/>
          <w:bCs/>
          <w:color w:val="000000" w:themeColor="text1"/>
          <w:lang w:val="en-US" w:eastAsia="zh-CN"/>
          <w14:textFill>
            <w14:solidFill>
              <w14:schemeClr w14:val="tx1"/>
            </w14:solidFill>
          </w14:textFill>
        </w:rPr>
        <w:t>7.无效响应情况说明</w:t>
      </w:r>
      <w:bookmarkEnd w:id="43"/>
    </w:p>
    <w:p>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供应商的响应文件中有下列情形之一的，应当按照无效响应文件处理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 xml:space="preserve"> </w:t>
      </w:r>
    </w:p>
    <w:p>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7.1</w:t>
      </w:r>
      <w:r>
        <w:rPr>
          <w:rFonts w:hint="eastAsia" w:ascii="宋体" w:hAnsi="宋体" w:eastAsia="宋体" w:cs="宋体"/>
          <w:color w:val="000000" w:themeColor="text1"/>
          <w:highlight w:val="none"/>
          <w14:textFill>
            <w14:solidFill>
              <w14:schemeClr w14:val="tx1"/>
            </w14:solidFill>
          </w14:textFill>
        </w:rPr>
        <w:t>未在规定的截止时间前提交响应文件的；</w:t>
      </w:r>
    </w:p>
    <w:p>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7.2</w:t>
      </w:r>
      <w:r>
        <w:rPr>
          <w:rFonts w:hint="eastAsia" w:ascii="宋体" w:hAnsi="宋体" w:eastAsia="宋体" w:cs="宋体"/>
          <w:color w:val="000000" w:themeColor="text1"/>
          <w:highlight w:val="none"/>
          <w14:textFill>
            <w14:solidFill>
              <w14:schemeClr w14:val="tx1"/>
            </w14:solidFill>
          </w14:textFill>
        </w:rPr>
        <w:t>未按</w:t>
      </w:r>
      <w:r>
        <w:rPr>
          <w:rFonts w:hint="eastAsia"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lang w:eastAsia="zh-CN"/>
          <w14:textFill>
            <w14:solidFill>
              <w14:schemeClr w14:val="tx1"/>
            </w14:solidFill>
          </w14:textFill>
        </w:rPr>
        <w:t>文件</w:t>
      </w:r>
      <w:r>
        <w:rPr>
          <w:rFonts w:hint="eastAsia" w:ascii="宋体" w:hAnsi="宋体" w:eastAsia="宋体" w:cs="宋体"/>
          <w:color w:val="000000" w:themeColor="text1"/>
          <w:highlight w:val="none"/>
          <w14:textFill>
            <w14:solidFill>
              <w14:schemeClr w14:val="tx1"/>
            </w14:solidFill>
          </w14:textFill>
        </w:rPr>
        <w:t>规定要求密封、签字、盖章的；</w:t>
      </w:r>
    </w:p>
    <w:p>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7.3</w:t>
      </w:r>
      <w:r>
        <w:rPr>
          <w:rFonts w:hint="eastAsia" w:ascii="宋体" w:hAnsi="宋体" w:eastAsia="宋体" w:cs="宋体"/>
          <w:color w:val="000000" w:themeColor="text1"/>
          <w:highlight w:val="none"/>
          <w14:textFill>
            <w14:solidFill>
              <w14:schemeClr w14:val="tx1"/>
            </w14:solidFill>
          </w14:textFill>
        </w:rPr>
        <w:t>供应商提交的响应文件不足</w:t>
      </w:r>
      <w:r>
        <w:rPr>
          <w:rFonts w:hint="eastAsia" w:ascii="宋体" w:hAnsi="宋体" w:eastAsia="宋体" w:cs="宋体"/>
          <w:color w:val="000000" w:themeColor="text1"/>
          <w:highlight w:val="none"/>
          <w:lang w:eastAsia="zh-CN"/>
          <w14:textFill>
            <w14:solidFill>
              <w14:schemeClr w14:val="tx1"/>
            </w14:solidFill>
          </w14:textFill>
        </w:rPr>
        <w:t>一式</w:t>
      </w:r>
      <w:r>
        <w:rPr>
          <w:rFonts w:hint="eastAsia" w:cs="宋体"/>
          <w:color w:val="000000" w:themeColor="text1"/>
          <w:highlight w:val="none"/>
          <w:lang w:val="en-US" w:eastAsia="zh-CN"/>
          <w14:textFill>
            <w14:solidFill>
              <w14:schemeClr w14:val="tx1"/>
            </w14:solidFill>
          </w14:textFill>
        </w:rPr>
        <w:t>三</w:t>
      </w:r>
      <w:r>
        <w:rPr>
          <w:rFonts w:hint="eastAsia" w:ascii="宋体" w:hAnsi="宋体" w:eastAsia="宋体" w:cs="宋体"/>
          <w:color w:val="000000" w:themeColor="text1"/>
          <w:highlight w:val="none"/>
          <w:lang w:eastAsia="zh-CN"/>
          <w14:textFill>
            <w14:solidFill>
              <w14:schemeClr w14:val="tx1"/>
            </w14:solidFill>
          </w14:textFill>
        </w:rPr>
        <w:t>份（一正</w:t>
      </w:r>
      <w:r>
        <w:rPr>
          <w:rFonts w:hint="eastAsia" w:cs="宋体"/>
          <w:color w:val="000000" w:themeColor="text1"/>
          <w:highlight w:val="none"/>
          <w:lang w:val="en-US" w:eastAsia="zh-CN"/>
          <w14:textFill>
            <w14:solidFill>
              <w14:schemeClr w14:val="tx1"/>
            </w14:solidFill>
          </w14:textFill>
        </w:rPr>
        <w:t>二</w:t>
      </w:r>
      <w:r>
        <w:rPr>
          <w:rFonts w:hint="eastAsia" w:ascii="宋体" w:hAnsi="宋体" w:eastAsia="宋体" w:cs="宋体"/>
          <w:color w:val="000000" w:themeColor="text1"/>
          <w:highlight w:val="none"/>
          <w:lang w:eastAsia="zh-CN"/>
          <w14:textFill>
            <w14:solidFill>
              <w14:schemeClr w14:val="tx1"/>
            </w14:solidFill>
          </w14:textFill>
        </w:rPr>
        <w:t>副、</w:t>
      </w:r>
      <w:r>
        <w:rPr>
          <w:rFonts w:hint="eastAsia" w:ascii="宋体" w:hAnsi="宋体" w:eastAsia="宋体" w:cs="宋体"/>
          <w:color w:val="000000" w:themeColor="text1"/>
          <w:highlight w:val="none"/>
          <w14:textFill>
            <w14:solidFill>
              <w14:schemeClr w14:val="tx1"/>
            </w14:solidFill>
          </w14:textFill>
        </w:rPr>
        <w:t>A4纸</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和</w:t>
      </w:r>
      <w:r>
        <w:rPr>
          <w:rFonts w:hint="eastAsia" w:ascii="宋体" w:hAnsi="宋体" w:eastAsia="宋体" w:cs="宋体"/>
          <w:color w:val="000000" w:themeColor="text1"/>
          <w:highlight w:val="none"/>
          <w14:textFill>
            <w14:solidFill>
              <w14:schemeClr w14:val="tx1"/>
            </w14:solidFill>
          </w14:textFill>
        </w:rPr>
        <w:t>电子版U盘</w:t>
      </w:r>
      <w:r>
        <w:rPr>
          <w:rFonts w:hint="eastAsia" w:ascii="宋体" w:hAnsi="宋体" w:eastAsia="宋体" w:cs="宋体"/>
          <w:color w:val="000000" w:themeColor="text1"/>
          <w:highlight w:val="none"/>
          <w:lang w:val="en-US" w:eastAsia="zh-CN"/>
          <w14:textFill>
            <w14:solidFill>
              <w14:schemeClr w14:val="tx1"/>
            </w14:solidFill>
          </w14:textFill>
        </w:rPr>
        <w:t>（Word可编辑版）一份</w:t>
      </w:r>
      <w:r>
        <w:rPr>
          <w:rFonts w:hint="eastAsia" w:ascii="宋体" w:hAnsi="宋体" w:eastAsia="宋体" w:cs="宋体"/>
          <w:color w:val="000000" w:themeColor="text1"/>
          <w:highlight w:val="none"/>
          <w14:textFill>
            <w14:solidFill>
              <w14:schemeClr w14:val="tx1"/>
            </w14:solidFill>
          </w14:textFill>
        </w:rPr>
        <w:t>的；</w:t>
      </w:r>
    </w:p>
    <w:p>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7.4</w:t>
      </w:r>
      <w:r>
        <w:rPr>
          <w:rFonts w:hint="eastAsia" w:ascii="宋体" w:hAnsi="宋体" w:eastAsia="宋体" w:cs="宋体"/>
          <w:color w:val="000000" w:themeColor="text1"/>
          <w:highlight w:val="none"/>
          <w14:textFill>
            <w14:solidFill>
              <w14:schemeClr w14:val="tx1"/>
            </w14:solidFill>
          </w14:textFill>
        </w:rPr>
        <w:t>供应商资格无效的；</w:t>
      </w:r>
    </w:p>
    <w:p>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7.5</w:t>
      </w:r>
      <w:r>
        <w:rPr>
          <w:rFonts w:hint="eastAsia" w:ascii="宋体" w:hAnsi="宋体" w:eastAsia="宋体" w:cs="宋体"/>
          <w:color w:val="000000" w:themeColor="text1"/>
          <w:highlight w:val="none"/>
          <w14:textFill>
            <w14:solidFill>
              <w14:schemeClr w14:val="tx1"/>
            </w14:solidFill>
          </w14:textFill>
        </w:rPr>
        <w:t>供应商提交的响应文件未完全响应第三章规定的各项</w:t>
      </w:r>
      <w:r>
        <w:rPr>
          <w:rFonts w:hint="eastAsia" w:ascii="宋体" w:hAnsi="宋体" w:eastAsia="宋体" w:cs="宋体"/>
          <w:color w:val="000000" w:themeColor="text1"/>
          <w:highlight w:val="none"/>
          <w:lang w:val="en-US" w:eastAsia="zh-CN"/>
          <w14:textFill>
            <w14:solidFill>
              <w14:schemeClr w14:val="tx1"/>
            </w14:solidFill>
          </w14:textFill>
        </w:rPr>
        <w:t>采购内容及要求</w:t>
      </w:r>
      <w:r>
        <w:rPr>
          <w:rFonts w:hint="eastAsia" w:ascii="宋体" w:hAnsi="宋体" w:eastAsia="宋体" w:cs="宋体"/>
          <w:color w:val="000000" w:themeColor="text1"/>
          <w:highlight w:val="none"/>
          <w14:textFill>
            <w14:solidFill>
              <w14:schemeClr w14:val="tx1"/>
            </w14:solidFill>
          </w14:textFill>
        </w:rPr>
        <w:t>的；</w:t>
      </w:r>
    </w:p>
    <w:p>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7.6</w:t>
      </w:r>
      <w:r>
        <w:rPr>
          <w:rFonts w:hint="eastAsia" w:ascii="宋体" w:hAnsi="宋体" w:eastAsia="宋体" w:cs="宋体"/>
          <w:color w:val="000000" w:themeColor="text1"/>
          <w:highlight w:val="none"/>
          <w14:textFill>
            <w14:solidFill>
              <w14:schemeClr w14:val="tx1"/>
            </w14:solidFill>
          </w14:textFill>
        </w:rPr>
        <w:t>对</w:t>
      </w:r>
      <w:r>
        <w:rPr>
          <w:rFonts w:hint="eastAsia"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lang w:eastAsia="zh-CN"/>
          <w14:textFill>
            <w14:solidFill>
              <w14:schemeClr w14:val="tx1"/>
            </w14:solidFill>
          </w14:textFill>
        </w:rPr>
        <w:t>小组</w:t>
      </w:r>
      <w:r>
        <w:rPr>
          <w:rFonts w:hint="eastAsia" w:ascii="宋体" w:hAnsi="宋体" w:eastAsia="宋体" w:cs="宋体"/>
          <w:color w:val="000000" w:themeColor="text1"/>
          <w:highlight w:val="none"/>
          <w14:textFill>
            <w14:solidFill>
              <w14:schemeClr w14:val="tx1"/>
            </w14:solidFill>
          </w14:textFill>
        </w:rPr>
        <w:t>现场提出的实质性变动内容不响应的；</w:t>
      </w:r>
    </w:p>
    <w:p>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7.7</w:t>
      </w:r>
      <w:r>
        <w:rPr>
          <w:rFonts w:hint="eastAsia"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lang w:eastAsia="zh-CN"/>
          <w14:textFill>
            <w14:solidFill>
              <w14:schemeClr w14:val="tx1"/>
            </w14:solidFill>
          </w14:textFill>
        </w:rPr>
        <w:t>有效期</w:t>
      </w:r>
      <w:r>
        <w:rPr>
          <w:rFonts w:hint="eastAsia" w:ascii="宋体" w:hAnsi="宋体" w:eastAsia="宋体" w:cs="宋体"/>
          <w:color w:val="000000" w:themeColor="text1"/>
          <w:highlight w:val="none"/>
          <w14:textFill>
            <w14:solidFill>
              <w14:schemeClr w14:val="tx1"/>
            </w14:solidFill>
          </w14:textFill>
        </w:rPr>
        <w:t>不足的；</w:t>
      </w:r>
    </w:p>
    <w:p>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7.8</w:t>
      </w:r>
      <w:r>
        <w:rPr>
          <w:rFonts w:hint="eastAsia" w:ascii="宋体" w:hAnsi="宋体" w:eastAsia="宋体" w:cs="宋体"/>
          <w:color w:val="000000" w:themeColor="text1"/>
          <w:highlight w:val="none"/>
          <w14:textFill>
            <w14:solidFill>
              <w14:schemeClr w14:val="tx1"/>
            </w14:solidFill>
          </w14:textFill>
        </w:rPr>
        <w:t>单位负责人为同一人或者存在直接控股、管理关系供应商，参加同一项下的采购活动的；为采购项目提供整体设计、规范编制或者项目管理、监理、检测等服务的供应商，再参加该采购项目其他采购活动的；</w:t>
      </w:r>
    </w:p>
    <w:p>
      <w:pPr>
        <w:bidi w:val="0"/>
        <w:rPr>
          <w:rFonts w:hint="eastAsia"/>
          <w:b/>
          <w:bCs/>
          <w:color w:val="000000" w:themeColor="text1"/>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7.9</w:t>
      </w:r>
      <w:r>
        <w:rPr>
          <w:rFonts w:hint="eastAsia" w:ascii="宋体" w:hAnsi="宋体" w:eastAsia="宋体" w:cs="宋体"/>
          <w:color w:val="000000" w:themeColor="text1"/>
          <w:highlight w:val="none"/>
          <w14:textFill>
            <w14:solidFill>
              <w14:schemeClr w14:val="tx1"/>
            </w14:solidFill>
          </w14:textFill>
        </w:rPr>
        <w:t>未全部响应</w:t>
      </w:r>
      <w:r>
        <w:rPr>
          <w:rFonts w:hint="eastAsia"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lang w:eastAsia="zh-CN"/>
          <w14:textFill>
            <w14:solidFill>
              <w14:schemeClr w14:val="tx1"/>
            </w14:solidFill>
          </w14:textFill>
        </w:rPr>
        <w:t>文件</w:t>
      </w:r>
      <w:r>
        <w:rPr>
          <w:rFonts w:hint="eastAsia" w:ascii="宋体" w:hAnsi="宋体" w:eastAsia="宋体" w:cs="宋体"/>
          <w:color w:val="000000" w:themeColor="text1"/>
          <w:highlight w:val="none"/>
          <w14:textFill>
            <w14:solidFill>
              <w14:schemeClr w14:val="tx1"/>
            </w14:solidFill>
          </w14:textFill>
        </w:rPr>
        <w:t>规定的实质性要求的或不符合法律、法规规定的其他情形。</w:t>
      </w:r>
    </w:p>
    <w:p>
      <w:pPr>
        <w:bidi w:val="0"/>
        <w:rPr>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五、开启、评审、结果公告、成交通知书</w:t>
      </w:r>
      <w:r>
        <w:rPr>
          <w:rFonts w:hint="eastAsia"/>
          <w:color w:val="000000" w:themeColor="text1"/>
          <w:lang w:val="en-US" w:eastAsia="zh-CN"/>
          <w14:textFill>
            <w14:solidFill>
              <w14:schemeClr w14:val="tx1"/>
            </w14:solidFill>
          </w14:textFill>
        </w:rPr>
        <w:t xml:space="preserve"> </w:t>
      </w:r>
    </w:p>
    <w:p>
      <w:pPr>
        <w:bidi w:val="0"/>
        <w:rPr>
          <w:b/>
          <w:bCs/>
          <w:color w:val="000000" w:themeColor="text1"/>
          <w14:textFill>
            <w14:solidFill>
              <w14:schemeClr w14:val="tx1"/>
            </w14:solidFill>
          </w14:textFill>
        </w:rPr>
      </w:pPr>
      <w:r>
        <w:rPr>
          <w:b/>
          <w:bCs/>
          <w:color w:val="000000" w:themeColor="text1"/>
          <w:lang w:val="en-US" w:eastAsia="zh-CN"/>
          <w14:textFill>
            <w14:solidFill>
              <w14:schemeClr w14:val="tx1"/>
            </w14:solidFill>
          </w14:textFill>
        </w:rPr>
        <w:t>1.</w:t>
      </w:r>
      <w:r>
        <w:rPr>
          <w:rFonts w:hint="eastAsia"/>
          <w:b/>
          <w:bCs/>
          <w:color w:val="000000" w:themeColor="text1"/>
          <w:lang w:val="en-US" w:eastAsia="zh-CN"/>
          <w14:textFill>
            <w14:solidFill>
              <w14:schemeClr w14:val="tx1"/>
            </w14:solidFill>
          </w14:textFill>
        </w:rPr>
        <w:t>开启</w:t>
      </w:r>
    </w:p>
    <w:p>
      <w:pPr>
        <w:bidi w:val="0"/>
        <w:rPr>
          <w:color w:val="000000" w:themeColor="text1"/>
          <w14:textFill>
            <w14:solidFill>
              <w14:schemeClr w14:val="tx1"/>
            </w14:solidFill>
          </w14:textFill>
        </w:rPr>
      </w:pPr>
      <w:r>
        <w:rPr>
          <w:color w:val="000000" w:themeColor="text1"/>
          <w:lang w:val="en-US" w:eastAsia="zh-CN"/>
          <w14:textFill>
            <w14:solidFill>
              <w14:schemeClr w14:val="tx1"/>
            </w14:solidFill>
          </w14:textFill>
        </w:rPr>
        <w:t xml:space="preserve">1.1 </w:t>
      </w:r>
      <w:r>
        <w:rPr>
          <w:rFonts w:hint="eastAsia"/>
          <w:color w:val="000000" w:themeColor="text1"/>
          <w:lang w:val="en-US" w:eastAsia="zh-CN"/>
          <w14:textFill>
            <w14:solidFill>
              <w14:schemeClr w14:val="tx1"/>
            </w14:solidFill>
          </w14:textFill>
        </w:rPr>
        <w:t xml:space="preserve">程序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）宣布纪律；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）宣布相关人员；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）供应商对已提交的密封文件进行拆封，由采购人或者采购代理机构工作人员宣布供应商名称和磋商文件规定需要宣布的其他内容；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 xml:space="preserve">）参加人员对开启情况进行确认；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）开启结束。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1.2 </w:t>
      </w:r>
      <w:r>
        <w:rPr>
          <w:rFonts w:hint="eastAsia"/>
          <w:color w:val="000000" w:themeColor="text1"/>
          <w:lang w:val="en-US" w:eastAsia="zh-CN"/>
          <w14:textFill>
            <w14:solidFill>
              <w14:schemeClr w14:val="tx1"/>
            </w14:solidFill>
          </w14:textFill>
        </w:rPr>
        <w:t xml:space="preserve">疑义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供应商代表对开标过程和开标记录有疑义，以及认为采购人、采购代理机构相关工作人员有需要回避情形的，应当场提出询问或者回避申请。采购人、采购代理机构对供应商代表提出的询问或者回避申请应当及时处理。 </w:t>
      </w:r>
    </w:p>
    <w:p>
      <w:pPr>
        <w:bidi w:val="0"/>
        <w:rPr>
          <w:color w:val="000000" w:themeColor="text1"/>
          <w14:textFill>
            <w14:solidFill>
              <w14:schemeClr w14:val="tx1"/>
            </w14:solidFill>
          </w14:textFill>
        </w:rPr>
      </w:pPr>
      <w:r>
        <w:rPr>
          <w:rFonts w:hint="default"/>
          <w:b/>
          <w:bCs/>
          <w:color w:val="000000" w:themeColor="text1"/>
          <w:lang w:val="en-US" w:eastAsia="zh-CN"/>
          <w14:textFill>
            <w14:solidFill>
              <w14:schemeClr w14:val="tx1"/>
            </w14:solidFill>
          </w14:textFill>
        </w:rPr>
        <w:t>2.</w:t>
      </w:r>
      <w:r>
        <w:rPr>
          <w:rFonts w:hint="eastAsia"/>
          <w:b/>
          <w:bCs/>
          <w:color w:val="000000" w:themeColor="text1"/>
          <w:lang w:val="en-US" w:eastAsia="zh-CN"/>
          <w14:textFill>
            <w14:solidFill>
              <w14:schemeClr w14:val="tx1"/>
            </w14:solidFill>
          </w14:textFill>
        </w:rPr>
        <w:t>评审</w:t>
      </w:r>
      <w:r>
        <w:rPr>
          <w:rFonts w:hint="eastAsia"/>
          <w:color w:val="000000" w:themeColor="text1"/>
          <w:lang w:val="en-US" w:eastAsia="zh-CN"/>
          <w14:textFill>
            <w14:solidFill>
              <w14:schemeClr w14:val="tx1"/>
            </w14:solidFill>
          </w14:textFill>
        </w:rPr>
        <w:t xml:space="preserve">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详见第五章。 </w:t>
      </w:r>
    </w:p>
    <w:p>
      <w:pPr>
        <w:bidi w:val="0"/>
        <w:rPr>
          <w:color w:val="000000" w:themeColor="text1"/>
          <w14:textFill>
            <w14:solidFill>
              <w14:schemeClr w14:val="tx1"/>
            </w14:solidFill>
          </w14:textFill>
        </w:rPr>
      </w:pPr>
      <w:r>
        <w:rPr>
          <w:rFonts w:hint="default"/>
          <w:b/>
          <w:bCs/>
          <w:color w:val="000000" w:themeColor="text1"/>
          <w:lang w:val="en-US" w:eastAsia="zh-CN"/>
          <w14:textFill>
            <w14:solidFill>
              <w14:schemeClr w14:val="tx1"/>
            </w14:solidFill>
          </w14:textFill>
        </w:rPr>
        <w:t>3.</w:t>
      </w:r>
      <w:r>
        <w:rPr>
          <w:rFonts w:hint="eastAsia"/>
          <w:b/>
          <w:bCs/>
          <w:color w:val="000000" w:themeColor="text1"/>
          <w:lang w:val="en-US" w:eastAsia="zh-CN"/>
          <w14:textFill>
            <w14:solidFill>
              <w14:schemeClr w14:val="tx1"/>
            </w14:solidFill>
          </w14:textFill>
        </w:rPr>
        <w:t>结果公告</w:t>
      </w:r>
      <w:r>
        <w:rPr>
          <w:rFonts w:hint="eastAsia"/>
          <w:color w:val="000000" w:themeColor="text1"/>
          <w:lang w:val="en-US" w:eastAsia="zh-CN"/>
          <w14:textFill>
            <w14:solidFill>
              <w14:schemeClr w14:val="tx1"/>
            </w14:solidFill>
          </w14:textFill>
        </w:rPr>
        <w:t xml:space="preserve">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成交供应商确定后，采购代理机构在</w:t>
      </w:r>
      <w:r>
        <w:rPr>
          <w:rFonts w:hint="default"/>
          <w:color w:val="000000" w:themeColor="text1"/>
          <w:highlight w:val="none"/>
          <w:lang w:val="en-US" w:eastAsia="zh-CN"/>
          <w14:textFill>
            <w14:solidFill>
              <w14:schemeClr w14:val="tx1"/>
            </w14:solidFill>
          </w14:textFill>
        </w:rPr>
        <w:t>“赤峰市生态环境局”</w:t>
      </w:r>
      <w:r>
        <w:rPr>
          <w:rFonts w:hint="eastAsia"/>
          <w:color w:val="000000" w:themeColor="text1"/>
          <w:lang w:val="en-US" w:eastAsia="zh-CN"/>
          <w14:textFill>
            <w14:solidFill>
              <w14:schemeClr w14:val="tx1"/>
            </w14:solidFill>
          </w14:textFill>
        </w:rPr>
        <w:t>上发布成交结果公告，同时将成交结果以公告形式通知未成交的供应商，</w:t>
      </w:r>
      <w:r>
        <w:rPr>
          <w:rFonts w:hint="eastAsia"/>
          <w:color w:val="000000" w:themeColor="text1"/>
          <w:lang w:val="en-US" w:eastAsia="zh-CN"/>
          <w14:textFill>
            <w14:solidFill>
              <w14:schemeClr w14:val="tx1"/>
            </w14:solidFill>
          </w14:textFill>
        </w:rPr>
        <w:t>成交结果公告期为 3</w:t>
      </w: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个工作日。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项目</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废标</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后，采购代理机构将在</w:t>
      </w:r>
      <w:r>
        <w:rPr>
          <w:rFonts w:hint="default"/>
          <w:color w:val="000000" w:themeColor="text1"/>
          <w:highlight w:val="none"/>
          <w:lang w:val="en-US" w:eastAsia="zh-CN"/>
          <w14:textFill>
            <w14:solidFill>
              <w14:schemeClr w14:val="tx1"/>
            </w14:solidFill>
          </w14:textFill>
        </w:rPr>
        <w:t>“赤峰市生态环境局”</w:t>
      </w:r>
      <w:r>
        <w:rPr>
          <w:rFonts w:hint="eastAsia"/>
          <w:color w:val="000000" w:themeColor="text1"/>
          <w:lang w:val="en-US" w:eastAsia="zh-CN"/>
          <w14:textFill>
            <w14:solidFill>
              <w14:schemeClr w14:val="tx1"/>
            </w14:solidFill>
          </w14:textFill>
        </w:rPr>
        <w:t>上发布</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废标公告</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 </w:t>
      </w:r>
    </w:p>
    <w:p>
      <w:pPr>
        <w:bidi w:val="0"/>
        <w:rPr>
          <w:color w:val="000000" w:themeColor="text1"/>
          <w14:textFill>
            <w14:solidFill>
              <w14:schemeClr w14:val="tx1"/>
            </w14:solidFill>
          </w14:textFill>
        </w:rPr>
      </w:pPr>
      <w:r>
        <w:rPr>
          <w:rFonts w:hint="default"/>
          <w:b/>
          <w:bCs/>
          <w:color w:val="000000" w:themeColor="text1"/>
          <w:lang w:val="en-US" w:eastAsia="zh-CN"/>
          <w14:textFill>
            <w14:solidFill>
              <w14:schemeClr w14:val="tx1"/>
            </w14:solidFill>
          </w14:textFill>
        </w:rPr>
        <w:t>4.</w:t>
      </w:r>
      <w:r>
        <w:rPr>
          <w:rFonts w:hint="eastAsia"/>
          <w:b/>
          <w:bCs/>
          <w:color w:val="000000" w:themeColor="text1"/>
          <w:lang w:val="en-US" w:eastAsia="zh-CN"/>
          <w14:textFill>
            <w14:solidFill>
              <w14:schemeClr w14:val="tx1"/>
            </w14:solidFill>
          </w14:textFill>
        </w:rPr>
        <w:t>成交通知书</w:t>
      </w:r>
      <w:r>
        <w:rPr>
          <w:rFonts w:hint="eastAsia"/>
          <w:color w:val="000000" w:themeColor="text1"/>
          <w:lang w:val="en-US" w:eastAsia="zh-CN"/>
          <w14:textFill>
            <w14:solidFill>
              <w14:schemeClr w14:val="tx1"/>
            </w14:solidFill>
          </w14:textFill>
        </w:rPr>
        <w:t xml:space="preserve"> </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发布成交结果的同时，向成交供应商发出《成交通知书》；成交通知书是合同的组成部分，成交通知书对采购人和成交供应商具有同等法律效力。</w:t>
      </w:r>
    </w:p>
    <w:p>
      <w:pPr>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成交通知书发出后，采购人不得违法改变成交结果，供应商无正当理由不得放弃成交。</w:t>
      </w:r>
      <w:r>
        <w:rPr>
          <w:rFonts w:hint="eastAsia"/>
          <w:color w:val="000000" w:themeColor="text1"/>
          <w:lang w:val="en-US" w:eastAsia="zh-CN"/>
          <w14:textFill>
            <w14:solidFill>
              <w14:schemeClr w14:val="tx1"/>
            </w14:solidFill>
          </w14:textFill>
        </w:rPr>
        <w:t xml:space="preserve"> </w:t>
      </w:r>
    </w:p>
    <w:p>
      <w:pPr>
        <w:bidi w:val="0"/>
        <w:rPr>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六、询问、质疑与投诉</w:t>
      </w:r>
      <w:r>
        <w:rPr>
          <w:rFonts w:hint="eastAsia"/>
          <w:color w:val="000000" w:themeColor="text1"/>
          <w:lang w:val="en-US" w:eastAsia="zh-CN"/>
          <w14:textFill>
            <w14:solidFill>
              <w14:schemeClr w14:val="tx1"/>
            </w14:solidFill>
          </w14:textFill>
        </w:rPr>
        <w:t xml:space="preserve">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询问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供应商对采购活动事项有疑问的，可以向采购人或采购代理机构提出询问，采购人或采购代理机构应当在</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个工作日内作出答复，但答复的内容不得涉及商业秘密。供应商提出的询问超出采购人对采购代理机构委托授权范围的，采购代理机构应当告知其向采购人提出。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质疑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2.1</w:t>
      </w:r>
      <w:r>
        <w:rPr>
          <w:rFonts w:hint="eastAsia"/>
          <w:color w:val="000000" w:themeColor="text1"/>
          <w:lang w:val="en-US" w:eastAsia="zh-CN"/>
          <w14:textFill>
            <w14:solidFill>
              <w14:schemeClr w14:val="tx1"/>
            </w14:solidFill>
          </w14:textFill>
        </w:rPr>
        <w:t>供应商认为采购文件、采购过程、成交结果使自己的权益受到损害的，可以在知道或者应知其权益受到损害之日起</w:t>
      </w:r>
      <w:r>
        <w:rPr>
          <w:rFonts w:hint="default"/>
          <w:color w:val="000000" w:themeColor="text1"/>
          <w:lang w:val="en-US" w:eastAsia="zh-CN"/>
          <w14:textFill>
            <w14:solidFill>
              <w14:schemeClr w14:val="tx1"/>
            </w14:solidFill>
          </w14:textFill>
        </w:rPr>
        <w:t>7</w:t>
      </w:r>
      <w:r>
        <w:rPr>
          <w:rFonts w:hint="eastAsia"/>
          <w:color w:val="000000" w:themeColor="text1"/>
          <w:lang w:val="en-US" w:eastAsia="zh-CN"/>
          <w14:textFill>
            <w14:solidFill>
              <w14:schemeClr w14:val="tx1"/>
            </w14:solidFill>
          </w14:textFill>
        </w:rPr>
        <w:t xml:space="preserve">个工作日内，以书面形式向采购人、采购代理机构提出质疑。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供应商在法定质疑期内应当一次性提出针对同一采购程序环节的质疑。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提出质疑的供应商应当是参与所质疑项目采购活动的供应商。 </w:t>
      </w:r>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潜在供应商已依法获取其可质疑的采购文件的，可以对该文件提出质疑。对采购文件提出质疑的，应当在获取采购文件或者采购文件公告期限届满之日起</w:t>
      </w:r>
      <w:r>
        <w:rPr>
          <w:rFonts w:hint="default"/>
          <w:color w:val="000000" w:themeColor="text1"/>
          <w:lang w:val="en-US" w:eastAsia="zh-CN"/>
          <w14:textFill>
            <w14:solidFill>
              <w14:schemeClr w14:val="tx1"/>
            </w14:solidFill>
          </w14:textFill>
        </w:rPr>
        <w:t>7</w:t>
      </w:r>
      <w:r>
        <w:rPr>
          <w:rFonts w:hint="eastAsia"/>
          <w:color w:val="000000" w:themeColor="text1"/>
          <w:lang w:val="en-US" w:eastAsia="zh-CN"/>
          <w14:textFill>
            <w14:solidFill>
              <w14:schemeClr w14:val="tx1"/>
            </w14:solidFill>
          </w14:textFill>
        </w:rPr>
        <w:t xml:space="preserve">个工作日内提出。 </w:t>
      </w:r>
    </w:p>
    <w:p>
      <w:pPr>
        <w:bidi w:val="0"/>
        <w:rPr>
          <w:color w:val="000000" w:themeColor="text1"/>
          <w14:textFill>
            <w14:solidFill>
              <w14:schemeClr w14:val="tx1"/>
            </w14:solidFill>
          </w14:textFill>
        </w:rPr>
      </w:pPr>
      <w:r>
        <w:rPr>
          <w:color w:val="000000" w:themeColor="text1"/>
          <w:lang w:val="en-US" w:eastAsia="zh-CN"/>
          <w14:textFill>
            <w14:solidFill>
              <w14:schemeClr w14:val="tx1"/>
            </w14:solidFill>
          </w14:textFill>
        </w:rPr>
        <w:t>2.2</w:t>
      </w:r>
      <w:r>
        <w:rPr>
          <w:rFonts w:hint="eastAsia"/>
          <w:color w:val="000000" w:themeColor="text1"/>
          <w:lang w:val="en-US" w:eastAsia="zh-CN"/>
          <w14:textFill>
            <w14:solidFill>
              <w14:schemeClr w14:val="tx1"/>
            </w14:solidFill>
          </w14:textFill>
        </w:rPr>
        <w:t>采购人、采购代理机构应当在收到供应商的书面质疑后</w:t>
      </w:r>
      <w:r>
        <w:rPr>
          <w:rFonts w:hint="default"/>
          <w:color w:val="000000" w:themeColor="text1"/>
          <w:lang w:val="en-US" w:eastAsia="zh-CN"/>
          <w14:textFill>
            <w14:solidFill>
              <w14:schemeClr w14:val="tx1"/>
            </w14:solidFill>
          </w14:textFill>
        </w:rPr>
        <w:t>7</w:t>
      </w:r>
      <w:r>
        <w:rPr>
          <w:rFonts w:hint="eastAsia"/>
          <w:color w:val="000000" w:themeColor="text1"/>
          <w:lang w:val="en-US" w:eastAsia="zh-CN"/>
          <w14:textFill>
            <w14:solidFill>
              <w14:schemeClr w14:val="tx1"/>
            </w14:solidFill>
          </w14:textFill>
        </w:rPr>
        <w:t xml:space="preserve">个工作日内作出答复，并以书面形式通知质疑供应商和其他有关供应商，但答复的内容不得涉及商业秘密。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2.3</w:t>
      </w:r>
      <w:r>
        <w:rPr>
          <w:rFonts w:hint="eastAsia"/>
          <w:color w:val="000000" w:themeColor="text1"/>
          <w:lang w:val="en-US" w:eastAsia="zh-CN"/>
          <w14:textFill>
            <w14:solidFill>
              <w14:schemeClr w14:val="tx1"/>
            </w14:solidFill>
          </w14:textFill>
        </w:rPr>
        <w:t xml:space="preserve">询问或者质疑事项可能影响成交结果的，采购人应当暂停签订合同，已经签订合同的，应当中止履行合同。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2.4</w:t>
      </w:r>
      <w:r>
        <w:rPr>
          <w:rFonts w:hint="eastAsia"/>
          <w:color w:val="000000" w:themeColor="text1"/>
          <w:lang w:val="en-US" w:eastAsia="zh-CN"/>
          <w14:textFill>
            <w14:solidFill>
              <w14:schemeClr w14:val="tx1"/>
            </w14:solidFill>
          </w14:textFill>
        </w:rPr>
        <w:t xml:space="preserve">供应商提出质疑应当提交质疑函和必要的证明材料。质疑函应当包括下列内容：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（一）供应商的姓名或者名称、地址、邮编、联系人及联系电话；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（二）质疑项目的名称、编号；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（三）具体、明确的质疑事项和与质疑事项相关的请求；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（四）事实依据；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（五）必要的法律依据；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（六）提出质疑的日期。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供应商为自然人的，应当由本人签字；供应商为法人或者其他组织的，应当由法定代表人、主要负责人，或者其授权代表签字或者盖章，并加盖公章。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供应商可以委托代理人进行质疑，代理人提出质疑时应当提交供应商签署的授权委托书。其授权委托书应当载明代理人的姓名或者名称、代理事项、具体权限、期限和相关事项。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2.5</w:t>
      </w:r>
      <w:r>
        <w:rPr>
          <w:rFonts w:hint="eastAsia"/>
          <w:color w:val="000000" w:themeColor="text1"/>
          <w:lang w:val="en-US" w:eastAsia="zh-CN"/>
          <w14:textFill>
            <w14:solidFill>
              <w14:schemeClr w14:val="tx1"/>
            </w14:solidFill>
          </w14:textFill>
        </w:rPr>
        <w:t>供应商提交的质疑函，应按照</w:t>
      </w:r>
      <w:r>
        <w:rPr>
          <w:rFonts w:hint="eastAsia"/>
          <w:color w:val="000000" w:themeColor="text1"/>
          <w:highlight w:val="none"/>
          <w:lang w:val="en-US" w:eastAsia="zh-CN"/>
          <w14:textFill>
            <w14:solidFill>
              <w14:schemeClr w14:val="tx1"/>
            </w14:solidFill>
          </w14:textFill>
        </w:rPr>
        <w:t>内蒙古自治区政府采购网</w:t>
      </w:r>
      <w:r>
        <w:rPr>
          <w:rFonts w:hint="eastAsia"/>
          <w:color w:val="000000" w:themeColor="text1"/>
          <w:lang w:val="en-US" w:eastAsia="zh-CN"/>
          <w14:textFill>
            <w14:solidFill>
              <w14:schemeClr w14:val="tx1"/>
            </w14:solidFill>
          </w14:textFill>
        </w:rPr>
        <w:t>中的</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质疑函范本</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制作。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2.6</w:t>
      </w:r>
      <w:r>
        <w:rPr>
          <w:rFonts w:hint="eastAsia"/>
          <w:color w:val="000000" w:themeColor="text1"/>
          <w:lang w:val="en-US" w:eastAsia="zh-CN"/>
          <w14:textFill>
            <w14:solidFill>
              <w14:schemeClr w14:val="tx1"/>
            </w14:solidFill>
          </w14:textFill>
        </w:rPr>
        <w:t xml:space="preserve">接收质疑函的方式。为了使提出的质疑事项在规定时间内得到有效答复、处理，质疑可以由法定代表人或授权代表亲自将质疑函递交至采购人或采购代理机构，也可以通过邮寄、快递等方式提交。质疑函以邮寄、快递方式递交的，以邮寄件上的戳记日期、邮政快递件上的戳记日期和非邮政快递件上的签注日期为质疑提起日期。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接收质疑函的联系部门、联系电话、通讯地址（详见第一章）。 </w:t>
      </w:r>
    </w:p>
    <w:p>
      <w:pPr>
        <w:bidi w:val="0"/>
        <w:rPr>
          <w:color w:val="000000" w:themeColor="text1"/>
          <w14:textFill>
            <w14:solidFill>
              <w14:schemeClr w14:val="tx1"/>
            </w14:solidFill>
          </w14:textFill>
        </w:rPr>
      </w:pPr>
      <w:r>
        <w:rPr>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投诉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3.1</w:t>
      </w:r>
      <w:r>
        <w:rPr>
          <w:rFonts w:hint="eastAsia"/>
          <w:color w:val="000000" w:themeColor="text1"/>
          <w:lang w:val="en-US" w:eastAsia="zh-CN"/>
          <w14:textFill>
            <w14:solidFill>
              <w14:schemeClr w14:val="tx1"/>
            </w14:solidFill>
          </w14:textFill>
        </w:rPr>
        <w:t>质疑人对采购人、采购代理机构的答复不满意或者采购人、采购代理机构未在规定的时间内作出书面答复的，可以在答复期满后</w:t>
      </w:r>
      <w:r>
        <w:rPr>
          <w:rFonts w:hint="default"/>
          <w:color w:val="000000" w:themeColor="text1"/>
          <w:lang w:val="en-US" w:eastAsia="zh-CN"/>
          <w14:textFill>
            <w14:solidFill>
              <w14:schemeClr w14:val="tx1"/>
            </w14:solidFill>
          </w14:textFill>
        </w:rPr>
        <w:t>15</w:t>
      </w:r>
      <w:r>
        <w:rPr>
          <w:rFonts w:hint="eastAsia"/>
          <w:color w:val="000000" w:themeColor="text1"/>
          <w:lang w:val="en-US" w:eastAsia="zh-CN"/>
          <w14:textFill>
            <w14:solidFill>
              <w14:schemeClr w14:val="tx1"/>
            </w14:solidFill>
          </w14:textFill>
        </w:rPr>
        <w:t xml:space="preserve">个工作日内向采购单位主管部门提起投诉。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供应商投诉的事项不得超出已质疑事项的范围，但基于质疑答复内容提出的投诉事项除外。 </w:t>
      </w:r>
    </w:p>
    <w:p>
      <w:pPr>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3.2 </w:t>
      </w:r>
      <w:r>
        <w:rPr>
          <w:rFonts w:hint="eastAsia"/>
          <w:color w:val="000000" w:themeColor="text1"/>
          <w:lang w:val="en-US" w:eastAsia="zh-CN"/>
          <w14:textFill>
            <w14:solidFill>
              <w14:schemeClr w14:val="tx1"/>
            </w14:solidFill>
          </w14:textFill>
        </w:rPr>
        <w:t xml:space="preserve">投诉人投诉时，应当提交投诉书和必要的证明材料，并按照被投诉采购人、采购代理机构（以下简称被投诉人）和与投诉事项有关的供应商数量提供投诉书的副本。投诉书应当包括下列内容：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（一）投诉人和被投诉人的姓名或者名称、通讯地址、邮编、联系人及联系电话；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（二）质疑和质疑答复情况说明及相关证明材料；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（三）具体、明确的投诉事项和与投诉事项相关的投诉请求；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（四）事实依据；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（五）法律依据；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（六）提起投诉的日期。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投诉人为自然人的，应当由本人签字；投诉人为法人或者其他组织的，应当由法定代表人、主要负责人，或者其授权代表签字或者盖章，并加盖公章。 </w:t>
      </w:r>
    </w:p>
    <w:p>
      <w:pPr>
        <w:bidi w:val="0"/>
        <w:rPr>
          <w:rFonts w:hint="eastAsia"/>
          <w:color w:val="000000" w:themeColor="text1"/>
          <w:lang w:val="en-US" w:eastAsia="zh-CN"/>
          <w14:textFill>
            <w14:solidFill>
              <w14:schemeClr w14:val="tx1"/>
            </w14:solidFill>
          </w14:textFill>
        </w:rPr>
        <w:sectPr>
          <w:footerReference r:id="rId11" w:type="default"/>
          <w:pgSz w:w="11906" w:h="16838"/>
          <w:pgMar w:top="1440" w:right="1080" w:bottom="1440" w:left="1080" w:header="851" w:footer="964" w:gutter="0"/>
          <w:pgNumType w:fmt="decimal" w:start="1"/>
          <w:cols w:space="425" w:num="1"/>
          <w:docGrid w:type="lines" w:linePitch="312" w:charSpace="0"/>
        </w:sectPr>
      </w:pPr>
      <w:r>
        <w:rPr>
          <w:rFonts w:hint="default"/>
          <w:color w:val="000000" w:themeColor="text1"/>
          <w:lang w:val="en-US" w:eastAsia="zh-CN"/>
          <w14:textFill>
            <w14:solidFill>
              <w14:schemeClr w14:val="tx1"/>
            </w14:solidFill>
          </w14:textFill>
        </w:rPr>
        <w:t>3.3</w:t>
      </w:r>
      <w:r>
        <w:rPr>
          <w:rFonts w:hint="eastAsia"/>
          <w:color w:val="000000" w:themeColor="text1"/>
          <w:lang w:val="en-US" w:eastAsia="zh-CN"/>
          <w14:textFill>
            <w14:solidFill>
              <w14:schemeClr w14:val="tx1"/>
            </w14:solidFill>
          </w14:textFill>
        </w:rPr>
        <w:t>投诉人提交的投诉书，应严格按照内蒙古自治区政府采购网中的</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投诉书范本</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制作。 </w:t>
      </w:r>
      <w:bookmarkEnd w:id="41"/>
      <w:bookmarkStart w:id="44" w:name="_Toc979"/>
      <w:bookmarkStart w:id="45" w:name="_Toc50368511"/>
      <w:bookmarkStart w:id="46" w:name="_Toc12296"/>
    </w:p>
    <w:p>
      <w:pPr>
        <w:pStyle w:val="4"/>
        <w:bidi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第三章  </w:t>
      </w:r>
      <w:bookmarkEnd w:id="44"/>
      <w:bookmarkEnd w:id="45"/>
      <w:r>
        <w:rPr>
          <w:rFonts w:hint="eastAsia" w:ascii="宋体" w:hAnsi="宋体" w:eastAsia="宋体" w:cs="宋体"/>
          <w:color w:val="000000" w:themeColor="text1"/>
          <w:highlight w:val="none"/>
          <w:lang w:eastAsia="zh-CN"/>
          <w14:textFill>
            <w14:solidFill>
              <w14:schemeClr w14:val="tx1"/>
            </w14:solidFill>
          </w14:textFill>
        </w:rPr>
        <w:t>采购内容及要求</w:t>
      </w:r>
      <w:bookmarkEnd w:id="46"/>
    </w:p>
    <w:p>
      <w:pPr>
        <w:pStyle w:val="5"/>
        <w:bidi w:val="0"/>
        <w:rPr>
          <w:rFonts w:hint="eastAsia"/>
          <w:color w:val="000000" w:themeColor="text1"/>
          <w:lang w:val="en-US" w:eastAsia="zh-CN"/>
          <w14:textFill>
            <w14:solidFill>
              <w14:schemeClr w14:val="tx1"/>
            </w14:solidFill>
          </w14:textFill>
        </w:rPr>
      </w:pPr>
      <w:bookmarkStart w:id="47" w:name="_Toc50368512"/>
      <w:r>
        <w:rPr>
          <w:rFonts w:hint="eastAsia"/>
          <w:color w:val="000000" w:themeColor="text1"/>
          <w:lang w:val="en-US" w:eastAsia="zh-CN"/>
          <w14:textFill>
            <w14:solidFill>
              <w14:schemeClr w14:val="tx1"/>
            </w14:solidFill>
          </w14:textFill>
        </w:rPr>
        <w:t>一、采购内容：</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赤峰市生态环境局局机关在账固定资产原值共计81055196.71元，共计962条资产信息。为进一步加强固定资产管理，杜绝国有资产流失风险，做到固定资产实物清晰、管理责任清晰。计划聘请专业服务单位对局机关固定资产实物及账目进行盘点。</w:t>
      </w:r>
    </w:p>
    <w:p>
      <w:pPr>
        <w:pStyle w:val="5"/>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二、主要商务要求、技术要求 </w:t>
      </w:r>
    </w:p>
    <w:p>
      <w:pPr>
        <w:pStyle w:val="6"/>
        <w:bidi w:val="0"/>
        <w:outlineLvl w:val="0"/>
        <w:rPr>
          <w:rFonts w:hint="eastAsia" w:ascii="宋体" w:hAnsi="宋体" w:eastAsia="宋体" w:cs="宋体"/>
          <w:b/>
          <w:bCs/>
          <w:color w:val="000000" w:themeColor="text1"/>
          <w:highlight w:val="none"/>
          <w:lang w:val="en-US" w:eastAsia="zh-CN"/>
          <w14:textFill>
            <w14:solidFill>
              <w14:schemeClr w14:val="tx1"/>
            </w14:solidFill>
          </w14:textFill>
        </w:rPr>
      </w:pPr>
      <w:bookmarkStart w:id="48" w:name="_Toc3083"/>
      <w:r>
        <w:rPr>
          <w:rFonts w:hint="eastAsia"/>
          <w:color w:val="000000" w:themeColor="text1"/>
          <w:lang w:val="en-US" w:eastAsia="zh-CN"/>
          <w14:textFill>
            <w14:solidFill>
              <w14:schemeClr w14:val="tx1"/>
            </w14:solidFill>
          </w14:textFill>
        </w:rPr>
        <w:t>合同包1（局机关固定资产及账目盘点项目）</w:t>
      </w:r>
      <w:bookmarkEnd w:id="48"/>
    </w:p>
    <w:p>
      <w:pPr>
        <w:bidi w:val="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1.主要商务要求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9"/>
        <w:gridCol w:w="8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19" w:type="dxa"/>
            <w:vAlign w:val="center"/>
          </w:tcPr>
          <w:p>
            <w:pPr>
              <w:bidi w:val="0"/>
              <w:spacing w:line="240" w:lineRule="auto"/>
              <w:ind w:left="0" w:leftChars="0" w:firstLine="0" w:firstLineChars="0"/>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标的提供的时间</w:t>
            </w:r>
          </w:p>
        </w:tc>
        <w:tc>
          <w:tcPr>
            <w:tcW w:w="8043" w:type="dxa"/>
            <w:vAlign w:val="center"/>
          </w:tcPr>
          <w:p>
            <w:pPr>
              <w:bidi w:val="0"/>
              <w:spacing w:line="240" w:lineRule="auto"/>
              <w:ind w:left="0" w:leftChars="0" w:firstLine="0" w:firstLineChars="0"/>
              <w:jc w:val="left"/>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自合同签订之日起至2026年06月30日前完成。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919" w:type="dxa"/>
            <w:vAlign w:val="center"/>
          </w:tcPr>
          <w:p>
            <w:pPr>
              <w:bidi w:val="0"/>
              <w:spacing w:line="240" w:lineRule="auto"/>
              <w:ind w:left="0" w:leftChars="0" w:firstLine="0" w:firstLineChars="0"/>
              <w:jc w:val="center"/>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标的提供的地点</w:t>
            </w:r>
          </w:p>
        </w:tc>
        <w:tc>
          <w:tcPr>
            <w:tcW w:w="8043" w:type="dxa"/>
            <w:vAlign w:val="center"/>
          </w:tcPr>
          <w:p>
            <w:pPr>
              <w:bidi w:val="0"/>
              <w:spacing w:line="240" w:lineRule="auto"/>
              <w:ind w:left="0" w:leftChars="0" w:firstLine="0" w:firstLineChars="0"/>
              <w:jc w:val="left"/>
              <w:rPr>
                <w:rFonts w:hint="default" w:ascii="宋体" w:hAnsi="宋体" w:eastAsia="宋体" w:cs="宋体"/>
                <w:color w:val="000000" w:themeColor="text1"/>
                <w:highlight w:val="none"/>
                <w:vertAlign w:val="baseli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919" w:type="dxa"/>
            <w:vAlign w:val="center"/>
          </w:tcPr>
          <w:p>
            <w:pPr>
              <w:spacing w:line="400" w:lineRule="exact"/>
              <w:ind w:firstLine="0" w:firstLineChars="0"/>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投标有效期</w:t>
            </w:r>
          </w:p>
        </w:tc>
        <w:tc>
          <w:tcPr>
            <w:tcW w:w="8043" w:type="dxa"/>
            <w:vAlign w:val="center"/>
          </w:tcPr>
          <w:p>
            <w:pPr>
              <w:spacing w:line="400" w:lineRule="exact"/>
              <w:ind w:firstLine="0" w:firstLineChars="0"/>
              <w:jc w:val="left"/>
              <w:rPr>
                <w:rFonts w:hint="eastAsia"/>
                <w:color w:val="000000" w:themeColor="text1"/>
                <w:highlight w:val="cyan"/>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从提交响应文件的截止之日起90日历天。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919" w:type="dxa"/>
            <w:vAlign w:val="center"/>
          </w:tcPr>
          <w:p>
            <w:pPr>
              <w:bidi w:val="0"/>
              <w:spacing w:line="240" w:lineRule="auto"/>
              <w:ind w:left="0" w:leftChars="0" w:firstLine="0" w:firstLineChars="0"/>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付款方式</w:t>
            </w:r>
          </w:p>
        </w:tc>
        <w:tc>
          <w:tcPr>
            <w:tcW w:w="8043" w:type="dxa"/>
            <w:vAlign w:val="center"/>
          </w:tcPr>
          <w:p>
            <w:pPr>
              <w:bidi w:val="0"/>
              <w:spacing w:line="240" w:lineRule="auto"/>
              <w:ind w:left="0" w:leftChars="0" w:firstLine="0" w:firstLineChars="0"/>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highlight w:val="none"/>
                <w:lang w:val="en-US" w:eastAsia="zh-CN"/>
                <w14:textFill>
                  <w14:solidFill>
                    <w14:schemeClr w14:val="tx1"/>
                  </w14:solidFill>
                </w14:textFill>
              </w:rPr>
              <w:t>签订合同后先支付合同价款的50%，盘点完成后经验收合格，供应商凭发票经采购人核对无误后支付剩余款项；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19" w:type="dxa"/>
            <w:vAlign w:val="center"/>
          </w:tcPr>
          <w:p>
            <w:pPr>
              <w:bidi w:val="0"/>
              <w:spacing w:line="240" w:lineRule="auto"/>
              <w:ind w:left="0" w:leftChars="0" w:firstLine="0" w:firstLineChars="0"/>
              <w:jc w:val="center"/>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验收要求</w:t>
            </w:r>
          </w:p>
        </w:tc>
        <w:tc>
          <w:tcPr>
            <w:tcW w:w="8043" w:type="dxa"/>
            <w:vAlign w:val="center"/>
          </w:tcPr>
          <w:p>
            <w:pPr>
              <w:bidi w:val="0"/>
              <w:spacing w:line="240" w:lineRule="auto"/>
              <w:ind w:left="0" w:leftChars="0" w:firstLine="0" w:firstLineChars="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符合国家相关行业标准及行业质量验收规范，并达到合格标准。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19" w:type="dxa"/>
            <w:vAlign w:val="center"/>
          </w:tcPr>
          <w:p>
            <w:pPr>
              <w:bidi w:val="0"/>
              <w:spacing w:line="240" w:lineRule="auto"/>
              <w:ind w:left="0" w:leftChars="0" w:firstLine="0" w:firstLineChars="0"/>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履约保证金</w:t>
            </w:r>
          </w:p>
        </w:tc>
        <w:tc>
          <w:tcPr>
            <w:tcW w:w="8043" w:type="dxa"/>
            <w:vAlign w:val="center"/>
          </w:tcPr>
          <w:p>
            <w:pPr>
              <w:bidi w:val="0"/>
              <w:spacing w:line="240" w:lineRule="auto"/>
              <w:ind w:left="0" w:leftChars="0" w:firstLine="0" w:firstLineChars="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19" w:type="dxa"/>
            <w:vAlign w:val="center"/>
          </w:tcPr>
          <w:p>
            <w:pPr>
              <w:bidi w:val="0"/>
              <w:spacing w:line="240" w:lineRule="auto"/>
              <w:ind w:left="0" w:leftChars="0" w:firstLine="0" w:firstLineChars="0"/>
              <w:jc w:val="center"/>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其他</w:t>
            </w:r>
          </w:p>
        </w:tc>
        <w:tc>
          <w:tcPr>
            <w:tcW w:w="8043" w:type="dxa"/>
            <w:vAlign w:val="center"/>
          </w:tcPr>
          <w:p>
            <w:pPr>
              <w:bidi w:val="0"/>
              <w:spacing w:line="240" w:lineRule="auto"/>
              <w:ind w:left="0" w:leftChars="0" w:firstLine="0" w:firstLineChars="0"/>
              <w:jc w:val="left"/>
              <w:rPr>
                <w:rFonts w:hint="default" w:ascii="宋体" w:hAnsi="宋体" w:eastAsia="宋体" w:cs="宋体"/>
                <w:color w:val="000000" w:themeColor="text1"/>
                <w:highlight w:val="yellow"/>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无</w:t>
            </w:r>
          </w:p>
        </w:tc>
      </w:tr>
    </w:tbl>
    <w:p>
      <w:pPr>
        <w:bidi w:val="0"/>
        <w:rPr>
          <w:rFonts w:hint="eastAsia" w:ascii="宋体" w:hAnsi="宋体" w:eastAsia="宋体" w:cs="宋体"/>
          <w:b/>
          <w:bCs/>
          <w:color w:val="000000" w:themeColor="text1"/>
          <w14:textFill>
            <w14:solidFill>
              <w14:schemeClr w14:val="tx1"/>
            </w14:solidFill>
          </w14:textFill>
        </w:rPr>
      </w:pPr>
    </w:p>
    <w:p>
      <w:pPr>
        <w:bidi w:val="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2.技术要求</w:t>
      </w:r>
    </w:p>
    <w:tbl>
      <w:tblPr>
        <w:tblStyle w:val="8"/>
        <w:tblW w:w="53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065"/>
        <w:gridCol w:w="906"/>
        <w:gridCol w:w="1501"/>
        <w:gridCol w:w="718"/>
        <w:gridCol w:w="718"/>
        <w:gridCol w:w="1191"/>
        <w:gridCol w:w="1200"/>
        <w:gridCol w:w="1035"/>
        <w:gridCol w:w="1020"/>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43" w:type="pct"/>
            <w:shd w:val="clear" w:color="auto" w:fill="auto"/>
            <w:noWrap/>
            <w:vAlign w:val="center"/>
          </w:tcPr>
          <w:p>
            <w:pPr>
              <w:spacing w:line="400" w:lineRule="exact"/>
              <w:ind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序号</w:t>
            </w:r>
          </w:p>
        </w:tc>
        <w:tc>
          <w:tcPr>
            <w:tcW w:w="503" w:type="pct"/>
            <w:shd w:val="clear" w:color="auto" w:fill="auto"/>
            <w:vAlign w:val="center"/>
          </w:tcPr>
          <w:p>
            <w:pPr>
              <w:spacing w:line="400" w:lineRule="exact"/>
              <w:ind w:firstLine="0" w:firstLineChars="0"/>
              <w:jc w:val="center"/>
              <w:rPr>
                <w:rFonts w:hint="eastAsia" w:eastAsia="宋体"/>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核心产品（“△”）</w:t>
            </w:r>
          </w:p>
        </w:tc>
        <w:tc>
          <w:tcPr>
            <w:tcW w:w="428" w:type="pct"/>
            <w:shd w:val="clear" w:color="auto" w:fill="auto"/>
            <w:vAlign w:val="center"/>
          </w:tcPr>
          <w:p>
            <w:pPr>
              <w:spacing w:line="400" w:lineRule="exact"/>
              <w:ind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品目</w:t>
            </w:r>
          </w:p>
          <w:p>
            <w:pPr>
              <w:spacing w:line="400" w:lineRule="exact"/>
              <w:ind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名称</w:t>
            </w:r>
          </w:p>
        </w:tc>
        <w:tc>
          <w:tcPr>
            <w:tcW w:w="709" w:type="pct"/>
            <w:shd w:val="clear" w:color="auto" w:fill="auto"/>
            <w:vAlign w:val="center"/>
          </w:tcPr>
          <w:p>
            <w:pPr>
              <w:spacing w:line="400" w:lineRule="exact"/>
              <w:ind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标的</w:t>
            </w:r>
            <w:r>
              <w:rPr>
                <w:rFonts w:hint="eastAsia"/>
                <w:b/>
                <w:bCs/>
                <w:color w:val="000000" w:themeColor="text1"/>
                <w:sz w:val="21"/>
                <w:szCs w:val="21"/>
                <w14:textFill>
                  <w14:solidFill>
                    <w14:schemeClr w14:val="tx1"/>
                  </w14:solidFill>
                </w14:textFill>
              </w:rPr>
              <w:t>名称</w:t>
            </w:r>
          </w:p>
        </w:tc>
        <w:tc>
          <w:tcPr>
            <w:tcW w:w="339" w:type="pct"/>
            <w:shd w:val="clear" w:color="auto" w:fill="auto"/>
            <w:vAlign w:val="center"/>
          </w:tcPr>
          <w:p>
            <w:pPr>
              <w:spacing w:line="400" w:lineRule="exact"/>
              <w:ind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单位</w:t>
            </w:r>
          </w:p>
        </w:tc>
        <w:tc>
          <w:tcPr>
            <w:tcW w:w="339" w:type="pct"/>
            <w:shd w:val="clear" w:color="auto" w:fill="auto"/>
            <w:vAlign w:val="center"/>
          </w:tcPr>
          <w:p>
            <w:pPr>
              <w:spacing w:line="400" w:lineRule="exact"/>
              <w:ind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数量</w:t>
            </w:r>
          </w:p>
        </w:tc>
        <w:tc>
          <w:tcPr>
            <w:tcW w:w="562" w:type="pct"/>
            <w:shd w:val="clear" w:color="auto" w:fill="auto"/>
            <w:vAlign w:val="center"/>
          </w:tcPr>
          <w:p>
            <w:pPr>
              <w:spacing w:line="400" w:lineRule="exact"/>
              <w:ind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分项预算单价（元）</w:t>
            </w:r>
          </w:p>
        </w:tc>
        <w:tc>
          <w:tcPr>
            <w:tcW w:w="566" w:type="pct"/>
            <w:shd w:val="clear" w:color="auto" w:fill="auto"/>
            <w:vAlign w:val="center"/>
          </w:tcPr>
          <w:p>
            <w:pPr>
              <w:spacing w:line="400" w:lineRule="exact"/>
              <w:ind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分项预算总价（元）</w:t>
            </w:r>
          </w:p>
        </w:tc>
        <w:tc>
          <w:tcPr>
            <w:tcW w:w="488" w:type="pct"/>
            <w:shd w:val="clear" w:color="auto" w:fill="auto"/>
            <w:vAlign w:val="center"/>
          </w:tcPr>
          <w:p>
            <w:pPr>
              <w:spacing w:line="400" w:lineRule="exact"/>
              <w:ind w:firstLine="0" w:firstLineChars="0"/>
              <w:jc w:val="center"/>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面向对象情况</w:t>
            </w:r>
          </w:p>
        </w:tc>
        <w:tc>
          <w:tcPr>
            <w:tcW w:w="481" w:type="pct"/>
            <w:shd w:val="clear" w:color="auto" w:fill="auto"/>
            <w:vAlign w:val="center"/>
          </w:tcPr>
          <w:p>
            <w:pPr>
              <w:spacing w:line="400" w:lineRule="exact"/>
              <w:ind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所属</w:t>
            </w:r>
          </w:p>
          <w:p>
            <w:pPr>
              <w:spacing w:line="400" w:lineRule="exact"/>
              <w:ind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行业</w:t>
            </w:r>
          </w:p>
        </w:tc>
        <w:tc>
          <w:tcPr>
            <w:tcW w:w="337" w:type="pct"/>
            <w:shd w:val="clear" w:color="auto" w:fill="auto"/>
            <w:vAlign w:val="center"/>
          </w:tcPr>
          <w:p>
            <w:pPr>
              <w:spacing w:line="400" w:lineRule="exact"/>
              <w:ind w:firstLine="0" w:firstLineChars="0"/>
              <w:jc w:val="center"/>
              <w:rPr>
                <w:rFonts w:hint="eastAsia"/>
                <w:b/>
                <w:bCs/>
                <w:color w:val="000000" w:themeColor="text1"/>
                <w:sz w:val="21"/>
                <w:szCs w:val="21"/>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 xml:space="preserve">技术要求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 w:type="pct"/>
            <w:shd w:val="clear" w:color="auto" w:fill="auto"/>
            <w:noWrap/>
            <w:vAlign w:val="center"/>
          </w:tcPr>
          <w:p>
            <w:pPr>
              <w:bidi w:val="0"/>
              <w:spacing w:line="240" w:lineRule="auto"/>
              <w:ind w:left="0" w:leftChars="0" w:firstLine="0" w:firstLineChars="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503" w:type="pct"/>
            <w:shd w:val="clear" w:color="auto" w:fill="auto"/>
            <w:vAlign w:val="center"/>
          </w:tcPr>
          <w:p>
            <w:pPr>
              <w:bidi w:val="0"/>
              <w:spacing w:line="240" w:lineRule="auto"/>
              <w:ind w:left="0" w:leftChars="0" w:firstLine="0" w:firstLineChars="0"/>
              <w:jc w:val="center"/>
              <w:rPr>
                <w:rFonts w:hint="eastAsia"/>
                <w:color w:val="000000" w:themeColor="text1"/>
                <w:sz w:val="21"/>
                <w:szCs w:val="21"/>
                <w14:textFill>
                  <w14:solidFill>
                    <w14:schemeClr w14:val="tx1"/>
                  </w14:solidFill>
                </w14:textFill>
              </w:rPr>
            </w:pPr>
          </w:p>
        </w:tc>
        <w:tc>
          <w:tcPr>
            <w:tcW w:w="428" w:type="pct"/>
            <w:shd w:val="clear" w:color="auto" w:fill="auto"/>
            <w:vAlign w:val="center"/>
          </w:tcPr>
          <w:p>
            <w:pPr>
              <w:bidi w:val="0"/>
              <w:spacing w:line="240" w:lineRule="auto"/>
              <w:ind w:left="0" w:lef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其他</w:t>
            </w:r>
          </w:p>
          <w:p>
            <w:pPr>
              <w:bidi w:val="0"/>
              <w:spacing w:line="240" w:lineRule="auto"/>
              <w:ind w:left="0" w:leftChars="0"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w:t>
            </w:r>
          </w:p>
        </w:tc>
        <w:tc>
          <w:tcPr>
            <w:tcW w:w="709" w:type="pct"/>
            <w:shd w:val="clear" w:color="auto" w:fill="auto"/>
            <w:vAlign w:val="center"/>
          </w:tcPr>
          <w:p>
            <w:pPr>
              <w:bidi w:val="0"/>
              <w:spacing w:line="240" w:lineRule="auto"/>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lang w:val="en-US" w:eastAsia="zh-CN"/>
                <w14:textFill>
                  <w14:solidFill>
                    <w14:schemeClr w14:val="tx1"/>
                  </w14:solidFill>
                </w14:textFill>
              </w:rPr>
              <w:t>局机关固定资产及账目盘点项目</w:t>
            </w:r>
          </w:p>
        </w:tc>
        <w:tc>
          <w:tcPr>
            <w:tcW w:w="339" w:type="pct"/>
            <w:shd w:val="clear" w:color="auto" w:fill="auto"/>
            <w:noWrap/>
            <w:vAlign w:val="center"/>
          </w:tcPr>
          <w:p>
            <w:pPr>
              <w:bidi w:val="0"/>
              <w:spacing w:line="240" w:lineRule="auto"/>
              <w:ind w:left="0" w:leftChars="0"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项</w:t>
            </w:r>
          </w:p>
        </w:tc>
        <w:tc>
          <w:tcPr>
            <w:tcW w:w="339" w:type="pct"/>
            <w:shd w:val="clear" w:color="auto" w:fill="auto"/>
            <w:noWrap/>
            <w:vAlign w:val="center"/>
          </w:tcPr>
          <w:p>
            <w:pPr>
              <w:bidi w:val="0"/>
              <w:spacing w:line="240" w:lineRule="auto"/>
              <w:ind w:left="0" w:leftChars="0" w:firstLine="0" w:firstLineChars="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562" w:type="pct"/>
            <w:shd w:val="clear" w:color="auto" w:fill="auto"/>
            <w:noWrap/>
            <w:vAlign w:val="center"/>
          </w:tcPr>
          <w:p>
            <w:pPr>
              <w:bidi w:val="0"/>
              <w:spacing w:line="240" w:lineRule="auto"/>
              <w:ind w:left="0" w:leftChars="0"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80000.00</w:t>
            </w:r>
          </w:p>
        </w:tc>
        <w:tc>
          <w:tcPr>
            <w:tcW w:w="566" w:type="pct"/>
            <w:shd w:val="clear" w:color="auto" w:fill="auto"/>
            <w:noWrap/>
            <w:vAlign w:val="center"/>
          </w:tcPr>
          <w:p>
            <w:pPr>
              <w:bidi w:val="0"/>
              <w:spacing w:line="240" w:lineRule="auto"/>
              <w:ind w:left="0" w:leftChars="0"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80000.00</w:t>
            </w:r>
          </w:p>
        </w:tc>
        <w:tc>
          <w:tcPr>
            <w:tcW w:w="488" w:type="pct"/>
            <w:shd w:val="clear" w:color="auto" w:fill="auto"/>
            <w:noWrap/>
            <w:vAlign w:val="center"/>
          </w:tcPr>
          <w:p>
            <w:pPr>
              <w:bidi w:val="0"/>
              <w:spacing w:line="240" w:lineRule="auto"/>
              <w:ind w:left="0" w:leftChars="0" w:firstLine="0" w:firstLineChars="0"/>
              <w:jc w:val="center"/>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否</w:t>
            </w:r>
          </w:p>
        </w:tc>
        <w:tc>
          <w:tcPr>
            <w:tcW w:w="481" w:type="pct"/>
            <w:shd w:val="clear" w:color="auto" w:fill="auto"/>
            <w:noWrap/>
            <w:vAlign w:val="center"/>
          </w:tcPr>
          <w:p>
            <w:pPr>
              <w:bidi w:val="0"/>
              <w:spacing w:line="240" w:lineRule="auto"/>
              <w:ind w:left="0" w:leftChars="0"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其他</w:t>
            </w:r>
            <w:r>
              <w:rPr>
                <w:rFonts w:hint="eastAsia"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行业</w:t>
            </w:r>
          </w:p>
        </w:tc>
        <w:tc>
          <w:tcPr>
            <w:tcW w:w="337" w:type="pct"/>
            <w:shd w:val="clear" w:color="auto" w:fill="auto"/>
            <w:noWrap/>
            <w:vAlign w:val="center"/>
          </w:tcPr>
          <w:p>
            <w:pPr>
              <w:bidi w:val="0"/>
              <w:spacing w:line="240" w:lineRule="auto"/>
              <w:ind w:left="0" w:lef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详见</w:t>
            </w:r>
          </w:p>
          <w:p>
            <w:pPr>
              <w:bidi w:val="0"/>
              <w:spacing w:line="240" w:lineRule="auto"/>
              <w:ind w:left="0" w:leftChars="0"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附表一</w:t>
            </w:r>
          </w:p>
        </w:tc>
      </w:tr>
    </w:tbl>
    <w:p>
      <w:pPr>
        <w:ind w:firstLine="480"/>
        <w:rPr>
          <w:rFonts w:hint="eastAsia"/>
          <w:color w:val="000000" w:themeColor="text1"/>
          <w:lang w:val="en-US" w:eastAsia="zh-CN"/>
          <w14:textFill>
            <w14:solidFill>
              <w14:schemeClr w14:val="tx1"/>
            </w14:solidFill>
          </w14:textFill>
        </w:rPr>
      </w:pPr>
      <w:r>
        <w:rPr>
          <w:color w:val="000000" w:themeColor="text1"/>
          <w14:textFill>
            <w14:solidFill>
              <w14:schemeClr w14:val="tx1"/>
            </w14:solidFill>
          </w14:textFill>
        </w:rPr>
        <w:t>附表一：</w:t>
      </w:r>
      <w:r>
        <w:rPr>
          <w:rFonts w:hint="eastAsia"/>
          <w:color w:val="000000" w:themeColor="text1"/>
          <w:lang w:val="en-US" w:eastAsia="zh-CN"/>
          <w14:textFill>
            <w14:solidFill>
              <w14:schemeClr w14:val="tx1"/>
            </w14:solidFill>
          </w14:textFill>
        </w:rPr>
        <w:t>局机关固定资产及账目盘点项目</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737"/>
        <w:gridCol w:w="8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bidi w:val="0"/>
              <w:spacing w:line="240" w:lineRule="auto"/>
              <w:ind w:left="0" w:leftChars="0" w:firstLine="0" w:firstLineChars="0"/>
              <w:jc w:val="center"/>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参数性质</w:t>
            </w:r>
          </w:p>
        </w:tc>
        <w:tc>
          <w:tcPr>
            <w:tcW w:w="737" w:type="dxa"/>
            <w:vAlign w:val="center"/>
          </w:tcPr>
          <w:p>
            <w:pPr>
              <w:bidi w:val="0"/>
              <w:spacing w:line="240" w:lineRule="auto"/>
              <w:ind w:left="0" w:leftChars="0" w:firstLine="0" w:firstLineChars="0"/>
              <w:jc w:val="center"/>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序号</w:t>
            </w:r>
          </w:p>
        </w:tc>
        <w:tc>
          <w:tcPr>
            <w:tcW w:w="8493" w:type="dxa"/>
            <w:vAlign w:val="center"/>
          </w:tcPr>
          <w:p>
            <w:pPr>
              <w:bidi w:val="0"/>
              <w:spacing w:line="240" w:lineRule="auto"/>
              <w:ind w:left="0" w:leftChars="0" w:firstLine="0" w:firstLineChars="0"/>
              <w:jc w:val="center"/>
              <w:rPr>
                <w:rFonts w:hint="eastAsia" w:ascii="宋体" w:hAnsi="宋体" w:eastAsia="宋体" w:cs="宋体"/>
                <w:b/>
                <w:bCs/>
                <w:color w:val="000000" w:themeColor="text1"/>
                <w:vertAlign w:val="baseli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具体技术(参数)要求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bidi w:val="0"/>
              <w:spacing w:line="240" w:lineRule="auto"/>
              <w:ind w:left="0" w:leftChars="0" w:firstLine="0" w:firstLineChars="0"/>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p>
        </w:tc>
        <w:tc>
          <w:tcPr>
            <w:tcW w:w="737" w:type="dxa"/>
            <w:vAlign w:val="center"/>
          </w:tcPr>
          <w:p>
            <w:pPr>
              <w:bidi w:val="0"/>
              <w:spacing w:line="240" w:lineRule="auto"/>
              <w:ind w:left="0" w:leftChars="0" w:firstLine="0" w:firstLineChars="0"/>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w:t>
            </w:r>
          </w:p>
        </w:tc>
        <w:tc>
          <w:tcPr>
            <w:tcW w:w="8493" w:type="dxa"/>
            <w:vAlign w:val="top"/>
          </w:tcPr>
          <w:p>
            <w:pPr>
              <w:bidi w:val="0"/>
              <w:spacing w:line="240" w:lineRule="auto"/>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cs="宋体"/>
                <w:color w:val="000000" w:themeColor="text1"/>
                <w:vertAlign w:val="baseline"/>
                <w:lang w:val="en-US" w:eastAsia="zh-CN"/>
                <w14:textFill>
                  <w14:solidFill>
                    <w14:schemeClr w14:val="tx1"/>
                  </w14:solidFill>
                </w14:textFill>
              </w:rPr>
              <w:t>1、</w:t>
            </w:r>
            <w:r>
              <w:rPr>
                <w:rFonts w:hint="eastAsia" w:ascii="宋体" w:hAnsi="宋体" w:eastAsia="宋体" w:cs="宋体"/>
                <w:color w:val="000000" w:themeColor="text1"/>
                <w:vertAlign w:val="baseline"/>
                <w:lang w:val="en-US" w:eastAsia="zh-CN"/>
                <w14:textFill>
                  <w14:solidFill>
                    <w14:schemeClr w14:val="tx1"/>
                  </w14:solidFill>
                </w14:textFill>
              </w:rPr>
              <w:t>对局机关所有固定资产账目进行梳理盘查，对照一体化预算系统资产管理模块里资产信息，逐一查找每项资产的原始凭证。</w:t>
            </w:r>
          </w:p>
          <w:p>
            <w:pPr>
              <w:bidi w:val="0"/>
              <w:spacing w:line="240" w:lineRule="auto"/>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cs="宋体"/>
                <w:color w:val="000000" w:themeColor="text1"/>
                <w:vertAlign w:val="baseline"/>
                <w:lang w:val="en-US" w:eastAsia="zh-CN"/>
                <w14:textFill>
                  <w14:solidFill>
                    <w14:schemeClr w14:val="tx1"/>
                  </w14:solidFill>
                </w14:textFill>
              </w:rPr>
              <w:t>2、</w:t>
            </w:r>
            <w:r>
              <w:rPr>
                <w:rFonts w:hint="eastAsia" w:ascii="宋体" w:hAnsi="宋体" w:eastAsia="宋体" w:cs="宋体"/>
                <w:color w:val="000000" w:themeColor="text1"/>
                <w:vertAlign w:val="baseline"/>
                <w:lang w:val="en-US" w:eastAsia="zh-CN"/>
                <w14:textFill>
                  <w14:solidFill>
                    <w14:schemeClr w14:val="tx1"/>
                  </w14:solidFill>
                </w14:textFill>
              </w:rPr>
              <w:t>依据查清的原始凭证，梳理一体化预算系统资产管理模块里资产信息，对按规定应记入未记入系统的进行补记、信息错误的进行修改、不需记入的进行删除。</w:t>
            </w:r>
          </w:p>
          <w:p>
            <w:pPr>
              <w:bidi w:val="0"/>
              <w:spacing w:line="240" w:lineRule="auto"/>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cs="宋体"/>
                <w:color w:val="000000" w:themeColor="text1"/>
                <w:vertAlign w:val="baseline"/>
                <w:lang w:val="en-US" w:eastAsia="zh-CN"/>
                <w14:textFill>
                  <w14:solidFill>
                    <w14:schemeClr w14:val="tx1"/>
                  </w14:solidFill>
                </w14:textFill>
              </w:rPr>
              <w:t>3、</w:t>
            </w:r>
            <w:r>
              <w:rPr>
                <w:rFonts w:hint="eastAsia" w:ascii="宋体" w:hAnsi="宋体" w:eastAsia="宋体" w:cs="宋体"/>
                <w:color w:val="000000" w:themeColor="text1"/>
                <w:vertAlign w:val="baseline"/>
                <w:lang w:val="en-US" w:eastAsia="zh-CN"/>
                <w14:textFill>
                  <w14:solidFill>
                    <w14:schemeClr w14:val="tx1"/>
                  </w14:solidFill>
                </w14:textFill>
              </w:rPr>
              <w:t>对固定资产逐科室，逐地点进行实地清点、核对、登记，做到资产实物管理责任落实到具体科室、具体人员。查清是否存在固定资产损失问题，并制定可报废、暂时储存备用、在用三类资产清单。确保账实相符、账账相符。</w:t>
            </w:r>
          </w:p>
          <w:p>
            <w:pPr>
              <w:bidi w:val="0"/>
              <w:spacing w:line="240" w:lineRule="auto"/>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cs="宋体"/>
                <w:color w:val="000000" w:themeColor="text1"/>
                <w:vertAlign w:val="baseline"/>
                <w:lang w:val="en-US" w:eastAsia="zh-CN"/>
                <w14:textFill>
                  <w14:solidFill>
                    <w14:schemeClr w14:val="tx1"/>
                  </w14:solidFill>
                </w14:textFill>
              </w:rPr>
              <w:t>4、</w:t>
            </w:r>
            <w:r>
              <w:rPr>
                <w:rFonts w:hint="eastAsia" w:ascii="宋体" w:hAnsi="宋体" w:eastAsia="宋体" w:cs="宋体"/>
                <w:color w:val="000000" w:themeColor="text1"/>
                <w:vertAlign w:val="baseline"/>
                <w:lang w:val="en-US" w:eastAsia="zh-CN"/>
                <w14:textFill>
                  <w14:solidFill>
                    <w14:schemeClr w14:val="tx1"/>
                  </w14:solidFill>
                </w14:textFill>
              </w:rPr>
              <w:t>补齐一体化预算系统资产管理模块里资产信息，并对固定资产进行“贴签”管理。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bidi w:val="0"/>
              <w:spacing w:line="240" w:lineRule="auto"/>
              <w:ind w:left="0" w:leftChars="0" w:firstLine="0" w:firstLineChars="0"/>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p>
        </w:tc>
        <w:tc>
          <w:tcPr>
            <w:tcW w:w="737" w:type="dxa"/>
            <w:vAlign w:val="center"/>
          </w:tcPr>
          <w:p>
            <w:pPr>
              <w:bidi w:val="0"/>
              <w:spacing w:line="240" w:lineRule="auto"/>
              <w:ind w:left="0" w:leftChars="0" w:firstLine="0" w:firstLineChars="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w:t>
            </w:r>
          </w:p>
        </w:tc>
        <w:tc>
          <w:tcPr>
            <w:tcW w:w="8493" w:type="dxa"/>
            <w:vAlign w:val="top"/>
          </w:tcPr>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1.供应商具有清产核资、会计服务工作的相应能力。</w:t>
            </w:r>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2.供应商服务人员能熟练操作“预算管理一体化系统”中的单位会计核算模块和固定管理系统模块。</w:t>
            </w:r>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3.供应商服务人员能熟悉《政府会计制度》、《行政单位国有资产管理暂行办法》、《行政事业单位资产清查核实管理办法》。</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4、供应商服务人员能熟练使用固定资产标签系统及打印机。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32" w:type="dxa"/>
            <w:vAlign w:val="center"/>
          </w:tcPr>
          <w:p>
            <w:pPr>
              <w:bidi w:val="0"/>
              <w:spacing w:line="240" w:lineRule="auto"/>
              <w:ind w:left="0" w:leftChars="0" w:firstLine="0" w:firstLineChars="0"/>
              <w:jc w:val="center"/>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说明</w:t>
            </w:r>
          </w:p>
        </w:tc>
        <w:tc>
          <w:tcPr>
            <w:tcW w:w="9230" w:type="dxa"/>
            <w:gridSpan w:val="2"/>
            <w:vAlign w:val="center"/>
          </w:tcPr>
          <w:p>
            <w:pPr>
              <w:bidi w:val="0"/>
              <w:spacing w:line="240" w:lineRule="auto"/>
              <w:ind w:left="0" w:leftChars="0" w:firstLine="0" w:firstLineChars="0"/>
              <w:jc w:val="both"/>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打“★”号条款为实质性条款，若有任何一条负偏离或不满足则导致响应无效。</w:t>
            </w:r>
          </w:p>
        </w:tc>
      </w:tr>
    </w:tbl>
    <w:p>
      <w:pPr>
        <w:ind w:firstLine="0" w:firstLineChars="0"/>
        <w:jc w:val="left"/>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注：本章内容供应商不允许出现“不响应”或“负偏离”的情况，否则视为无效响应，不参与评审。</w:t>
      </w:r>
    </w:p>
    <w:p>
      <w:pPr>
        <w:bidi w:val="0"/>
        <w:ind w:left="0" w:leftChars="0" w:firstLine="0" w:firstLineChars="0"/>
        <w:rPr>
          <w:rFonts w:hint="eastAsia"/>
          <w:b/>
          <w:bCs/>
          <w:color w:val="000000" w:themeColor="text1"/>
          <w14:textFill>
            <w14:solidFill>
              <w14:schemeClr w14:val="tx1"/>
            </w14:solidFill>
          </w14:textFill>
        </w:rPr>
        <w:sectPr>
          <w:pgSz w:w="11906" w:h="16838"/>
          <w:pgMar w:top="1440" w:right="1080" w:bottom="1440" w:left="1080" w:header="851" w:footer="964" w:gutter="0"/>
          <w:pgNumType w:fmt="decimal"/>
          <w:cols w:space="425" w:num="1"/>
          <w:docGrid w:type="lines" w:linePitch="312" w:charSpace="0"/>
        </w:sectPr>
      </w:pPr>
    </w:p>
    <w:bookmarkEnd w:id="47"/>
    <w:p>
      <w:pPr>
        <w:pStyle w:val="4"/>
        <w:bidi w:val="0"/>
        <w:rPr>
          <w:color w:val="000000" w:themeColor="text1"/>
          <w14:textFill>
            <w14:solidFill>
              <w14:schemeClr w14:val="tx1"/>
            </w14:solidFill>
          </w14:textFill>
        </w:rPr>
      </w:pPr>
      <w:bookmarkStart w:id="49" w:name="_Toc21867"/>
      <w:r>
        <w:rPr>
          <w:rFonts w:hint="eastAsia"/>
          <w:color w:val="000000" w:themeColor="text1"/>
          <w:lang w:val="en-US" w:eastAsia="zh-CN"/>
          <w14:textFill>
            <w14:solidFill>
              <w14:schemeClr w14:val="tx1"/>
            </w14:solidFill>
          </w14:textFill>
        </w:rPr>
        <w:t>第四章  供应商应当提交的资格、资信证明文件</w:t>
      </w:r>
      <w:bookmarkEnd w:id="49"/>
      <w:r>
        <w:rPr>
          <w:rFonts w:hint="eastAsia"/>
          <w:color w:val="000000" w:themeColor="text1"/>
          <w:lang w:val="en-US" w:eastAsia="zh-CN"/>
          <w14:textFill>
            <w14:solidFill>
              <w14:schemeClr w14:val="tx1"/>
            </w14:solidFill>
          </w14:textFill>
        </w:rPr>
        <w:t xml:space="preserve">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供应商应提交证明其有资格参加磋商和成交后有能力履行合同的相关文件，并作为其响应文件的一部分，所有文件必须真实可靠、不得伪造，否则将按相关规定予以处罚。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能力、能够承担民事责任和义务的公民。如供应商是企业（包括合伙企业），要提供在市场监督管理部门注册的有效</w:t>
      </w:r>
      <w:r>
        <w:rPr>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企业法人营业执照</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或</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营业执照</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；如供应商是事业单位，要提供有效的</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事业单位法人证书</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；供应商是非企业专业服务机构，如律师事务所、会计师事务所，要提供有效的执业许可证等证明文件；如供应商是个体工商户，要提供有效的</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个体工商户营业执照</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；如供应商是自然人，要提供有效的自然人身份证明。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分公司不是独立法人，不具备采购法第二十二条规定的供应商应当具备独立承担民事责任能力的条件。分公司经总公司授权，可以以分公司的名义参加采购活动，但其民事责任由总公司承担。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二、财务状况报告，依法缴纳税收和社会保障资金的相关材料（详见资格审查表）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三、具备履行合同所必需的设备和专业技术能力的证明材料。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四、参加采购活动前</w:t>
      </w: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年内在经营活动中没有重大违法记录的书面声明。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五、按照磋商文件要求，供应商应当提交的其他资格、资信证明文件。 </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p>
      <w:pPr>
        <w:spacing w:line="360" w:lineRule="auto"/>
        <w:ind w:left="0" w:leftChars="0" w:firstLine="0"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pPr>
        <w:pStyle w:val="4"/>
        <w:bidi w:val="0"/>
        <w:rPr>
          <w:color w:val="000000" w:themeColor="text1"/>
          <w14:textFill>
            <w14:solidFill>
              <w14:schemeClr w14:val="tx1"/>
            </w14:solidFill>
          </w14:textFill>
        </w:rPr>
      </w:pPr>
      <w:bookmarkStart w:id="50" w:name="_Toc50368513"/>
      <w:bookmarkStart w:id="51" w:name="_Toc14896"/>
      <w:bookmarkStart w:id="52" w:name="_Toc20354"/>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五</w:t>
      </w:r>
      <w:r>
        <w:rPr>
          <w:rFonts w:hint="eastAsia"/>
          <w:color w:val="000000" w:themeColor="text1"/>
          <w14:textFill>
            <w14:solidFill>
              <w14:schemeClr w14:val="tx1"/>
            </w14:solidFill>
          </w14:textFill>
        </w:rPr>
        <w:t>章</w:t>
      </w:r>
      <w:bookmarkEnd w:id="50"/>
      <w:bookmarkEnd w:id="51"/>
      <w:bookmarkStart w:id="53" w:name="_Toc1080"/>
      <w:bookmarkStart w:id="54" w:name="_Toc30921"/>
      <w:bookmarkStart w:id="55" w:name="_Toc26881"/>
      <w:bookmarkStart w:id="56" w:name="_Toc29733"/>
      <w:bookmarkStart w:id="57" w:name="_Toc20377"/>
      <w:bookmarkStart w:id="58" w:name="_Toc21319"/>
      <w:bookmarkStart w:id="59" w:name="_Toc7461"/>
      <w:r>
        <w:rPr>
          <w:rFonts w:hint="eastAsia"/>
          <w:color w:val="000000" w:themeColor="text1"/>
          <w14:textFill>
            <w14:solidFill>
              <w14:schemeClr w14:val="tx1"/>
            </w14:solidFill>
          </w14:textFill>
        </w:rPr>
        <w:t xml:space="preserve">  评审</w:t>
      </w:r>
      <w:bookmarkEnd w:id="52"/>
      <w:bookmarkEnd w:id="53"/>
      <w:bookmarkEnd w:id="54"/>
      <w:bookmarkEnd w:id="55"/>
      <w:bookmarkEnd w:id="56"/>
      <w:bookmarkEnd w:id="57"/>
      <w:bookmarkEnd w:id="58"/>
      <w:bookmarkEnd w:id="59"/>
    </w:p>
    <w:p>
      <w:pPr>
        <w:pStyle w:val="5"/>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一、评审要求</w:t>
      </w:r>
    </w:p>
    <w:p>
      <w:pPr>
        <w:pStyle w:val="5"/>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1.评审方法</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pStyle w:val="5"/>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2.评审原则</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2.1磋商小组成员应当遵循客观、公正、审慎的原则，根据磋商文件规定的评审程序、评审方法和评审标准进行独立评审。</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2.2具体评审事项由磋商小组负责，并按磋商文件规定的办法进行评审。</w:t>
      </w:r>
    </w:p>
    <w:p>
      <w:pPr>
        <w:pStyle w:val="5"/>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3.磋商小组</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3.1磋商小组由采购人代表和评审专家共3人以上单数组成，其中评审专家人数不得少于磋商小组成员总数的2/3。</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3.2磋商小组成员有下列情形之一的，应当回避：</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（1）参加采购活动前3年内，与供应商存在劳动关系，或者担任过供应商的董事、监事，或者是供应商的控股股东或实际控制人；</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（2）与供应商的法定代表人或者负责人有夫妻、直系血亲、三代以内旁系血亲或者近姻亲关系；</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（3）与供应商有其他可能影响采购活动公平、公正进行的关系；</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3.3磋商小组负责具体评审事务，并独立履行下列职责：</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（1）对响应文件的有效性、完整性和响应程度进行审查；</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（2）要求供应商对响应文件有关事项作出澄清、说明或更正；</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（3）磋商小组所有成员应当集中与单一供应商分别进行磋商；</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（4）对响应文件进行比较和评价；</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（5）确定成交候选人名单，以及根据采购人委托直接确定成交供应商；</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（6）向采购人、采购代理机构或者有关部门报告评审中发现的违法行为；</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（7）法律法规规定的其他职责。</w:t>
      </w:r>
    </w:p>
    <w:p>
      <w:pPr>
        <w:pStyle w:val="5"/>
        <w:ind w:firstLine="482"/>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发出磋商文件</w:t>
      </w:r>
    </w:p>
    <w:p>
      <w:pPr>
        <w:ind w:firstLine="48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供应商在《赤峰市生态环境局官网》（http://sthjj.chifeng.gov.cn）下载竞争性磋商文件</w:t>
      </w:r>
      <w:r>
        <w:rPr>
          <w:rFonts w:hint="eastAsia"/>
          <w:color w:val="000000" w:themeColor="text1"/>
          <w14:textFill>
            <w14:solidFill>
              <w14:schemeClr w14:val="tx1"/>
            </w14:solidFill>
          </w14:textFill>
        </w:rPr>
        <w:t>。</w:t>
      </w:r>
    </w:p>
    <w:p>
      <w:pPr>
        <w:rPr>
          <w:rFonts w:hint="eastAsia"/>
          <w:color w:val="000000" w:themeColor="text1"/>
          <w:lang w:eastAsia="zh-CN"/>
          <w14:textFill>
            <w14:solidFill>
              <w14:schemeClr w14:val="tx1"/>
            </w14:solidFill>
          </w14:textFill>
        </w:rPr>
      </w:pPr>
    </w:p>
    <w:p>
      <w:pPr>
        <w:pStyle w:val="5"/>
        <w:ind w:firstLine="482"/>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.澄清</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ind w:firstLine="48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.1磋商小组不接受供应商主动提出的澄清、说明或更正。</w:t>
      </w:r>
    </w:p>
    <w:p>
      <w:pPr>
        <w:ind w:firstLine="48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.2磋商小组对供应商提交的澄清、说明或更正有疑问的，可以要求供应商进一步澄清、说明或更正。</w:t>
      </w:r>
    </w:p>
    <w:p>
      <w:pPr>
        <w:pStyle w:val="5"/>
        <w:ind w:firstLine="482"/>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.有下列情形之一的，属于恶意串通，并追究法律责任</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（1）供应商直接或者间接从采购人或者采购代理机构处获得其他供应商的相关情况并修改其响应文件；</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（2）供应商按照采购人或者采购代理机构的授意撤换、修改响应文件；</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（3）供应商之间协商报价、技术方案等响应文件的实质性内容；</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（4）属于同一集团、协会、商会等组织成员的供应商按照该组织要求协同参加采购活动；</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（5）供应商之间事先约定由某一特定供应商成交；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（6）供应商之间商定部分供应商放弃参加采购活动或者放弃成交；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（7）供应商与采购人或者采购代理机构之间、供应商相互之间，为谋求特定供应商成交或者排斥其他供应商的其他串通行为。</w:t>
      </w:r>
    </w:p>
    <w:p>
      <w:pPr>
        <w:pStyle w:val="5"/>
        <w:ind w:firstLine="482"/>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.响应无效的情形</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（1）供应商未按照磋商文件要求提交磋商保证金的，响应无效；</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（2）在提交响应文件截止时间后递交响应文件的，响应无效；</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（3）未实质性响应磋商文件的，响应无效；</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（4）法律、法规和磋商文件规定的其他无效情形。</w:t>
      </w:r>
    </w:p>
    <w:p>
      <w:pPr>
        <w:pStyle w:val="5"/>
        <w:ind w:firstLine="482"/>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.终止的情形</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出现下列情形之一的，采购人或者采购代理机构应当终止竞争性磋商采购活动，发布公告并说明原因，重新开展采购活动：</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（1）因情况变化，不再符合规定的竞争性磋商采购方式适用情形的；</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（2）出现影响采购公正的违法、违规行为的；</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（3）除《政府采购竞争性磋商采购方式管理暂行办法》及其补充通知规定的情形外，在采购过程中符合要求的供应商或者报价未超过采购预算的供应商不足3家的；</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（4）法律、法规以及磋商文件规定的其他情形。</w:t>
      </w:r>
    </w:p>
    <w:p>
      <w:pPr>
        <w:pStyle w:val="5"/>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9.提交评审报告</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采购代理机构应当在评审结束后1个工作日内将评审报告送采购人确认。</w:t>
      </w:r>
    </w:p>
    <w:p>
      <w:pPr>
        <w:pStyle w:val="5"/>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10.确定成交供应商</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1采购人应当在收到评审报告后1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2成交供应商拒绝与采购人签订合同的，采购人可以按照评审报告推荐的成交候选供应商名单排序，确定其他供应商作为成交供应商并签订政府采购合同，也可以重新开展采购活动。拒绝签订政府采购合同的成交供应商不得参加对该项目重新开展的采购活动。</w:t>
      </w:r>
    </w:p>
    <w:p>
      <w:pPr>
        <w:ind w:firstLine="48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cs="宋体"/>
          <w:b/>
          <w:bCs/>
          <w:color w:val="000000" w:themeColor="text1"/>
          <w:kern w:val="2"/>
          <w:sz w:val="24"/>
          <w:szCs w:val="24"/>
          <w:lang w:val="en-US" w:eastAsia="zh-CN" w:bidi="ar-SA"/>
          <w14:textFill>
            <w14:solidFill>
              <w14:schemeClr w14:val="tx1"/>
            </w14:solidFill>
          </w14:textFill>
        </w:rPr>
        <w:t>11.</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成交结果</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采购人或者采购代理机构应当在成交供应商确定后2个工作日内，在</w:t>
      </w:r>
      <w:r>
        <w:rPr>
          <w:rFonts w:hint="eastAsia"/>
          <w:color w:val="000000" w:themeColor="text1"/>
          <w:lang w:val="en-US" w:eastAsia="zh-CN"/>
          <w14:textFill>
            <w14:solidFill>
              <w14:schemeClr w14:val="tx1"/>
            </w14:solidFill>
          </w14:textFill>
        </w:rPr>
        <w:t>《赤峰市生态环境局官网》（http://sthjj.chifeng.gov.cn）</w:t>
      </w:r>
      <w:r>
        <w:rPr>
          <w:rFonts w:hint="eastAsia"/>
          <w:color w:val="000000" w:themeColor="text1"/>
          <w14:textFill>
            <w14:solidFill>
              <w14:schemeClr w14:val="tx1"/>
            </w14:solidFill>
          </w14:textFill>
        </w:rPr>
        <w:t>上公告成交结果，同时向成交供应商发出成交通知书。</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成交结果公告包括以下内容：</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（一）采购人和采购代理机构的名称、地址和联系方式；</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（二）项目名称和项目编号；</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（三）成交供应商名称、地址和成交金额；</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（四）主要成交标的的名称、规格型号、数量、单价、服务要求；</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（五）磋商小组成员名单。</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成交通知书发出后，采购人改变成交结果，或者成交供应商放弃成交，应当承担相应的法律责任。</w:t>
      </w:r>
    </w:p>
    <w:p>
      <w:pPr>
        <w:ind w:firstLine="480"/>
        <w:rPr>
          <w:rFonts w:hint="eastAsia" w:cs="宋体"/>
          <w:b/>
          <w:bCs/>
          <w:color w:val="000000" w:themeColor="text1"/>
          <w:kern w:val="2"/>
          <w:sz w:val="24"/>
          <w:szCs w:val="24"/>
          <w:lang w:val="en-US" w:eastAsia="zh-CN" w:bidi="ar-SA"/>
          <w14:textFill>
            <w14:solidFill>
              <w14:schemeClr w14:val="tx1"/>
            </w14:solidFill>
          </w14:textFill>
        </w:rPr>
      </w:pPr>
      <w:r>
        <w:rPr>
          <w:rFonts w:hint="eastAsia" w:cs="宋体"/>
          <w:b/>
          <w:bCs/>
          <w:color w:val="000000" w:themeColor="text1"/>
          <w:kern w:val="2"/>
          <w:sz w:val="24"/>
          <w:szCs w:val="24"/>
          <w:lang w:val="en-US" w:eastAsia="zh-CN" w:bidi="ar-SA"/>
          <w14:textFill>
            <w14:solidFill>
              <w14:schemeClr w14:val="tx1"/>
            </w14:solidFill>
          </w14:textFill>
        </w:rPr>
        <w:t>12.合同签订</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.1采购人与成交供应商应当在成交通知书发出之日起7日内，按照磋商文件确定的合同文本以及采购标的、规格型号、采购金额、采购数量、技术和服务要求等事项签订政府采购合同。</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2采购人不得向成交供应商提出超出磋商文件以外的任何要求作为签订合同的条件，不得与成交供应商订立背离磋商文件确定的合同样本以及采购标的、规格型号、采购金额、采购数量、技术和服务要求等实质性内容的协议。</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.3磋商文件、响应文件及磋商过程中有关补充文件均作为合同附件，并与合同具有相同的法律效力。</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.4供应商应当按照合同履行义务，完成磋商项目。未经采购人同意，成交供应商不得向他人分包、转包成交项目。</w:t>
      </w:r>
    </w:p>
    <w:p>
      <w:pPr>
        <w:ind w:firstLine="480"/>
        <w:rPr>
          <w:rFonts w:hint="eastAsia" w:cs="宋体"/>
          <w:b/>
          <w:bCs/>
          <w:color w:val="000000" w:themeColor="text1"/>
          <w:kern w:val="2"/>
          <w:sz w:val="24"/>
          <w:szCs w:val="24"/>
          <w:lang w:val="en-US" w:eastAsia="zh-CN" w:bidi="ar-SA"/>
          <w14:textFill>
            <w14:solidFill>
              <w14:schemeClr w14:val="tx1"/>
            </w14:solidFill>
          </w14:textFill>
        </w:rPr>
      </w:pPr>
      <w:r>
        <w:rPr>
          <w:rFonts w:hint="eastAsia" w:cs="宋体"/>
          <w:b/>
          <w:bCs/>
          <w:color w:val="000000" w:themeColor="text1"/>
          <w:kern w:val="2"/>
          <w:sz w:val="24"/>
          <w:szCs w:val="24"/>
          <w:lang w:val="en-US" w:eastAsia="zh-CN" w:bidi="ar-SA"/>
          <w14:textFill>
            <w14:solidFill>
              <w14:schemeClr w14:val="tx1"/>
            </w14:solidFill>
          </w14:textFill>
        </w:rPr>
        <w:t>13.合同公告</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采购人应当自政府采购合同签订之日起</w:t>
      </w:r>
      <w:r>
        <w:rPr>
          <w:rFonts w:hint="eastAsia"/>
          <w:color w:val="000000" w:themeColor="text1"/>
          <w:lang w:val="en-US" w:eastAsia="zh-CN"/>
          <w14:textFill>
            <w14:solidFill>
              <w14:schemeClr w14:val="tx1"/>
            </w14:solidFill>
          </w14:textFill>
        </w:rPr>
        <w:t>0.5</w:t>
      </w:r>
      <w:r>
        <w:rPr>
          <w:rFonts w:hint="eastAsia"/>
          <w:color w:val="000000" w:themeColor="text1"/>
          <w14:textFill>
            <w14:solidFill>
              <w14:schemeClr w14:val="tx1"/>
            </w14:solidFill>
          </w14:textFill>
        </w:rPr>
        <w:t>个工作日内，将采购合同在</w:t>
      </w:r>
      <w:r>
        <w:rPr>
          <w:rFonts w:hint="eastAsia"/>
          <w:color w:val="000000" w:themeColor="text1"/>
          <w:lang w:val="en-US" w:eastAsia="zh-CN"/>
          <w14:textFill>
            <w14:solidFill>
              <w14:schemeClr w14:val="tx1"/>
            </w14:solidFill>
          </w14:textFill>
        </w:rPr>
        <w:t>《赤峰市生态环境局官网》（http://sthjj.chifeng.gov.cn）</w:t>
      </w:r>
      <w:r>
        <w:rPr>
          <w:rFonts w:hint="eastAsia"/>
          <w:color w:val="000000" w:themeColor="text1"/>
          <w14:textFill>
            <w14:solidFill>
              <w14:schemeClr w14:val="tx1"/>
            </w14:solidFill>
          </w14:textFill>
        </w:rPr>
        <w:t>上公告。但政府采购合同中涉及国家秘密、商业秘密的内容除外。</w:t>
      </w:r>
    </w:p>
    <w:p>
      <w:pPr>
        <w:ind w:firstLine="480"/>
        <w:rPr>
          <w:rFonts w:hint="eastAsia" w:cs="宋体"/>
          <w:b/>
          <w:bCs/>
          <w:color w:val="000000" w:themeColor="text1"/>
          <w:kern w:val="2"/>
          <w:sz w:val="24"/>
          <w:szCs w:val="24"/>
          <w:lang w:val="en-US" w:eastAsia="zh-CN" w:bidi="ar-SA"/>
          <w14:textFill>
            <w14:solidFill>
              <w14:schemeClr w14:val="tx1"/>
            </w14:solidFill>
          </w14:textFill>
        </w:rPr>
      </w:pPr>
      <w:r>
        <w:rPr>
          <w:rFonts w:hint="eastAsia" w:cs="宋体"/>
          <w:b/>
          <w:bCs/>
          <w:color w:val="000000" w:themeColor="text1"/>
          <w:kern w:val="2"/>
          <w:sz w:val="24"/>
          <w:szCs w:val="24"/>
          <w:lang w:val="en-US" w:eastAsia="zh-CN" w:bidi="ar-SA"/>
          <w14:textFill>
            <w14:solidFill>
              <w14:schemeClr w14:val="tx1"/>
            </w14:solidFill>
          </w14:textFill>
        </w:rPr>
        <w:t>14、验收</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项目完成后，成交供应商应当配合采购人提供验收需要的相关资料，按采购人要求的验收流程及措施对项目进行履约验收。</w:t>
      </w:r>
    </w:p>
    <w:p>
      <w:pPr>
        <w:pStyle w:val="5"/>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二、落实采购政策</w:t>
      </w:r>
    </w:p>
    <w:p>
      <w:pPr>
        <w:pStyle w:val="5"/>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1.节约能源、保护环境</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采购的产品属于品目清单范围的，将依据国家确定的认证机构出具的、处于有效期之内的节能产品、环境标志产品认证证书，对获得证书的产品实施优先采购或强制采购，具体按照本磋商文件相关要求执行。</w:t>
      </w:r>
    </w:p>
    <w:p>
      <w:pPr>
        <w:pStyle w:val="5"/>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2.促进中小企业发展</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2.1采购人在采购活动中应当通过加强采购需求管理，落实预留采购份额、价格评审优惠、优先采购等措施，提高中小企业在采购中的份额，支持中小企业发展。</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2.2《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采购活动中视同中小企业。</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2.3在采购活动中，供应商提供的货物、工程或者服务符合下列情形的，享受《政府采购促进中小企业发展管理办法》规定的中小企业扶持政策：</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（1）在货物采购项目中，货物由中小企业制造，即货物由中小企业生产且使用该中小企业商号或者注册商标；</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（2）在工程采购项目中，工程由中小企业承建，即工程施工单位为中小企业；</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（3）在服务采购项目中，服务由中小企业承接，即提供服务的人员为中小企业依照《中华人民共和国劳动合同法》订立劳动合同的从业人员。</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在货物采购项目中，供应商提供的货物既有中小企业制造货物，也有大型企业制造货物的，不享受《政府采购促进中小企业发展管理办法》规定的中小企业扶持政策。</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以联合体形式参加采购活动，联合体各方均为中小企业的，联合体视同中小企业。其中，联合体各方均为小微企业的，联合体视同小微企业。</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2.4依照《政府采购促进中小企业发展管理办法》《财政部关于进一步加大政府采购支持中小企业力度的通知》《关于政府采购支持监狱企业发展有关问题的通知》《财政部民政部中国残疾人联合会关于促进残疾人就业政府采购政策的通知》赤峰市财政局关于印发《赤峰市财政局2023年度政府采购领域营商环境优化提升方案》的通知赤财购[2023]236号的规定，凡符合要求的小型、微型企业、监狱企业或残疾人福利性单位，价格给予15%的扣除，用扣除后的价格参与评审。</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2.5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供应商应当对提供材料的真实性负责，若有虚假，将追究其法律责任。</w:t>
      </w:r>
    </w:p>
    <w:p>
      <w:pPr>
        <w:pStyle w:val="5"/>
        <w:ind w:firstLine="482"/>
        <w:rPr>
          <w:color w:val="000000" w:themeColor="text1"/>
          <w:sz w:val="15"/>
          <w14:textFill>
            <w14:solidFill>
              <w14:schemeClr w14:val="tx1"/>
            </w14:solidFill>
          </w14:textFill>
        </w:rPr>
      </w:pPr>
      <w:r>
        <w:rPr>
          <w:rFonts w:hint="eastAsia"/>
          <w:color w:val="000000" w:themeColor="text1"/>
          <w14:textFill>
            <w14:solidFill>
              <w14:schemeClr w14:val="tx1"/>
            </w14:solidFill>
          </w14:textFill>
        </w:rPr>
        <w:t>三、评审程序</w:t>
      </w:r>
    </w:p>
    <w:p>
      <w:pPr>
        <w:pStyle w:val="5"/>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1.资格审查</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1.1磋商小组依据法律法规和磋商文件的规定，对响应文件中的资格证明文件等进行审查，以确定供应商是否具备响应资格。</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1.2资格审查中有任意一项未通过的，审查结果为未通过，未通过资格审查的供应商按无效响应处理。</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1.3信用记录查询</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查询渠道：通过“信用中国”网站（www.creditchina.gov.cn）和“中国政府采购网”（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\h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www.ccgp.gov.cn</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）进行查询；</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查询截止时点：本项目资格审查时查询；</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查询记录：对列入失信被执行人、重大税收违法失信主体、政府采购严重违法失信行为记录名单进行查询；</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磋商小组应当按照查询渠道、查询时间节点、查询记录内容进行查询，并存档。对信用记录查询结果中显示被列入失信被执行人、重大税收违法失信主体、政府采购严重违法失信行为记录名单的供应商将被拒绝参与采购活动。</w:t>
      </w:r>
    </w:p>
    <w:p>
      <w:pPr>
        <w:ind w:left="0" w:leftChars="0" w:firstLine="0" w:firstLineChars="0"/>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资格审查表</w:t>
      </w:r>
    </w:p>
    <w:p>
      <w:pPr>
        <w:pStyle w:val="6"/>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合同包1（</w:t>
      </w:r>
      <w:r>
        <w:rPr>
          <w:rFonts w:hint="eastAsia"/>
          <w:color w:val="000000" w:themeColor="text1"/>
          <w:lang w:eastAsia="zh-CN"/>
          <w14:textFill>
            <w14:solidFill>
              <w14:schemeClr w14:val="tx1"/>
            </w14:solidFill>
          </w14:textFill>
        </w:rPr>
        <w:t>赤峰市生态环境局局机关固定资产及账目盘点项目</w:t>
      </w:r>
      <w:r>
        <w:rPr>
          <w:rFonts w:hint="eastAsia"/>
          <w:color w:val="000000" w:themeColor="text1"/>
          <w:lang w:val="en-US" w:eastAsia="zh-CN"/>
          <w14:textFill>
            <w14:solidFill>
              <w14:schemeClr w14:val="tx1"/>
            </w14:solidFill>
          </w14:textFill>
        </w:rPr>
        <w:t>）</w:t>
      </w:r>
    </w:p>
    <w:tbl>
      <w:tblPr>
        <w:tblStyle w:val="8"/>
        <w:tblW w:w="93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65"/>
        <w:gridCol w:w="68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2465" w:type="dxa"/>
            <w:vAlign w:val="center"/>
          </w:tcPr>
          <w:p>
            <w:pPr>
              <w:autoSpaceDE w:val="0"/>
              <w:autoSpaceDN w:val="0"/>
              <w:spacing w:line="380" w:lineRule="exact"/>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具有独立承担民事责任的能力</w:t>
            </w:r>
          </w:p>
        </w:tc>
        <w:tc>
          <w:tcPr>
            <w:tcW w:w="6897" w:type="dxa"/>
            <w:vAlign w:val="center"/>
          </w:tcPr>
          <w:p>
            <w:pPr>
              <w:autoSpaceDE w:val="0"/>
              <w:autoSpaceDN w:val="0"/>
              <w:spacing w:line="380" w:lineRule="exact"/>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审查供应商有效的营业执照或事业单位法人证书或执业许可证或自然人的身份证明。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2465" w:type="dxa"/>
            <w:vAlign w:val="center"/>
          </w:tcPr>
          <w:p>
            <w:pPr>
              <w:autoSpaceDE w:val="0"/>
              <w:autoSpaceDN w:val="0"/>
              <w:spacing w:line="380" w:lineRule="exact"/>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具有良好的商业信誉和健全的财务会计制度</w:t>
            </w:r>
          </w:p>
        </w:tc>
        <w:tc>
          <w:tcPr>
            <w:tcW w:w="6897" w:type="dxa"/>
            <w:vAlign w:val="center"/>
          </w:tcPr>
          <w:p>
            <w:pPr>
              <w:autoSpaceDE w:val="0"/>
              <w:autoSpaceDN w:val="0"/>
              <w:spacing w:line="380" w:lineRule="exact"/>
              <w:ind w:firstLine="0" w:firstLineChars="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供应商提供以下任意一种均可：（1）供应商2023或2024年度经会计师事务所出具的财务审计报告；（2）供应商基本开户银行近一年内出具的银行资信证明；（3）供应商出具的“具有良好的商业信誉和健全的财务会计制度”声明函（格式自拟并加盖供应商公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jc w:val="center"/>
        </w:trPr>
        <w:tc>
          <w:tcPr>
            <w:tcW w:w="2465" w:type="dxa"/>
            <w:vAlign w:val="center"/>
          </w:tcPr>
          <w:p>
            <w:pPr>
              <w:autoSpaceDE w:val="0"/>
              <w:autoSpaceDN w:val="0"/>
              <w:spacing w:line="380" w:lineRule="exact"/>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有依法缴纳税收和社会保障资金的良好记录</w:t>
            </w:r>
          </w:p>
        </w:tc>
        <w:tc>
          <w:tcPr>
            <w:tcW w:w="6897" w:type="dxa"/>
            <w:vAlign w:val="center"/>
          </w:tcPr>
          <w:p>
            <w:pPr>
              <w:autoSpaceDE w:val="0"/>
              <w:autoSpaceDN w:val="0"/>
              <w:spacing w:line="380" w:lineRule="exact"/>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提供以下任意一种均可：（1）须同时提供递交投标文件截止之日前一年内至少一个月的：①缴纳税收的相关凭据（税务机关提供的纳税凭据或银行入账单）；②缴纳社会保险的凭证（专用收据或社会保险缴纳清单或其它缴纳凭证)；（2）供应商出具的“具有依法缴纳税收和社会保障资金的良好记录”声明函。（格式自拟并加盖供应商公章）注：a、其他组织和自然人也需要提供上述（1）或（2）的证明材料。b、依法免税或不需要缴纳社会保障资金的供应商，提供相应证明材料或说明材料，无须提供上述（1）和（2)的证明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2465" w:type="dxa"/>
            <w:vAlign w:val="center"/>
          </w:tcPr>
          <w:p>
            <w:pPr>
              <w:autoSpaceDE w:val="0"/>
              <w:autoSpaceDN w:val="0"/>
              <w:spacing w:line="380" w:lineRule="exact"/>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具有履行合同所必须的设备和专业技术能力</w:t>
            </w:r>
          </w:p>
        </w:tc>
        <w:tc>
          <w:tcPr>
            <w:tcW w:w="6897" w:type="dxa"/>
            <w:vAlign w:val="center"/>
          </w:tcPr>
          <w:p>
            <w:pPr>
              <w:autoSpaceDE w:val="0"/>
              <w:autoSpaceDN w:val="0"/>
              <w:spacing w:line="380" w:lineRule="exact"/>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审查供应商提供的具有履行合同所必需的设备和专业技术能力的证明材料或承诺函。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jc w:val="center"/>
        </w:trPr>
        <w:tc>
          <w:tcPr>
            <w:tcW w:w="2465" w:type="dxa"/>
            <w:vAlign w:val="center"/>
          </w:tcPr>
          <w:p>
            <w:pPr>
              <w:autoSpaceDE w:val="0"/>
              <w:autoSpaceDN w:val="0"/>
              <w:spacing w:line="380" w:lineRule="exact"/>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参加采购活动前3年内，在经营活动中没有重大违法记录</w:t>
            </w:r>
          </w:p>
        </w:tc>
        <w:tc>
          <w:tcPr>
            <w:tcW w:w="6897" w:type="dxa"/>
            <w:vAlign w:val="center"/>
          </w:tcPr>
          <w:p>
            <w:pPr>
              <w:autoSpaceDE w:val="0"/>
              <w:autoSpaceDN w:val="0"/>
              <w:spacing w:line="380" w:lineRule="exact"/>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审查供应商参加本次采购活动前3年内在经营活动中没有重大违法记录的书面声明。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2465" w:type="dxa"/>
            <w:vAlign w:val="center"/>
          </w:tcPr>
          <w:p>
            <w:pPr>
              <w:autoSpaceDE w:val="0"/>
              <w:autoSpaceDN w:val="0"/>
              <w:spacing w:line="380" w:lineRule="exact"/>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信用记录</w:t>
            </w:r>
          </w:p>
        </w:tc>
        <w:tc>
          <w:tcPr>
            <w:tcW w:w="6897" w:type="dxa"/>
            <w:vAlign w:val="center"/>
          </w:tcPr>
          <w:p>
            <w:pPr>
              <w:autoSpaceDE w:val="0"/>
              <w:autoSpaceDN w:val="0"/>
              <w:spacing w:line="380" w:lineRule="exact"/>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到提交响应文件的截止时间，供应商未被列入失信被执行人、重大税收违法失信主体、政府采购严重违法失信行为记录名单。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2465" w:type="dxa"/>
            <w:vAlign w:val="center"/>
          </w:tcPr>
          <w:p>
            <w:pPr>
              <w:autoSpaceDE w:val="0"/>
              <w:autoSpaceDN w:val="0"/>
              <w:spacing w:line="380" w:lineRule="exact"/>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其他</w:t>
            </w:r>
          </w:p>
        </w:tc>
        <w:tc>
          <w:tcPr>
            <w:tcW w:w="6897" w:type="dxa"/>
            <w:vAlign w:val="center"/>
          </w:tcPr>
          <w:p>
            <w:pPr>
              <w:autoSpaceDE w:val="0"/>
              <w:autoSpaceDN w:val="0"/>
              <w:spacing w:line="380" w:lineRule="exact"/>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lang w:val="en" w:eastAsia="zh-CN"/>
                <w14:textFill>
                  <w14:solidFill>
                    <w14:schemeClr w14:val="tx1"/>
                  </w14:solidFill>
                </w14:textFill>
              </w:rPr>
              <w:t>未受过财政部门禁止参加采购活动的行政处罚或受过行政处罚但期限届满的书面声明（格式自拟)。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jc w:val="center"/>
        </w:trPr>
        <w:tc>
          <w:tcPr>
            <w:tcW w:w="2465" w:type="dxa"/>
            <w:vAlign w:val="center"/>
          </w:tcPr>
          <w:p>
            <w:pPr>
              <w:autoSpaceDE w:val="0"/>
              <w:autoSpaceDN w:val="0"/>
              <w:spacing w:line="380" w:lineRule="exact"/>
              <w:ind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特定资格要求</w:t>
            </w:r>
          </w:p>
        </w:tc>
        <w:tc>
          <w:tcPr>
            <w:tcW w:w="6897" w:type="dxa"/>
            <w:vAlign w:val="center"/>
          </w:tcPr>
          <w:p>
            <w:pPr>
              <w:autoSpaceDE w:val="0"/>
              <w:autoSpaceDN w:val="0"/>
              <w:spacing w:line="380" w:lineRule="exact"/>
              <w:ind w:firstLine="0" w:firstLineChars="0"/>
              <w:rPr>
                <w:rFonts w:hint="eastAsia" w:ascii="宋体" w:hAnsi="宋体" w:eastAsia="宋体" w:cs="宋体"/>
                <w:color w:val="000000" w:themeColor="text1"/>
                <w:sz w:val="21"/>
                <w:szCs w:val="21"/>
                <w:highlight w:val="none"/>
                <w:lang w:val="en"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无</w:t>
            </w:r>
          </w:p>
        </w:tc>
      </w:tr>
    </w:tbl>
    <w:p>
      <w:pPr>
        <w:pStyle w:val="5"/>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2.符合性审查</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2.1磋商小组依据磋商文件的规定，从响应文件的有效性、完整性和对磋商文件的响应程度进行审查，以确定是否对磋商文件的实质性要求作出响应。</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2.2符合性审查中有任意一项未通过的，评审结果为未通过，未通过符合性审查的供应商按无效响应处理。</w:t>
      </w:r>
    </w:p>
    <w:p>
      <w:pPr>
        <w:ind w:left="0" w:leftChars="0" w:firstLine="0" w:firstLineChars="0"/>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符合性审查表</w:t>
      </w:r>
    </w:p>
    <w:p>
      <w:pPr>
        <w:pStyle w:val="6"/>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合同包1（</w:t>
      </w:r>
      <w:r>
        <w:rPr>
          <w:rFonts w:hint="eastAsia"/>
          <w:color w:val="000000" w:themeColor="text1"/>
          <w:lang w:eastAsia="zh-CN"/>
          <w14:textFill>
            <w14:solidFill>
              <w14:schemeClr w14:val="tx1"/>
            </w14:solidFill>
          </w14:textFill>
        </w:rPr>
        <w:t>赤峰市生态环境局局机关固定资产及账目盘点项目</w:t>
      </w:r>
      <w:r>
        <w:rPr>
          <w:rFonts w:hint="eastAsia"/>
          <w:color w:val="000000" w:themeColor="text1"/>
          <w:lang w:val="en-US" w:eastAsia="zh-CN"/>
          <w14:textFill>
            <w14:solidFill>
              <w14:schemeClr w14:val="tx1"/>
            </w14:solidFill>
          </w14:textFill>
        </w:rPr>
        <w:t>）</w:t>
      </w:r>
    </w:p>
    <w:tbl>
      <w:tblPr>
        <w:tblStyle w:val="8"/>
        <w:tblW w:w="94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78"/>
        <w:gridCol w:w="76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1878" w:type="dxa"/>
            <w:vAlign w:val="center"/>
          </w:tcPr>
          <w:p>
            <w:pPr>
              <w:autoSpaceDE w:val="0"/>
              <w:autoSpaceDN w:val="0"/>
              <w:spacing w:line="440" w:lineRule="exact"/>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投标及保证金</w:t>
            </w:r>
          </w:p>
          <w:p>
            <w:pPr>
              <w:autoSpaceDE w:val="0"/>
              <w:autoSpaceDN w:val="0"/>
              <w:spacing w:line="440" w:lineRule="exact"/>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缴纳情况</w:t>
            </w:r>
          </w:p>
        </w:tc>
        <w:tc>
          <w:tcPr>
            <w:tcW w:w="7621" w:type="dxa"/>
            <w:vAlign w:val="center"/>
          </w:tcPr>
          <w:p>
            <w:pPr>
              <w:autoSpaceDE w:val="0"/>
              <w:autoSpaceDN w:val="0"/>
              <w:spacing w:line="440" w:lineRule="exact"/>
              <w:ind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按要求进行投标、进行保证金缴纳。（审查汇款凭证）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1878" w:type="dxa"/>
            <w:vAlign w:val="center"/>
          </w:tcPr>
          <w:p>
            <w:pPr>
              <w:autoSpaceDE w:val="0"/>
              <w:autoSpaceDN w:val="0"/>
              <w:spacing w:line="440" w:lineRule="exact"/>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投标报价</w:t>
            </w:r>
          </w:p>
        </w:tc>
        <w:tc>
          <w:tcPr>
            <w:tcW w:w="7621" w:type="dxa"/>
            <w:vAlign w:val="center"/>
          </w:tcPr>
          <w:p>
            <w:pPr>
              <w:autoSpaceDE w:val="0"/>
              <w:autoSpaceDN w:val="0"/>
              <w:spacing w:line="440" w:lineRule="exact"/>
              <w:ind w:firstLine="0" w:firstLineChars="0"/>
              <w:jc w:val="left"/>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投标报价（包括分项报价，投标总报价）只能有一个有效报价且不超过采购预算或最高限价，投标报价不得缺项、漏项。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1878" w:type="dxa"/>
            <w:vAlign w:val="center"/>
          </w:tcPr>
          <w:p>
            <w:pPr>
              <w:autoSpaceDE w:val="0"/>
              <w:autoSpaceDN w:val="0"/>
              <w:spacing w:line="440" w:lineRule="exact"/>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投标文件规范性、</w:t>
            </w:r>
          </w:p>
          <w:p>
            <w:pPr>
              <w:autoSpaceDE w:val="0"/>
              <w:autoSpaceDN w:val="0"/>
              <w:spacing w:line="440" w:lineRule="exact"/>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符合性 </w:t>
            </w:r>
          </w:p>
        </w:tc>
        <w:tc>
          <w:tcPr>
            <w:tcW w:w="7621" w:type="dxa"/>
            <w:vAlign w:val="center"/>
          </w:tcPr>
          <w:p>
            <w:pPr>
              <w:autoSpaceDE w:val="0"/>
              <w:autoSpaceDN w:val="0"/>
              <w:spacing w:line="440" w:lineRule="exact"/>
              <w:ind w:firstLine="0" w:firstLineChars="0"/>
              <w:jc w:val="left"/>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响应文件的签署、盖章、涂改、删除、插字、公章使用等符合磋商文件要求；响应文件的格式、文字、目录等符合磋商文件要求或对投标无实质性影响。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878" w:type="dxa"/>
            <w:vAlign w:val="center"/>
          </w:tcPr>
          <w:p>
            <w:pPr>
              <w:autoSpaceDE w:val="0"/>
              <w:autoSpaceDN w:val="0"/>
              <w:spacing w:line="440" w:lineRule="exact"/>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主要商务条款</w:t>
            </w:r>
          </w:p>
        </w:tc>
        <w:tc>
          <w:tcPr>
            <w:tcW w:w="7621" w:type="dxa"/>
            <w:vAlign w:val="center"/>
          </w:tcPr>
          <w:p>
            <w:pPr>
              <w:autoSpaceDE w:val="0"/>
              <w:autoSpaceDN w:val="0"/>
              <w:spacing w:line="440" w:lineRule="exact"/>
              <w:ind w:firstLine="0" w:firstLineChars="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审查供应商出具的“满足主要商务条款的承诺书”，且进行盖章。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878" w:type="dxa"/>
            <w:vAlign w:val="center"/>
          </w:tcPr>
          <w:p>
            <w:pPr>
              <w:autoSpaceDE w:val="0"/>
              <w:autoSpaceDN w:val="0"/>
              <w:spacing w:line="440" w:lineRule="exact"/>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联合体投标 </w:t>
            </w:r>
          </w:p>
        </w:tc>
        <w:tc>
          <w:tcPr>
            <w:tcW w:w="7621" w:type="dxa"/>
            <w:vAlign w:val="center"/>
          </w:tcPr>
          <w:p>
            <w:pPr>
              <w:autoSpaceDE w:val="0"/>
              <w:autoSpaceDN w:val="0"/>
              <w:spacing w:line="440" w:lineRule="exact"/>
              <w:ind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符合关于联合体投标的相关规定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1878" w:type="dxa"/>
            <w:vAlign w:val="center"/>
          </w:tcPr>
          <w:p>
            <w:pPr>
              <w:autoSpaceDE w:val="0"/>
              <w:autoSpaceDN w:val="0"/>
              <w:spacing w:line="440" w:lineRule="exact"/>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技术部分</w:t>
            </w:r>
          </w:p>
          <w:p>
            <w:pPr>
              <w:autoSpaceDE w:val="0"/>
              <w:autoSpaceDN w:val="0"/>
              <w:spacing w:line="440" w:lineRule="exact"/>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实质性内容</w:t>
            </w:r>
          </w:p>
        </w:tc>
        <w:tc>
          <w:tcPr>
            <w:tcW w:w="7621" w:type="dxa"/>
            <w:vAlign w:val="center"/>
          </w:tcPr>
          <w:p>
            <w:pPr>
              <w:autoSpaceDE w:val="0"/>
              <w:autoSpaceDN w:val="0"/>
              <w:spacing w:line="440" w:lineRule="exact"/>
              <w:ind w:firstLine="0" w:firstLineChars="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1.明确所投标的的产品品牌、规格型号或服务内容或工程量；</w:t>
            </w:r>
          </w:p>
          <w:p>
            <w:pPr>
              <w:autoSpaceDE w:val="0"/>
              <w:autoSpaceDN w:val="0"/>
              <w:spacing w:line="440" w:lineRule="exact"/>
              <w:ind w:firstLine="0" w:firstLineChars="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2.响应文件应当对磋商文件提出的要求和条件作出明确响应并满足磋商文件全部实质性要求。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878" w:type="dxa"/>
            <w:vAlign w:val="center"/>
          </w:tcPr>
          <w:p>
            <w:pPr>
              <w:autoSpaceDE w:val="0"/>
              <w:autoSpaceDN w:val="0"/>
              <w:spacing w:line="440" w:lineRule="exact"/>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其他要求</w:t>
            </w:r>
          </w:p>
        </w:tc>
        <w:tc>
          <w:tcPr>
            <w:tcW w:w="7621" w:type="dxa"/>
            <w:vAlign w:val="center"/>
          </w:tcPr>
          <w:p>
            <w:pPr>
              <w:autoSpaceDE w:val="0"/>
              <w:autoSpaceDN w:val="0"/>
              <w:spacing w:line="440" w:lineRule="exact"/>
              <w:ind w:firstLine="0" w:firstLineChars="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磋商文件要求的其他无效投标情形；围标、串标和法律法规规定的其它无效投标条款。</w:t>
            </w:r>
          </w:p>
        </w:tc>
      </w:tr>
    </w:tbl>
    <w:p>
      <w:pPr>
        <w:pStyle w:val="5"/>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3.磋商</w:t>
      </w:r>
    </w:p>
    <w:p>
      <w:pPr>
        <w:ind w:firstLine="48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磋商小组所有成员应当集中与单一供应商分别进行磋商，并给予所有参加磋商的供应商平等的磋商机会。</w:t>
      </w:r>
    </w:p>
    <w:p>
      <w:pPr>
        <w:ind w:firstLine="48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w:t>
      </w:r>
    </w:p>
    <w:p>
      <w:pPr>
        <w:ind w:firstLine="48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对磋商文件作出的实质性变动是磋商文件的有效组成部分，磋商小组应当及时通知所有参加磋商的供应商。</w:t>
      </w:r>
    </w:p>
    <w:p>
      <w:pPr>
        <w:ind w:firstLine="48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5"/>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4.最后报价</w:t>
      </w:r>
    </w:p>
    <w:p>
      <w:pPr>
        <w:ind w:firstLine="48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磋商结束后，磋商小组应当要求所有实质性响应的供应商在规定时间内提交最后报价。最后报价是供应商响应文件的有效组成部分。 </w:t>
      </w:r>
    </w:p>
    <w:p>
      <w:pPr>
        <w:ind w:firstLine="48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已提交响应文件的供应商，在提交最后报价之前，可以根据磋商情况退出磋商。 </w:t>
      </w:r>
    </w:p>
    <w:p>
      <w:pPr>
        <w:ind w:firstLine="48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未在最终轮次规定时间内进行响应的，视为不再参与该采购活动。 </w:t>
      </w:r>
    </w:p>
    <w:p>
      <w:pPr>
        <w:pStyle w:val="5"/>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5.采购政策功能落实</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依据《政府采购促进中小企业发展管理办法》等规定，对符合条件的小微企业、监狱企业或残疾人福利性单位给予价格扣除。</w:t>
      </w:r>
    </w:p>
    <w:p>
      <w:pPr>
        <w:pStyle w:val="5"/>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6.综合评分</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由磋商小组采用综合评分法对提交最后报价的供应商的响应文件和最后报价进行综合评分（得分四舍五入保留两位小数）。</w:t>
      </w:r>
    </w:p>
    <w:p>
      <w:pPr>
        <w:pStyle w:val="6"/>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合同包1（赤峰市生态环境局局机关固定资产及账目盘点项目）</w:t>
      </w:r>
    </w:p>
    <w:tbl>
      <w:tblPr>
        <w:tblStyle w:val="8"/>
        <w:tblW w:w="97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04"/>
        <w:gridCol w:w="1519"/>
        <w:gridCol w:w="69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304" w:type="dxa"/>
            <w:vAlign w:val="center"/>
          </w:tcPr>
          <w:p>
            <w:pPr>
              <w:wordWrap w:val="0"/>
              <w:autoSpaceDE w:val="0"/>
              <w:autoSpaceDN w:val="0"/>
              <w:spacing w:line="240" w:lineRule="auto"/>
              <w:ind w:firstLine="0" w:firstLineChars="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评审因素</w:t>
            </w:r>
          </w:p>
        </w:tc>
        <w:tc>
          <w:tcPr>
            <w:tcW w:w="8462" w:type="dxa"/>
            <w:gridSpan w:val="2"/>
            <w:vAlign w:val="center"/>
          </w:tcPr>
          <w:p>
            <w:pPr>
              <w:wordWrap w:val="0"/>
              <w:autoSpaceDE w:val="0"/>
              <w:autoSpaceDN w:val="0"/>
              <w:spacing w:line="240" w:lineRule="auto"/>
              <w:ind w:firstLine="0" w:firstLineChars="0"/>
              <w:jc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评审标准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304" w:type="dxa"/>
            <w:vAlign w:val="center"/>
          </w:tcPr>
          <w:p>
            <w:pPr>
              <w:wordWrap w:val="0"/>
              <w:autoSpaceDE w:val="0"/>
              <w:autoSpaceDN w:val="0"/>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分值构成</w:t>
            </w:r>
          </w:p>
        </w:tc>
        <w:tc>
          <w:tcPr>
            <w:tcW w:w="8462" w:type="dxa"/>
            <w:gridSpan w:val="2"/>
            <w:vAlign w:val="center"/>
          </w:tcPr>
          <w:p>
            <w:pPr>
              <w:wordWrap w:val="0"/>
              <w:autoSpaceDE w:val="0"/>
              <w:autoSpaceDN w:val="0"/>
              <w:spacing w:line="240" w:lineRule="auto"/>
              <w:ind w:firstLine="0" w:firstLineChars="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技术部分</w:t>
            </w:r>
            <w:r>
              <w:rPr>
                <w:rFonts w:hint="eastAsia" w:cs="宋体"/>
                <w:b/>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bCs/>
                <w:color w:val="000000" w:themeColor="text1"/>
                <w:sz w:val="21"/>
                <w:szCs w:val="21"/>
                <w:highlight w:val="none"/>
                <w14:textFill>
                  <w14:solidFill>
                    <w14:schemeClr w14:val="tx1"/>
                  </w14:solidFill>
                </w14:textFill>
              </w:rPr>
              <w:t>分；</w:t>
            </w:r>
          </w:p>
          <w:p>
            <w:pPr>
              <w:wordWrap w:val="0"/>
              <w:autoSpaceDE w:val="0"/>
              <w:autoSpaceDN w:val="0"/>
              <w:spacing w:line="240" w:lineRule="auto"/>
              <w:ind w:firstLine="0" w:firstLineChars="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商务部分</w:t>
            </w:r>
            <w:r>
              <w:rPr>
                <w:rFonts w:hint="eastAsia"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bCs/>
                <w:color w:val="000000" w:themeColor="text1"/>
                <w:sz w:val="21"/>
                <w:szCs w:val="21"/>
                <w:highlight w:val="none"/>
                <w14:textFill>
                  <w14:solidFill>
                    <w14:schemeClr w14:val="tx1"/>
                  </w14:solidFill>
                </w14:textFill>
              </w:rPr>
              <w:t>分；</w:t>
            </w:r>
          </w:p>
          <w:p>
            <w:pPr>
              <w:wordWrap w:val="0"/>
              <w:autoSpaceDE w:val="0"/>
              <w:autoSpaceDN w:val="0"/>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报价得分</w:t>
            </w:r>
            <w:r>
              <w:rPr>
                <w:rFonts w:hint="eastAsia"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bCs/>
                <w:color w:val="000000" w:themeColor="text1"/>
                <w:sz w:val="21"/>
                <w:szCs w:val="21"/>
                <w:highlight w:val="none"/>
                <w14:textFill>
                  <w14:solidFill>
                    <w14:schemeClr w14:val="tx1"/>
                  </w14:solidFill>
                </w14:textFill>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04" w:type="dxa"/>
            <w:vMerge w:val="restart"/>
            <w:tcBorders>
              <w:top w:val="single" w:color="auto" w:sz="4" w:space="0"/>
              <w:left w:val="single" w:color="auto" w:sz="4" w:space="0"/>
              <w:right w:val="single" w:color="auto" w:sz="4" w:space="0"/>
            </w:tcBorders>
            <w:vAlign w:val="center"/>
          </w:tcPr>
          <w:p>
            <w:pPr>
              <w:wordWrap w:val="0"/>
              <w:autoSpaceDE w:val="0"/>
              <w:autoSpaceDN w:val="0"/>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技术部分</w:t>
            </w:r>
          </w:p>
        </w:tc>
        <w:tc>
          <w:tcPr>
            <w:tcW w:w="1519" w:type="dxa"/>
            <w:tcBorders>
              <w:top w:val="single" w:color="auto" w:sz="4" w:space="0"/>
              <w:left w:val="single" w:color="auto" w:sz="4" w:space="0"/>
              <w:right w:val="single" w:color="auto" w:sz="4" w:space="0"/>
            </w:tcBorders>
            <w:vAlign w:val="center"/>
          </w:tcPr>
          <w:p>
            <w:pPr>
              <w:wordWrap/>
              <w:spacing w:line="240" w:lineRule="auto"/>
              <w:ind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实施方案</w:t>
            </w:r>
          </w:p>
          <w:p>
            <w:pPr>
              <w:wordWrap/>
              <w:spacing w:line="240" w:lineRule="auto"/>
              <w:ind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943" w:type="dxa"/>
            <w:tcBorders>
              <w:left w:val="single" w:color="auto" w:sz="4" w:space="0"/>
            </w:tcBorders>
            <w:vAlign w:val="center"/>
          </w:tcPr>
          <w:p>
            <w:pPr>
              <w:keepNext w:val="0"/>
              <w:keepLines w:val="0"/>
              <w:pageBreakBefore w:val="0"/>
              <w:widowControl/>
              <w:kinsoku/>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根据供应商提供的实施方案（包含但不限于：对服务工作内容的整体认识和理解程度、针对实际情况制定全面、合理、具有较强可操作性的实施方案</w:t>
            </w:r>
          </w:p>
          <w:p>
            <w:pPr>
              <w:keepNext w:val="0"/>
              <w:keepLines w:val="0"/>
              <w:pageBreakBefore w:val="0"/>
              <w:widowControl/>
              <w:kinsoku/>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）进行评审：</w:t>
            </w:r>
          </w:p>
          <w:p>
            <w:pPr>
              <w:keepNext w:val="0"/>
              <w:keepLines w:val="0"/>
              <w:pageBreakBefore w:val="0"/>
              <w:widowControl/>
              <w:kinsoku/>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1、方案内容符合项目实际情况，内容覆盖全面、要点突出、针对性强，内容完整详实，表述清晰，与本项目实际需求适应度高，利于项目实施的得15分；</w:t>
            </w:r>
          </w:p>
          <w:p>
            <w:pPr>
              <w:keepNext w:val="0"/>
              <w:keepLines w:val="0"/>
              <w:pageBreakBefore w:val="0"/>
              <w:widowControl/>
              <w:kinsoku/>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2、方案内容基本符合项目实际情况，内容覆盖较为全面、要点明确、具有针对性，内容较为完整，表述清晰，与本项目实际需求适应度较高，利于项目实施的得</w:t>
            </w:r>
            <w:r>
              <w:rPr>
                <w:rFonts w:hint="eastAsia"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pPr>
              <w:keepNext w:val="0"/>
              <w:keepLines w:val="0"/>
              <w:pageBreakBefore w:val="0"/>
              <w:widowControl/>
              <w:kinsoku/>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3、方案内容基本符合项目实际情况，内容覆盖基本全面，要点合理，针对性不够突出，与本项目实际需求有部分适应度的</w:t>
            </w:r>
            <w:r>
              <w:rPr>
                <w:rFonts w:hint="eastAsia"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pPr>
              <w:keepNext w:val="0"/>
              <w:keepLines w:val="0"/>
              <w:pageBreakBefore w:val="0"/>
              <w:widowControl/>
              <w:kinsoku/>
              <w:overflowPunct/>
              <w:topLinePunct w:val="0"/>
              <w:autoSpaceDE/>
              <w:autoSpaceDN/>
              <w:bidi w:val="0"/>
              <w:adjustRightInd/>
              <w:snapToGrid/>
              <w:spacing w:line="240" w:lineRule="auto"/>
              <w:ind w:left="0" w:leftChars="0" w:firstLine="0" w:firstLineChars="0"/>
              <w:jc w:val="left"/>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4、方案内容部分符合项目实际情况，内容覆盖不够全面，要点基本明确，具体细节有待完善的得</w:t>
            </w:r>
            <w:r>
              <w:rPr>
                <w:rFonts w:hint="eastAsia"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color w:val="000000" w:themeColor="text1"/>
                <w:sz w:val="21"/>
                <w:szCs w:val="21"/>
                <w:highlight w:val="none"/>
                <w:lang w:val="en-US" w:eastAsia="zh-CN"/>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14:textFill>
                  <w14:solidFill>
                    <w14:schemeClr w14:val="tx1"/>
                  </w14:solidFill>
                </w14:textFill>
              </w:rPr>
              <w:t>未提供不得分，</w:t>
            </w:r>
            <w:r>
              <w:rPr>
                <w:rFonts w:hint="eastAsia" w:ascii="宋体" w:hAnsi="宋体" w:eastAsia="宋体" w:cs="宋体"/>
                <w:color w:val="000000" w:themeColor="text1"/>
                <w:sz w:val="21"/>
                <w:szCs w:val="21"/>
                <w:highlight w:val="none"/>
                <w:lang w:val="zh-CN"/>
                <w14:textFill>
                  <w14:solidFill>
                    <w14:schemeClr w14:val="tx1"/>
                  </w14:solidFill>
                </w14:textFill>
              </w:rPr>
              <w:t>本项最高得</w:t>
            </w:r>
            <w:r>
              <w:rPr>
                <w:rFonts w:hint="eastAsia" w:ascii="宋体" w:hAnsi="宋体" w:eastAsia="宋体" w:cs="宋体"/>
                <w:color w:val="000000" w:themeColor="text1"/>
                <w:sz w:val="21"/>
                <w:szCs w:val="21"/>
                <w:highlight w:val="none"/>
                <w:lang w:val="en-US"/>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zh-CN"/>
                <w14:textFill>
                  <w14:solidFill>
                    <w14:schemeClr w14:val="tx1"/>
                  </w14:solidFill>
                </w14:textFill>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304" w:type="dxa"/>
            <w:vMerge w:val="continue"/>
            <w:tcBorders>
              <w:left w:val="single" w:color="auto" w:sz="4" w:space="0"/>
              <w:right w:val="single" w:color="auto" w:sz="4" w:space="0"/>
            </w:tcBorders>
            <w:vAlign w:val="center"/>
          </w:tcPr>
          <w:p>
            <w:pPr>
              <w:wordWrap w:val="0"/>
              <w:autoSpaceDE w:val="0"/>
              <w:autoSpaceDN w:val="0"/>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19" w:type="dxa"/>
            <w:tcBorders>
              <w:top w:val="single" w:color="auto" w:sz="4" w:space="0"/>
              <w:left w:val="single" w:color="auto" w:sz="4" w:space="0"/>
              <w:right w:val="single" w:color="auto" w:sz="4" w:space="0"/>
            </w:tcBorders>
            <w:vAlign w:val="center"/>
          </w:tcPr>
          <w:p>
            <w:pPr>
              <w:spacing w:line="240" w:lineRule="auto"/>
              <w:ind w:firstLine="0" w:firstLineChars="0"/>
              <w:jc w:val="center"/>
              <w:rPr>
                <w:rFonts w:hint="eastAsia" w:ascii="宋体" w:hAnsi="宋体" w:eastAsia="宋体" w:cs="宋体"/>
                <w:color w:val="000000" w:themeColor="text1"/>
                <w:sz w:val="21"/>
                <w:szCs w:val="21"/>
                <w:highlight w:val="none"/>
                <w:lang w:val="en-US" w:eastAsia="zh-CN" w:bidi="zh-CN"/>
                <w14:textFill>
                  <w14:solidFill>
                    <w14:schemeClr w14:val="tx1"/>
                  </w14:solidFill>
                </w14:textFill>
              </w:rPr>
            </w:pPr>
            <w:r>
              <w:rPr>
                <w:rFonts w:hint="eastAsia" w:ascii="宋体" w:hAnsi="宋体" w:eastAsia="宋体" w:cs="宋体"/>
                <w:color w:val="000000" w:themeColor="text1"/>
                <w:sz w:val="21"/>
                <w:szCs w:val="21"/>
                <w:highlight w:val="none"/>
                <w:lang w:val="en-US" w:eastAsia="zh-CN" w:bidi="zh-CN"/>
                <w14:textFill>
                  <w14:solidFill>
                    <w14:schemeClr w14:val="tx1"/>
                  </w14:solidFill>
                </w14:textFill>
              </w:rPr>
              <w:t>安全保障措施</w:t>
            </w:r>
          </w:p>
          <w:p>
            <w:pPr>
              <w:spacing w:line="240" w:lineRule="auto"/>
              <w:ind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bidi="zh-CN"/>
                <w14:textFill>
                  <w14:solidFill>
                    <w14:schemeClr w14:val="tx1"/>
                  </w14:solidFill>
                </w14:textFill>
              </w:rPr>
              <w:t>(</w:t>
            </w:r>
            <w:r>
              <w:rPr>
                <w:rFonts w:hint="eastAsia" w:cs="宋体"/>
                <w:color w:val="000000" w:themeColor="text1"/>
                <w:sz w:val="21"/>
                <w:szCs w:val="21"/>
                <w:highlight w:val="none"/>
                <w:lang w:val="en-US" w:bidi="zh-CN"/>
                <w14:textFill>
                  <w14:solidFill>
                    <w14:schemeClr w14:val="tx1"/>
                  </w14:solidFill>
                </w14:textFill>
              </w:rPr>
              <w:t>15</w:t>
            </w:r>
            <w:r>
              <w:rPr>
                <w:rFonts w:hint="eastAsia" w:ascii="宋体" w:hAnsi="宋体" w:eastAsia="宋体" w:cs="宋体"/>
                <w:color w:val="000000" w:themeColor="text1"/>
                <w:sz w:val="21"/>
                <w:szCs w:val="21"/>
                <w:highlight w:val="none"/>
                <w:lang w:bidi="zh-CN"/>
                <w14:textFill>
                  <w14:solidFill>
                    <w14:schemeClr w14:val="tx1"/>
                  </w14:solidFill>
                </w14:textFill>
              </w:rPr>
              <w:t>分)</w:t>
            </w:r>
          </w:p>
        </w:tc>
        <w:tc>
          <w:tcPr>
            <w:tcW w:w="6943" w:type="dxa"/>
            <w:tcBorders>
              <w:left w:val="single" w:color="auto" w:sz="4" w:space="0"/>
            </w:tcBorders>
            <w:vAlign w:val="center"/>
          </w:tcPr>
          <w:p>
            <w:pPr>
              <w:spacing w:line="240" w:lineRule="auto"/>
              <w:ind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根据供应商提供的安全保障措施（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包括但不限于：项目安全管理制度、安全服务内容、保障措施等</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）进行评审：</w:t>
            </w:r>
          </w:p>
          <w:p>
            <w:pPr>
              <w:spacing w:line="240" w:lineRule="auto"/>
              <w:ind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1、安全保障方针、目标及措施完善、安全标准及安全保证承诺明确、专业能力保证措施、安全保证管理体系及措施合理可行得</w:t>
            </w:r>
            <w:r>
              <w:rPr>
                <w:rFonts w:hint="eastAsia"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pPr>
              <w:spacing w:line="240" w:lineRule="auto"/>
              <w:ind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2、安全保障方针、目标及措施较完善、安全标准及安全保证承诺较明确、专业能力保证措施、安全保证管理体系及措施较合理可行得</w:t>
            </w:r>
            <w:r>
              <w:rPr>
                <w:rFonts w:hint="eastAsia"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pPr>
              <w:spacing w:line="240" w:lineRule="auto"/>
              <w:ind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3、安全保障方针、目标及措施基本完善、安全标准及安全保证承诺基本明确、专业能力保证措施、质量保证管理体系及措施基本合理可行得</w:t>
            </w:r>
            <w:r>
              <w:rPr>
                <w:rFonts w:hint="eastAsia"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pPr>
              <w:spacing w:line="240" w:lineRule="auto"/>
              <w:ind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4、安全保障方针、目标及措施一般完善、安全标准及安全保证承诺不够明确、专业能力保证措施、安全保证管理体系及措施部分合理可行得</w:t>
            </w:r>
            <w:r>
              <w:rPr>
                <w:rFonts w:hint="eastAsia"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pPr>
              <w:spacing w:line="240" w:lineRule="auto"/>
              <w:ind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5、未提供不得分，本项最高得1</w:t>
            </w:r>
            <w:r>
              <w:rPr>
                <w:rFonts w:hint="eastAsia"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04" w:type="dxa"/>
            <w:vMerge w:val="continue"/>
            <w:tcBorders>
              <w:left w:val="single" w:color="auto" w:sz="4" w:space="0"/>
              <w:right w:val="single" w:color="auto" w:sz="4" w:space="0"/>
            </w:tcBorders>
            <w:vAlign w:val="center"/>
          </w:tcPr>
          <w:p>
            <w:pPr>
              <w:wordWrap w:val="0"/>
              <w:autoSpaceDE w:val="0"/>
              <w:autoSpaceDN w:val="0"/>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19" w:type="dxa"/>
            <w:tcBorders>
              <w:top w:val="single" w:color="auto" w:sz="4" w:space="0"/>
              <w:left w:val="single" w:color="auto" w:sz="4" w:space="0"/>
              <w:right w:val="single" w:color="auto" w:sz="4" w:space="0"/>
            </w:tcBorders>
            <w:vAlign w:val="center"/>
          </w:tcPr>
          <w:p>
            <w:pPr>
              <w:spacing w:line="240" w:lineRule="auto"/>
              <w:ind w:firstLine="0" w:firstLineChars="0"/>
              <w:jc w:val="center"/>
              <w:rPr>
                <w:rFonts w:hint="eastAsia"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实施</w:t>
            </w:r>
            <w:r>
              <w:rPr>
                <w:rFonts w:hint="eastAsia" w:cs="宋体"/>
                <w:color w:val="000000" w:themeColor="text1"/>
                <w:sz w:val="21"/>
                <w:szCs w:val="21"/>
                <w:lang w:val="en-US" w:eastAsia="zh-CN"/>
                <w14:textFill>
                  <w14:solidFill>
                    <w14:schemeClr w14:val="tx1"/>
                  </w14:solidFill>
                </w14:textFill>
              </w:rPr>
              <w:t>计划</w:t>
            </w:r>
          </w:p>
          <w:p>
            <w:pPr>
              <w:spacing w:line="240" w:lineRule="auto"/>
              <w:ind w:firstLine="0" w:firstLineChars="0"/>
              <w:jc w:val="center"/>
              <w:rPr>
                <w:rFonts w:hint="eastAsia" w:cs="宋体"/>
                <w:color w:val="000000" w:themeColor="text1"/>
                <w:sz w:val="21"/>
                <w:szCs w:val="21"/>
                <w:highlight w:val="none"/>
                <w:lang w:val="en-US" w:bidi="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w:t>
            </w:r>
            <w:r>
              <w:rPr>
                <w:rFonts w:hint="eastAsia" w:cs="宋体"/>
                <w:color w:val="000000" w:themeColor="text1"/>
                <w:sz w:val="21"/>
                <w:szCs w:val="21"/>
                <w:lang w:val="en-US" w:eastAsia="zh-CN"/>
                <w14:textFill>
                  <w14:solidFill>
                    <w14:schemeClr w14:val="tx1"/>
                  </w14:solidFill>
                </w14:textFill>
              </w:rPr>
              <w:t>10分</w:t>
            </w:r>
            <w:r>
              <w:rPr>
                <w:rFonts w:hint="eastAsia" w:cs="宋体"/>
                <w:color w:val="000000" w:themeColor="text1"/>
                <w:sz w:val="21"/>
                <w:szCs w:val="21"/>
                <w:lang w:eastAsia="zh-CN"/>
                <w14:textFill>
                  <w14:solidFill>
                    <w14:schemeClr w14:val="tx1"/>
                  </w14:solidFill>
                </w14:textFill>
              </w:rPr>
              <w:t>）</w:t>
            </w:r>
          </w:p>
        </w:tc>
        <w:tc>
          <w:tcPr>
            <w:tcW w:w="6943"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eastAsia="zh-CN"/>
                <w14:textFill>
                  <w14:solidFill>
                    <w14:schemeClr w14:val="tx1"/>
                  </w14:solidFill>
                </w14:textFill>
              </w:rPr>
              <w:t>供应商提供的实施</w:t>
            </w:r>
            <w:r>
              <w:rPr>
                <w:rFonts w:hint="eastAsia" w:cs="宋体"/>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color w:val="000000" w:themeColor="text1"/>
                <w:sz w:val="21"/>
                <w:szCs w:val="21"/>
                <w:highlight w:val="none"/>
                <w14:textFill>
                  <w14:solidFill>
                    <w14:schemeClr w14:val="tx1"/>
                  </w14:solidFill>
                </w14:textFill>
              </w:rPr>
              <w:t>进行评审</w:t>
            </w:r>
            <w:r>
              <w:rPr>
                <w:rFonts w:hint="eastAsia" w:cs="宋体"/>
                <w:color w:val="000000" w:themeColor="text1"/>
                <w:sz w:val="21"/>
                <w:szCs w:val="21"/>
                <w:highlight w:val="none"/>
                <w:lang w:eastAsia="zh-CN"/>
                <w14:textFill>
                  <w14:solidFill>
                    <w14:schemeClr w14:val="tx1"/>
                  </w14:solidFill>
                </w14:textFill>
              </w:rPr>
              <w:t>：</w:t>
            </w:r>
          </w:p>
          <w:p>
            <w:pPr>
              <w:spacing w:line="24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1、实施计划详细完整、人员配备齐全分工科学合理、进度安排合理的得1</w:t>
            </w:r>
            <w:r>
              <w:rPr>
                <w:rFonts w:hint="eastAsia"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pPr>
              <w:spacing w:line="24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2、实施计划详细、人员配备齐全分工合理、进度安排合理的得</w:t>
            </w:r>
            <w:r>
              <w:rPr>
                <w:rFonts w:hint="eastAsia"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pPr>
              <w:spacing w:line="24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3、实施计划基本完整、人员配备基本能够满足项目需求、进度安排基本合理的得</w:t>
            </w:r>
            <w:r>
              <w:rPr>
                <w:rFonts w:hint="eastAsia"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pPr>
              <w:spacing w:line="24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4、实施计划有缺陷、人员配备不足、进度安排不合理的得</w:t>
            </w:r>
            <w:r>
              <w:rPr>
                <w:rFonts w:hint="eastAsia"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pPr>
              <w:spacing w:line="240" w:lineRule="auto"/>
              <w:ind w:left="0" w:leftChars="0" w:firstLine="0" w:firstLineChars="0"/>
              <w:rPr>
                <w:rFonts w:hint="eastAsia" w:ascii="宋体" w:hAnsi="宋体" w:eastAsia="宋体" w:cs="宋体"/>
                <w:color w:val="000000" w:themeColor="text1"/>
                <w:kern w:val="0"/>
                <w:sz w:val="21"/>
                <w:szCs w:val="21"/>
                <w:highlight w:val="yellow"/>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5、未提供不得分，本项最高得1</w:t>
            </w:r>
            <w:r>
              <w:rPr>
                <w:rFonts w:hint="eastAsia"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04" w:type="dxa"/>
            <w:vMerge w:val="continue"/>
            <w:tcBorders>
              <w:left w:val="single" w:color="auto" w:sz="4" w:space="0"/>
              <w:right w:val="single" w:color="auto" w:sz="4" w:space="0"/>
            </w:tcBorders>
            <w:vAlign w:val="center"/>
          </w:tcPr>
          <w:p>
            <w:pPr>
              <w:wordWrap w:val="0"/>
              <w:autoSpaceDE w:val="0"/>
              <w:autoSpaceDN w:val="0"/>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19" w:type="dxa"/>
            <w:tcBorders>
              <w:top w:val="single" w:color="auto" w:sz="4" w:space="0"/>
              <w:left w:val="single" w:color="auto" w:sz="4" w:space="0"/>
              <w:right w:val="single" w:color="auto" w:sz="4" w:space="0"/>
            </w:tcBorders>
            <w:vAlign w:val="center"/>
          </w:tcPr>
          <w:p>
            <w:pPr>
              <w:spacing w:line="240" w:lineRule="auto"/>
              <w:ind w:firstLine="0" w:firstLineChars="0"/>
              <w:jc w:val="center"/>
              <w:rPr>
                <w:rFonts w:hint="eastAsia" w:cs="宋体"/>
                <w:color w:val="000000" w:themeColor="text1"/>
                <w:sz w:val="21"/>
                <w:szCs w:val="21"/>
                <w:highlight w:val="none"/>
                <w:lang w:val="en-US" w:bidi="zh-CN"/>
                <w14:textFill>
                  <w14:solidFill>
                    <w14:schemeClr w14:val="tx1"/>
                  </w14:solidFill>
                </w14:textFill>
              </w:rPr>
            </w:pPr>
            <w:r>
              <w:rPr>
                <w:rFonts w:hint="eastAsia" w:cs="宋体"/>
                <w:color w:val="000000" w:themeColor="text1"/>
                <w:sz w:val="21"/>
                <w:szCs w:val="21"/>
                <w:highlight w:val="none"/>
                <w:lang w:val="en-US" w:bidi="zh-CN"/>
                <w14:textFill>
                  <w14:solidFill>
                    <w14:schemeClr w14:val="tx1"/>
                  </w14:solidFill>
                </w14:textFill>
              </w:rPr>
              <w:t>保密措施</w:t>
            </w:r>
          </w:p>
          <w:p>
            <w:pPr>
              <w:spacing w:line="240" w:lineRule="auto"/>
              <w:ind w:firstLine="0" w:firstLineChars="0"/>
              <w:jc w:val="center"/>
              <w:rPr>
                <w:rFonts w:hint="default" w:ascii="宋体" w:hAnsi="宋体" w:eastAsia="宋体" w:cs="宋体"/>
                <w:color w:val="000000" w:themeColor="text1"/>
                <w:sz w:val="21"/>
                <w:szCs w:val="21"/>
                <w:highlight w:val="none"/>
                <w:lang w:val="en-US" w:bidi="zh-CN"/>
                <w14:textFill>
                  <w14:solidFill>
                    <w14:schemeClr w14:val="tx1"/>
                  </w14:solidFill>
                </w14:textFill>
              </w:rPr>
            </w:pPr>
            <w:r>
              <w:rPr>
                <w:rFonts w:hint="eastAsia" w:cs="宋体"/>
                <w:color w:val="000000" w:themeColor="text1"/>
                <w:sz w:val="21"/>
                <w:szCs w:val="21"/>
                <w:highlight w:val="none"/>
                <w:lang w:val="en-US" w:bidi="zh-CN"/>
                <w14:textFill>
                  <w14:solidFill>
                    <w14:schemeClr w14:val="tx1"/>
                  </w14:solidFill>
                </w14:textFill>
              </w:rPr>
              <w:t>（10分）</w:t>
            </w:r>
          </w:p>
        </w:tc>
        <w:tc>
          <w:tcPr>
            <w:tcW w:w="6943" w:type="dxa"/>
            <w:tcBorders>
              <w:lef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390" w:lineRule="exact"/>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提供的保密措施进行评审：</w:t>
            </w:r>
          </w:p>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cs="宋体"/>
                <w:color w:val="000000" w:themeColor="text1"/>
                <w:highlight w:val="none"/>
                <w:lang w:val="en-US" w:eastAsia="zh-CN"/>
                <w14:textFill>
                  <w14:solidFill>
                    <w14:schemeClr w14:val="tx1"/>
                  </w14:solidFill>
                </w14:textFill>
              </w:rPr>
              <w:t>保密</w:t>
            </w:r>
            <w:r>
              <w:rPr>
                <w:rFonts w:hint="eastAsia" w:ascii="宋体" w:hAnsi="宋体" w:eastAsia="宋体" w:cs="宋体"/>
                <w:color w:val="000000" w:themeColor="text1"/>
                <w:highlight w:val="none"/>
                <w14:textFill>
                  <w14:solidFill>
                    <w14:schemeClr w14:val="tx1"/>
                  </w14:solidFill>
                </w14:textFill>
              </w:rPr>
              <w:t>措施全面详细、科学规范、内容完善完整及时效性，完全满足项目实际特点，具有完善的可操作性的得</w:t>
            </w:r>
            <w:r>
              <w:rPr>
                <w:rFonts w:hint="eastAsia"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cs="宋体"/>
                <w:color w:val="000000" w:themeColor="text1"/>
                <w:highlight w:val="none"/>
                <w:lang w:val="en-US" w:eastAsia="zh-CN"/>
                <w14:textFill>
                  <w14:solidFill>
                    <w14:schemeClr w14:val="tx1"/>
                  </w14:solidFill>
                </w14:textFill>
              </w:rPr>
              <w:t>保密</w:t>
            </w:r>
            <w:r>
              <w:rPr>
                <w:rFonts w:hint="eastAsia" w:ascii="宋体" w:hAnsi="宋体" w:eastAsia="宋体" w:cs="宋体"/>
                <w:color w:val="000000" w:themeColor="text1"/>
                <w:highlight w:val="none"/>
                <w14:textFill>
                  <w14:solidFill>
                    <w14:schemeClr w14:val="tx1"/>
                  </w14:solidFill>
                </w14:textFill>
              </w:rPr>
              <w:t>措施规范完善、全面到位及时效性，满足项目实际特点，具有可操作性的的得</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cs="宋体"/>
                <w:color w:val="000000" w:themeColor="text1"/>
                <w:highlight w:val="none"/>
                <w:lang w:val="en-US" w:eastAsia="zh-CN"/>
                <w14:textFill>
                  <w14:solidFill>
                    <w14:schemeClr w14:val="tx1"/>
                  </w14:solidFill>
                </w14:textFill>
              </w:rPr>
              <w:t>保密</w:t>
            </w:r>
            <w:r>
              <w:rPr>
                <w:rFonts w:hint="eastAsia" w:ascii="宋体" w:hAnsi="宋体" w:eastAsia="宋体" w:cs="宋体"/>
                <w:color w:val="000000" w:themeColor="text1"/>
                <w:highlight w:val="none"/>
                <w14:textFill>
                  <w14:solidFill>
                    <w14:schemeClr w14:val="tx1"/>
                  </w14:solidFill>
                </w14:textFill>
              </w:rPr>
              <w:t>措施完整及时效性，符合项目实际特点，具有可操作性的的得</w:t>
            </w:r>
            <w:r>
              <w:rPr>
                <w:rFonts w:hint="eastAsia"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cs="宋体"/>
                <w:color w:val="000000" w:themeColor="text1"/>
                <w:highlight w:val="none"/>
                <w:lang w:val="en-US" w:eastAsia="zh-CN"/>
                <w14:textFill>
                  <w14:solidFill>
                    <w14:schemeClr w14:val="tx1"/>
                  </w14:solidFill>
                </w14:textFill>
              </w:rPr>
              <w:t>保密</w:t>
            </w:r>
            <w:r>
              <w:rPr>
                <w:rFonts w:hint="eastAsia" w:ascii="宋体" w:hAnsi="宋体" w:eastAsia="宋体" w:cs="宋体"/>
                <w:color w:val="000000" w:themeColor="text1"/>
                <w:highlight w:val="none"/>
                <w14:textFill>
                  <w14:solidFill>
                    <w14:schemeClr w14:val="tx1"/>
                  </w14:solidFill>
                </w14:textFill>
              </w:rPr>
              <w:t>措施单一，基本满足项目实际需求，时效性及运输不能保障，基本可操作的</w:t>
            </w:r>
            <w:r>
              <w:rPr>
                <w:rFonts w:hint="eastAsia" w:cs="宋体"/>
                <w:color w:val="000000" w:themeColor="text1"/>
                <w:highlight w:val="none"/>
                <w:lang w:val="en-US" w:eastAsia="zh-CN"/>
                <w14:textFill>
                  <w14:solidFill>
                    <w14:schemeClr w14:val="tx1"/>
                  </w14:solidFill>
                </w14:textFill>
              </w:rPr>
              <w:t>得1</w:t>
            </w:r>
            <w:r>
              <w:rPr>
                <w:rFonts w:hint="eastAsia" w:ascii="宋体" w:hAnsi="宋体" w:eastAsia="宋体" w:cs="宋体"/>
                <w:color w:val="000000" w:themeColor="text1"/>
                <w:highlight w:val="none"/>
                <w14:textFill>
                  <w14:solidFill>
                    <w14:schemeClr w14:val="tx1"/>
                  </w14:solidFill>
                </w14:textFill>
              </w:rPr>
              <w:t>分；</w:t>
            </w:r>
          </w:p>
          <w:p>
            <w:pPr>
              <w:ind w:left="0" w:leftChars="0" w:firstLine="0" w:firstLineChars="0"/>
              <w:rPr>
                <w:rFonts w:hint="eastAsia"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5、未提供不得分，本项最高得1</w:t>
            </w:r>
            <w:r>
              <w:rPr>
                <w:rFonts w:hint="eastAsia"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04" w:type="dxa"/>
            <w:vMerge w:val="continue"/>
            <w:tcBorders>
              <w:left w:val="single" w:color="auto" w:sz="4" w:space="0"/>
              <w:right w:val="single" w:color="auto" w:sz="4" w:space="0"/>
            </w:tcBorders>
            <w:vAlign w:val="center"/>
          </w:tcPr>
          <w:p>
            <w:pPr>
              <w:wordWrap w:val="0"/>
              <w:autoSpaceDE w:val="0"/>
              <w:autoSpaceDN w:val="0"/>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19" w:type="dxa"/>
            <w:tcBorders>
              <w:top w:val="single" w:color="auto" w:sz="4" w:space="0"/>
              <w:left w:val="single" w:color="auto" w:sz="4" w:space="0"/>
              <w:right w:val="single" w:color="auto" w:sz="4" w:space="0"/>
            </w:tcBorders>
            <w:vAlign w:val="center"/>
          </w:tcPr>
          <w:p>
            <w:pPr>
              <w:spacing w:line="240" w:lineRule="auto"/>
              <w:ind w:firstLine="0" w:firstLineChars="0"/>
              <w:jc w:val="center"/>
              <w:rPr>
                <w:rFonts w:hint="eastAsia" w:ascii="宋体" w:hAnsi="宋体" w:eastAsia="宋体" w:cs="宋体"/>
                <w:color w:val="000000" w:themeColor="text1"/>
                <w:sz w:val="21"/>
                <w:szCs w:val="21"/>
                <w:highlight w:val="none"/>
                <w:lang w:bidi="zh-CN"/>
                <w14:textFill>
                  <w14:solidFill>
                    <w14:schemeClr w14:val="tx1"/>
                  </w14:solidFill>
                </w14:textFill>
              </w:rPr>
            </w:pPr>
            <w:r>
              <w:rPr>
                <w:rFonts w:hint="eastAsia" w:ascii="宋体" w:hAnsi="宋体" w:eastAsia="宋体" w:cs="宋体"/>
                <w:color w:val="000000" w:themeColor="text1"/>
                <w:sz w:val="21"/>
                <w:szCs w:val="21"/>
                <w:highlight w:val="none"/>
                <w:lang w:bidi="zh-CN"/>
                <w14:textFill>
                  <w14:solidFill>
                    <w14:schemeClr w14:val="tx1"/>
                  </w14:solidFill>
                </w14:textFill>
              </w:rPr>
              <w:t>售后服务方案</w:t>
            </w:r>
          </w:p>
          <w:p>
            <w:pPr>
              <w:spacing w:line="240" w:lineRule="auto"/>
              <w:ind w:firstLine="0" w:firstLine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bidi="zh-CN"/>
                <w14:textFill>
                  <w14:solidFill>
                    <w14:schemeClr w14:val="tx1"/>
                  </w14:solidFill>
                </w14:textFill>
              </w:rPr>
              <w:t>（</w:t>
            </w:r>
            <w:r>
              <w:rPr>
                <w:rFonts w:hint="eastAsia" w:cs="宋体"/>
                <w:color w:val="000000" w:themeColor="text1"/>
                <w:sz w:val="21"/>
                <w:szCs w:val="21"/>
                <w:highlight w:val="none"/>
                <w:lang w:val="en-US" w:bidi="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bidi="zh-CN"/>
                <w14:textFill>
                  <w14:solidFill>
                    <w14:schemeClr w14:val="tx1"/>
                  </w14:solidFill>
                </w14:textFill>
              </w:rPr>
              <w:t>）</w:t>
            </w:r>
          </w:p>
        </w:tc>
        <w:tc>
          <w:tcPr>
            <w:tcW w:w="6943" w:type="dxa"/>
            <w:tcBorders>
              <w:left w:val="single" w:color="auto" w:sz="4" w:space="0"/>
            </w:tcBorders>
            <w:vAlign w:val="center"/>
          </w:tcPr>
          <w:p>
            <w:pPr>
              <w:spacing w:line="24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w:t>
            </w:r>
            <w:r>
              <w:rPr>
                <w:rFonts w:hint="eastAsia" w:ascii="宋体" w:hAnsi="宋体" w:eastAsia="宋体" w:cs="宋体"/>
                <w:color w:val="000000" w:themeColor="text1"/>
                <w:sz w:val="21"/>
                <w:szCs w:val="21"/>
                <w:highlight w:val="none"/>
                <w:lang w:val="en-US" w:eastAsia="zh-CN"/>
                <w14:textFill>
                  <w14:solidFill>
                    <w14:schemeClr w14:val="tx1"/>
                  </w14:solidFill>
                </w14:textFill>
              </w:rPr>
              <w:t>据供应商针对本项目提供的</w:t>
            </w:r>
            <w:r>
              <w:rPr>
                <w:rFonts w:hint="eastAsia" w:ascii="宋体" w:hAnsi="宋体" w:eastAsia="宋体" w:cs="宋体"/>
                <w:color w:val="000000" w:themeColor="text1"/>
                <w:sz w:val="21"/>
                <w:szCs w:val="21"/>
                <w:highlight w:val="none"/>
                <w:lang w:bidi="zh-CN"/>
                <w14:textFill>
                  <w14:solidFill>
                    <w14:schemeClr w14:val="tx1"/>
                  </w14:solidFill>
                </w14:textFill>
              </w:rPr>
              <w:t>售后服务方案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（包括但不限于：</w:t>
            </w:r>
            <w:r>
              <w:rPr>
                <w:rFonts w:hint="eastAsia" w:ascii="宋体" w:hAnsi="宋体" w:eastAsia="宋体" w:cs="宋体"/>
                <w:color w:val="000000" w:themeColor="text1"/>
                <w:sz w:val="21"/>
                <w:szCs w:val="21"/>
                <w:highlight w:val="none"/>
                <w14:textFill>
                  <w14:solidFill>
                    <w14:schemeClr w14:val="tx1"/>
                  </w14:solidFill>
                </w14:textFill>
              </w:rPr>
              <w:t>售后服务体系、服务人员数量配备和分工、响应时间、售后服务措施等</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）进行评审：</w:t>
            </w:r>
          </w:p>
          <w:p>
            <w:pPr>
              <w:spacing w:line="24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售后服务体系健全，服务人员配备齐全、分工合理，响应时间明确、及时，售后服务措施完整、合理、可行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性强的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pPr>
              <w:spacing w:line="24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售后服务体系健全，服务人员配备</w:t>
            </w:r>
            <w:r>
              <w:rPr>
                <w:rFonts w:hint="eastAsia" w:ascii="宋体" w:hAnsi="宋体" w:eastAsia="宋体" w:cs="宋体"/>
                <w:color w:val="000000" w:themeColor="text1"/>
                <w:sz w:val="21"/>
                <w:szCs w:val="21"/>
                <w:highlight w:val="none"/>
                <w:lang w:val="en-US" w:eastAsia="zh-CN"/>
                <w14:textFill>
                  <w14:solidFill>
                    <w14:schemeClr w14:val="tx1"/>
                  </w14:solidFill>
                </w14:textFill>
              </w:rPr>
              <w:t>较为</w:t>
            </w:r>
            <w:r>
              <w:rPr>
                <w:rFonts w:hint="eastAsia" w:ascii="宋体" w:hAnsi="宋体" w:eastAsia="宋体" w:cs="宋体"/>
                <w:color w:val="000000" w:themeColor="text1"/>
                <w:sz w:val="21"/>
                <w:szCs w:val="21"/>
                <w:highlight w:val="none"/>
                <w14:textFill>
                  <w14:solidFill>
                    <w14:schemeClr w14:val="tx1"/>
                  </w14:solidFill>
                </w14:textFill>
              </w:rPr>
              <w:t>齐全、分工</w:t>
            </w:r>
            <w:r>
              <w:rPr>
                <w:rFonts w:hint="eastAsia" w:ascii="宋体" w:hAnsi="宋体" w:eastAsia="宋体" w:cs="宋体"/>
                <w:color w:val="000000" w:themeColor="text1"/>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sz w:val="21"/>
                <w:szCs w:val="21"/>
                <w:highlight w:val="none"/>
                <w14:textFill>
                  <w14:solidFill>
                    <w14:schemeClr w14:val="tx1"/>
                  </w14:solidFill>
                </w14:textFill>
              </w:rPr>
              <w:t>合理，响应时间及时，售后服务措施合理、可行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性较强的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p>
            <w:pPr>
              <w:spacing w:line="24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售后服务体系基本健全，服务人员配备欠缺、分工基本合理，响应时间较明确，售后服务措施较完整得</w:t>
            </w:r>
            <w:r>
              <w:rPr>
                <w:rFonts w:hint="eastAsia"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pPr>
              <w:spacing w:line="24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售后服务体系不健全，服务人员配备不足、没有分工，响应时间不明确，售后服务措施不完整的得</w:t>
            </w:r>
            <w:r>
              <w:rPr>
                <w:rFonts w:hint="eastAsia"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pPr>
              <w:spacing w:line="240" w:lineRule="auto"/>
              <w:ind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5、未提供不得分，</w:t>
            </w:r>
            <w:r>
              <w:rPr>
                <w:rFonts w:hint="eastAsia" w:ascii="宋体" w:hAnsi="宋体" w:eastAsia="宋体" w:cs="宋体"/>
                <w:color w:val="000000" w:themeColor="text1"/>
                <w:sz w:val="21"/>
                <w:szCs w:val="21"/>
                <w:highlight w:val="none"/>
                <w:lang w:val="zh-CN" w:eastAsia="zh-CN"/>
                <w14:textFill>
                  <w14:solidFill>
                    <w14:schemeClr w14:val="tx1"/>
                  </w14:solidFill>
                </w14:textFill>
              </w:rPr>
              <w:t>本项最高得</w:t>
            </w:r>
            <w:r>
              <w:rPr>
                <w:rFonts w:hint="eastAsia"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zh-CN" w:eastAsia="zh-CN"/>
                <w14:textFill>
                  <w14:solidFill>
                    <w14:schemeClr w14:val="tx1"/>
                  </w14:solidFill>
                </w14:textFill>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04" w:type="dxa"/>
            <w:vMerge w:val="continue"/>
            <w:tcBorders>
              <w:left w:val="single" w:color="auto" w:sz="4" w:space="0"/>
              <w:right w:val="single" w:color="auto" w:sz="4" w:space="0"/>
            </w:tcBorders>
            <w:vAlign w:val="center"/>
          </w:tcPr>
          <w:p>
            <w:pPr>
              <w:wordWrap w:val="0"/>
              <w:autoSpaceDE w:val="0"/>
              <w:autoSpaceDN w:val="0"/>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19" w:type="dxa"/>
            <w:tcBorders>
              <w:top w:val="single" w:color="auto" w:sz="4" w:space="0"/>
              <w:left w:val="single" w:color="auto" w:sz="4" w:space="0"/>
              <w:right w:val="single" w:color="auto" w:sz="4" w:space="0"/>
            </w:tcBorders>
            <w:vAlign w:val="center"/>
          </w:tcPr>
          <w:p>
            <w:pPr>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应急预案</w:t>
            </w:r>
          </w:p>
          <w:p>
            <w:pPr>
              <w:spacing w:line="240" w:lineRule="auto"/>
              <w:ind w:firstLine="0" w:firstLineChars="0"/>
              <w:jc w:val="center"/>
              <w:rPr>
                <w:rFonts w:hint="eastAsia" w:ascii="宋体" w:hAnsi="宋体" w:eastAsia="宋体" w:cs="宋体"/>
                <w:color w:val="000000" w:themeColor="text1"/>
                <w:sz w:val="21"/>
                <w:szCs w:val="21"/>
                <w:highlight w:val="none"/>
                <w:lang w:val="en-US" w:eastAsia="zh-CN" w:bidi="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943" w:type="dxa"/>
            <w:tcBorders>
              <w:left w:val="single" w:color="auto" w:sz="4" w:space="0"/>
            </w:tcBorders>
            <w:vAlign w:val="center"/>
          </w:tcPr>
          <w:p>
            <w:pPr>
              <w:spacing w:line="240" w:lineRule="auto"/>
              <w:ind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根据供应商针对本项目提供的应急预案（包括但不限于：</w:t>
            </w:r>
            <w:r>
              <w:rPr>
                <w:rFonts w:hint="eastAsia" w:ascii="宋体" w:hAnsi="宋体" w:eastAsia="宋体" w:cs="宋体"/>
                <w:color w:val="000000" w:themeColor="text1"/>
                <w:sz w:val="21"/>
                <w:szCs w:val="21"/>
                <w:highlight w:val="none"/>
                <w14:textFill>
                  <w14:solidFill>
                    <w14:schemeClr w14:val="tx1"/>
                  </w14:solidFill>
                </w14:textFill>
              </w:rPr>
              <w:t>出现</w:t>
            </w:r>
            <w:r>
              <w:rPr>
                <w:rFonts w:hint="eastAsia" w:cs="宋体"/>
                <w:color w:val="000000" w:themeColor="text1"/>
                <w:sz w:val="21"/>
                <w:szCs w:val="21"/>
                <w:highlight w:val="none"/>
                <w:lang w:val="en-US" w:eastAsia="zh-CN"/>
                <w14:textFill>
                  <w14:solidFill>
                    <w14:schemeClr w14:val="tx1"/>
                  </w14:solidFill>
                </w14:textFill>
              </w:rPr>
              <w:t>特殊事件</w:t>
            </w:r>
            <w:r>
              <w:rPr>
                <w:rFonts w:hint="eastAsia" w:ascii="宋体" w:hAnsi="宋体" w:eastAsia="宋体" w:cs="宋体"/>
                <w:color w:val="000000" w:themeColor="text1"/>
                <w:sz w:val="21"/>
                <w:szCs w:val="21"/>
                <w:highlight w:val="none"/>
                <w14:textFill>
                  <w14:solidFill>
                    <w14:schemeClr w14:val="tx1"/>
                  </w14:solidFill>
                </w14:textFill>
              </w:rPr>
              <w:t>后响应及</w:t>
            </w:r>
            <w:r>
              <w:rPr>
                <w:rFonts w:hint="eastAsia" w:cs="宋体"/>
                <w:color w:val="000000" w:themeColor="text1"/>
                <w:sz w:val="21"/>
                <w:szCs w:val="21"/>
                <w:highlight w:val="none"/>
                <w:lang w:val="en-US" w:eastAsia="zh-CN"/>
                <w14:textFill>
                  <w14:solidFill>
                    <w14:schemeClr w14:val="tx1"/>
                  </w14:solidFill>
                </w14:textFill>
              </w:rPr>
              <w:t>处理</w:t>
            </w:r>
            <w:r>
              <w:rPr>
                <w:rFonts w:hint="eastAsia" w:ascii="宋体" w:hAnsi="宋体" w:eastAsia="宋体" w:cs="宋体"/>
                <w:color w:val="000000" w:themeColor="text1"/>
                <w:sz w:val="21"/>
                <w:szCs w:val="21"/>
                <w:highlight w:val="none"/>
                <w14:textFill>
                  <w14:solidFill>
                    <w14:schemeClr w14:val="tx1"/>
                  </w14:solidFill>
                </w14:textFill>
              </w:rPr>
              <w:t>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保障措施或应急预案安排情况</w:t>
            </w:r>
            <w:r>
              <w:rPr>
                <w:rFonts w:hint="eastAsia" w:ascii="宋体" w:hAnsi="宋体" w:eastAsia="宋体" w:cs="宋体"/>
                <w:color w:val="000000" w:themeColor="text1"/>
                <w:sz w:val="21"/>
                <w:szCs w:val="21"/>
                <w:highlight w:val="none"/>
                <w:lang w:val="en-US" w:eastAsia="zh-CN"/>
                <w14:textFill>
                  <w14:solidFill>
                    <w14:schemeClr w14:val="tx1"/>
                  </w14:solidFill>
                </w14:textFill>
              </w:rPr>
              <w:t>等）进行评审：</w:t>
            </w:r>
          </w:p>
          <w:p>
            <w:pPr>
              <w:spacing w:line="24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响应及</w:t>
            </w:r>
            <w:r>
              <w:rPr>
                <w:rFonts w:hint="eastAsia" w:cs="宋体"/>
                <w:color w:val="000000" w:themeColor="text1"/>
                <w:sz w:val="21"/>
                <w:szCs w:val="21"/>
                <w:highlight w:val="none"/>
                <w:lang w:val="en-US" w:eastAsia="zh-CN"/>
                <w14:textFill>
                  <w14:solidFill>
                    <w14:schemeClr w14:val="tx1"/>
                  </w14:solidFill>
                </w14:textFill>
              </w:rPr>
              <w:t>处理</w:t>
            </w:r>
            <w:r>
              <w:rPr>
                <w:rFonts w:hint="eastAsia" w:ascii="宋体" w:hAnsi="宋体" w:eastAsia="宋体" w:cs="宋体"/>
                <w:color w:val="000000" w:themeColor="text1"/>
                <w:sz w:val="21"/>
                <w:szCs w:val="21"/>
                <w:highlight w:val="none"/>
                <w14:textFill>
                  <w14:solidFill>
                    <w14:schemeClr w14:val="tx1"/>
                  </w14:solidFill>
                </w14:textFill>
              </w:rPr>
              <w:t>情况</w:t>
            </w:r>
            <w:r>
              <w:rPr>
                <w:rFonts w:hint="eastAsia" w:ascii="宋体" w:hAnsi="宋体" w:eastAsia="宋体" w:cs="宋体"/>
                <w:color w:val="000000" w:themeColor="text1"/>
                <w:sz w:val="21"/>
                <w:szCs w:val="21"/>
                <w:highlight w:val="none"/>
                <w:lang w:val="en-US" w:eastAsia="zh-CN"/>
                <w14:textFill>
                  <w14:solidFill>
                    <w14:schemeClr w14:val="tx1"/>
                  </w14:solidFill>
                </w14:textFill>
              </w:rPr>
              <w:t>安排合理</w:t>
            </w:r>
            <w:r>
              <w:rPr>
                <w:rFonts w:hint="eastAsia" w:ascii="宋体" w:hAnsi="宋体" w:eastAsia="宋体" w:cs="宋体"/>
                <w:color w:val="000000" w:themeColor="text1"/>
                <w:sz w:val="21"/>
                <w:szCs w:val="21"/>
                <w:highlight w:val="none"/>
                <w14:textFill>
                  <w14:solidFill>
                    <w14:schemeClr w14:val="tx1"/>
                  </w14:solidFill>
                </w14:textFill>
              </w:rPr>
              <w:t>，保障措施或应急预案全面、可行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性强的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pPr>
              <w:spacing w:line="240" w:lineRule="auto"/>
              <w:ind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响应及</w:t>
            </w:r>
            <w:r>
              <w:rPr>
                <w:rFonts w:hint="eastAsia" w:cs="宋体"/>
                <w:color w:val="000000" w:themeColor="text1"/>
                <w:sz w:val="21"/>
                <w:szCs w:val="21"/>
                <w:highlight w:val="none"/>
                <w:lang w:val="en-US" w:eastAsia="zh-CN"/>
                <w14:textFill>
                  <w14:solidFill>
                    <w14:schemeClr w14:val="tx1"/>
                  </w14:solidFill>
                </w14:textFill>
              </w:rPr>
              <w:t>处理</w:t>
            </w:r>
            <w:r>
              <w:rPr>
                <w:rFonts w:hint="eastAsia" w:ascii="宋体" w:hAnsi="宋体" w:eastAsia="宋体" w:cs="宋体"/>
                <w:color w:val="000000" w:themeColor="text1"/>
                <w:sz w:val="21"/>
                <w:szCs w:val="21"/>
                <w:highlight w:val="none"/>
                <w14:textFill>
                  <w14:solidFill>
                    <w14:schemeClr w14:val="tx1"/>
                  </w14:solidFill>
                </w14:textFill>
              </w:rPr>
              <w:t>情况</w:t>
            </w:r>
            <w:r>
              <w:rPr>
                <w:rFonts w:hint="eastAsia" w:ascii="宋体" w:hAnsi="宋体" w:eastAsia="宋体" w:cs="宋体"/>
                <w:color w:val="000000" w:themeColor="text1"/>
                <w:sz w:val="21"/>
                <w:szCs w:val="21"/>
                <w:highlight w:val="none"/>
                <w:lang w:val="en-US" w:eastAsia="zh-CN"/>
                <w14:textFill>
                  <w14:solidFill>
                    <w14:schemeClr w14:val="tx1"/>
                  </w14:solidFill>
                </w14:textFill>
              </w:rPr>
              <w:t>安排合理</w:t>
            </w:r>
            <w:r>
              <w:rPr>
                <w:rFonts w:hint="eastAsia" w:ascii="宋体" w:hAnsi="宋体" w:eastAsia="宋体" w:cs="宋体"/>
                <w:color w:val="000000" w:themeColor="text1"/>
                <w:sz w:val="21"/>
                <w:szCs w:val="21"/>
                <w:highlight w:val="none"/>
                <w14:textFill>
                  <w14:solidFill>
                    <w14:schemeClr w14:val="tx1"/>
                  </w14:solidFill>
                </w14:textFill>
              </w:rPr>
              <w:t>，保障措施或应急预案</w:t>
            </w:r>
            <w:r>
              <w:rPr>
                <w:rFonts w:hint="eastAsia" w:ascii="宋体" w:hAnsi="宋体" w:eastAsia="宋体" w:cs="宋体"/>
                <w:color w:val="000000" w:themeColor="text1"/>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sz w:val="21"/>
                <w:szCs w:val="21"/>
                <w:highlight w:val="none"/>
                <w14:textFill>
                  <w14:solidFill>
                    <w14:schemeClr w14:val="tx1"/>
                  </w14:solidFill>
                </w14:textFill>
              </w:rPr>
              <w:t>全面、</w:t>
            </w:r>
            <w:r>
              <w:rPr>
                <w:rFonts w:hint="eastAsia"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性的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p>
            <w:pPr>
              <w:spacing w:line="24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响应及</w:t>
            </w:r>
            <w:r>
              <w:rPr>
                <w:rFonts w:hint="eastAsia" w:cs="宋体"/>
                <w:color w:val="000000" w:themeColor="text1"/>
                <w:sz w:val="21"/>
                <w:szCs w:val="21"/>
                <w:highlight w:val="none"/>
                <w:lang w:val="en-US" w:eastAsia="zh-CN"/>
                <w14:textFill>
                  <w14:solidFill>
                    <w14:schemeClr w14:val="tx1"/>
                  </w14:solidFill>
                </w14:textFill>
              </w:rPr>
              <w:t>处理</w:t>
            </w:r>
            <w:r>
              <w:rPr>
                <w:rFonts w:hint="eastAsia" w:ascii="宋体" w:hAnsi="宋体" w:eastAsia="宋体" w:cs="宋体"/>
                <w:color w:val="000000" w:themeColor="text1"/>
                <w:sz w:val="21"/>
                <w:szCs w:val="21"/>
                <w:highlight w:val="none"/>
                <w14:textFill>
                  <w14:solidFill>
                    <w14:schemeClr w14:val="tx1"/>
                  </w14:solidFill>
                </w14:textFill>
              </w:rPr>
              <w:t>情况</w:t>
            </w:r>
            <w:r>
              <w:rPr>
                <w:rFonts w:hint="eastAsia" w:ascii="宋体" w:hAnsi="宋体" w:eastAsia="宋体" w:cs="宋体"/>
                <w:color w:val="000000" w:themeColor="text1"/>
                <w:sz w:val="21"/>
                <w:szCs w:val="21"/>
                <w:highlight w:val="none"/>
                <w:lang w:val="en-US" w:eastAsia="zh-CN"/>
                <w14:textFill>
                  <w14:solidFill>
                    <w14:schemeClr w14:val="tx1"/>
                  </w14:solidFill>
                </w14:textFill>
              </w:rPr>
              <w:t>安排合理</w:t>
            </w:r>
            <w:r>
              <w:rPr>
                <w:rFonts w:hint="eastAsia" w:ascii="宋体" w:hAnsi="宋体" w:eastAsia="宋体" w:cs="宋体"/>
                <w:color w:val="000000" w:themeColor="text1"/>
                <w:sz w:val="21"/>
                <w:szCs w:val="21"/>
                <w:highlight w:val="none"/>
                <w14:textFill>
                  <w14:solidFill>
                    <w14:schemeClr w14:val="tx1"/>
                  </w14:solidFill>
                </w14:textFill>
              </w:rPr>
              <w:t>，保障措施或应急预案内容基本全面、</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具有一定</w:t>
            </w:r>
            <w:r>
              <w:rPr>
                <w:rFonts w:hint="eastAsia" w:ascii="宋体" w:hAnsi="宋体" w:eastAsia="宋体" w:cs="宋体"/>
                <w:color w:val="000000" w:themeColor="text1"/>
                <w:sz w:val="21"/>
                <w:szCs w:val="21"/>
                <w:highlight w:val="none"/>
                <w14:textFill>
                  <w14:solidFill>
                    <w14:schemeClr w14:val="tx1"/>
                  </w14:solidFill>
                </w14:textFill>
              </w:rPr>
              <w:t>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性的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pPr>
              <w:spacing w:line="24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响应及</w:t>
            </w:r>
            <w:r>
              <w:rPr>
                <w:rFonts w:hint="eastAsia" w:cs="宋体"/>
                <w:color w:val="000000" w:themeColor="text1"/>
                <w:sz w:val="21"/>
                <w:szCs w:val="21"/>
                <w:highlight w:val="none"/>
                <w:lang w:val="en-US" w:eastAsia="zh-CN"/>
                <w14:textFill>
                  <w14:solidFill>
                    <w14:schemeClr w14:val="tx1"/>
                  </w14:solidFill>
                </w14:textFill>
              </w:rPr>
              <w:t>处理</w:t>
            </w:r>
            <w:r>
              <w:rPr>
                <w:rFonts w:hint="eastAsia" w:ascii="宋体" w:hAnsi="宋体" w:eastAsia="宋体" w:cs="宋体"/>
                <w:color w:val="000000" w:themeColor="text1"/>
                <w:sz w:val="21"/>
                <w:szCs w:val="21"/>
                <w:highlight w:val="none"/>
                <w14:textFill>
                  <w14:solidFill>
                    <w14:schemeClr w14:val="tx1"/>
                  </w14:solidFill>
                </w14:textFill>
              </w:rPr>
              <w:t>情况</w:t>
            </w:r>
            <w:r>
              <w:rPr>
                <w:rFonts w:hint="eastAsia" w:ascii="宋体" w:hAnsi="宋体" w:eastAsia="宋体" w:cs="宋体"/>
                <w:color w:val="000000" w:themeColor="text1"/>
                <w:sz w:val="21"/>
                <w:szCs w:val="21"/>
                <w:highlight w:val="none"/>
                <w:lang w:val="en-US" w:eastAsia="zh-CN"/>
                <w14:textFill>
                  <w14:solidFill>
                    <w14:schemeClr w14:val="tx1"/>
                  </w14:solidFill>
                </w14:textFill>
              </w:rPr>
              <w:t>安排不合理</w:t>
            </w:r>
            <w:r>
              <w:rPr>
                <w:rFonts w:hint="eastAsia" w:ascii="宋体" w:hAnsi="宋体" w:eastAsia="宋体" w:cs="宋体"/>
                <w:color w:val="000000" w:themeColor="text1"/>
                <w:sz w:val="21"/>
                <w:szCs w:val="21"/>
                <w:highlight w:val="none"/>
                <w14:textFill>
                  <w14:solidFill>
                    <w14:schemeClr w14:val="tx1"/>
                  </w14:solidFill>
                </w14:textFill>
              </w:rPr>
              <w:t>，保障措施或应急预案不全面、不可行得</w:t>
            </w:r>
            <w:r>
              <w:rPr>
                <w:rFonts w:hint="eastAsia"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pPr>
              <w:spacing w:line="240" w:lineRule="auto"/>
              <w:ind w:firstLine="0" w:firstLineChars="0"/>
              <w:rPr>
                <w:rFonts w:hint="eastAsia" w:ascii="宋体" w:hAnsi="宋体" w:eastAsia="宋体" w:cs="宋体"/>
                <w:color w:val="000000" w:themeColor="text1"/>
                <w:sz w:val="21"/>
                <w:szCs w:val="21"/>
                <w:highlight w:val="none"/>
                <w:lang w:val="en-US" w:bidi="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5、未提供不得分，</w:t>
            </w:r>
            <w:r>
              <w:rPr>
                <w:rFonts w:hint="eastAsia" w:ascii="宋体" w:hAnsi="宋体" w:eastAsia="宋体" w:cs="宋体"/>
                <w:color w:val="000000" w:themeColor="text1"/>
                <w:sz w:val="21"/>
                <w:szCs w:val="21"/>
                <w:highlight w:val="none"/>
                <w:lang w:val="zh-CN" w:eastAsia="zh-CN"/>
                <w14:textFill>
                  <w14:solidFill>
                    <w14:schemeClr w14:val="tx1"/>
                  </w14:solidFill>
                </w14:textFill>
              </w:rPr>
              <w:t>本项最高得</w:t>
            </w:r>
            <w:r>
              <w:rPr>
                <w:rFonts w:hint="eastAsia"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zh-CN" w:eastAsia="zh-CN"/>
                <w14:textFill>
                  <w14:solidFill>
                    <w14:schemeClr w14:val="tx1"/>
                  </w14:solidFill>
                </w14:textFill>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304" w:type="dxa"/>
            <w:vMerge w:val="continue"/>
            <w:tcBorders>
              <w:left w:val="single" w:color="auto" w:sz="4" w:space="0"/>
              <w:right w:val="single" w:color="auto" w:sz="4" w:space="0"/>
            </w:tcBorders>
            <w:vAlign w:val="center"/>
          </w:tcPr>
          <w:p>
            <w:pPr>
              <w:wordWrap w:val="0"/>
              <w:autoSpaceDE w:val="0"/>
              <w:autoSpaceDN w:val="0"/>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19" w:type="dxa"/>
            <w:tcBorders>
              <w:top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廉洁风险</w:t>
            </w:r>
          </w:p>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防控措施</w:t>
            </w:r>
          </w:p>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943" w:type="dxa"/>
            <w:vAlign w:val="center"/>
          </w:tcPr>
          <w:p>
            <w:pPr>
              <w:keepNext w:val="0"/>
              <w:keepLines w:val="0"/>
              <w:pageBreakBefore w:val="0"/>
              <w:widowControl w:val="0"/>
              <w:kinsoku/>
              <w:wordWrap w:val="0"/>
              <w:overflowPunct/>
              <w:topLinePunct w:val="0"/>
              <w:autoSpaceDE/>
              <w:autoSpaceDN/>
              <w:bidi w:val="0"/>
              <w:adjustRightInd/>
              <w:snapToGrid/>
              <w:spacing w:line="460" w:lineRule="exact"/>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提供的廉洁</w:t>
            </w:r>
            <w:r>
              <w:rPr>
                <w:rFonts w:hint="eastAsia" w:ascii="宋体" w:hAnsi="宋体" w:eastAsia="宋体" w:cs="宋体"/>
                <w:color w:val="000000" w:themeColor="text1"/>
                <w:sz w:val="24"/>
                <w:szCs w:val="24"/>
                <w:highlight w:val="none"/>
                <w:lang w:val="en-US" w:eastAsia="zh-CN"/>
                <w14:textFill>
                  <w14:solidFill>
                    <w14:schemeClr w14:val="tx1"/>
                  </w14:solidFill>
                </w14:textFill>
              </w:rPr>
              <w:t>风险防控</w:t>
            </w:r>
            <w:r>
              <w:rPr>
                <w:rFonts w:hint="eastAsia" w:ascii="宋体" w:hAnsi="宋体" w:eastAsia="宋体" w:cs="宋体"/>
                <w:color w:val="000000" w:themeColor="text1"/>
                <w:sz w:val="24"/>
                <w:szCs w:val="24"/>
                <w:highlight w:val="none"/>
                <w14:textFill>
                  <w14:solidFill>
                    <w14:schemeClr w14:val="tx1"/>
                  </w14:solidFill>
                </w14:textFill>
              </w:rPr>
              <w:t>措施进行评审：</w:t>
            </w:r>
          </w:p>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防控</w:t>
            </w:r>
            <w:r>
              <w:rPr>
                <w:rFonts w:hint="eastAsia" w:ascii="宋体" w:hAnsi="宋体" w:eastAsia="宋体" w:cs="宋体"/>
                <w:color w:val="000000" w:themeColor="text1"/>
                <w:highlight w:val="none"/>
                <w14:textFill>
                  <w14:solidFill>
                    <w14:schemeClr w14:val="tx1"/>
                  </w14:solidFill>
                </w14:textFill>
              </w:rPr>
              <w:t>措施全面详细、科学规范、内容完善完整及时效性，完全满足项目实际特点，具有完善的可操作性的得</w:t>
            </w:r>
            <w:r>
              <w:rPr>
                <w:rFonts w:hint="eastAsia"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防控</w:t>
            </w:r>
            <w:r>
              <w:rPr>
                <w:rFonts w:hint="eastAsia" w:ascii="宋体" w:hAnsi="宋体" w:eastAsia="宋体" w:cs="宋体"/>
                <w:color w:val="000000" w:themeColor="text1"/>
                <w:highlight w:val="none"/>
                <w14:textFill>
                  <w14:solidFill>
                    <w14:schemeClr w14:val="tx1"/>
                  </w14:solidFill>
                </w14:textFill>
              </w:rPr>
              <w:t>措施规范完善、全面到位及时效性，满足项目实际特点，具有可操作性的的得</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防控</w:t>
            </w:r>
            <w:r>
              <w:rPr>
                <w:rFonts w:hint="eastAsia" w:ascii="宋体" w:hAnsi="宋体" w:eastAsia="宋体" w:cs="宋体"/>
                <w:color w:val="000000" w:themeColor="text1"/>
                <w:highlight w:val="none"/>
                <w14:textFill>
                  <w14:solidFill>
                    <w14:schemeClr w14:val="tx1"/>
                  </w14:solidFill>
                </w14:textFill>
              </w:rPr>
              <w:t>措施完整及时效性，符合项目实际特点，具有可操作性的的得</w:t>
            </w:r>
            <w:r>
              <w:rPr>
                <w:rFonts w:hint="eastAsia"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防控</w:t>
            </w:r>
            <w:r>
              <w:rPr>
                <w:rFonts w:hint="eastAsia" w:ascii="宋体" w:hAnsi="宋体" w:eastAsia="宋体" w:cs="宋体"/>
                <w:color w:val="000000" w:themeColor="text1"/>
                <w:highlight w:val="none"/>
                <w14:textFill>
                  <w14:solidFill>
                    <w14:schemeClr w14:val="tx1"/>
                  </w14:solidFill>
                </w14:textFill>
              </w:rPr>
              <w:t>措施单一，基本满足项目实际需求，时效性及运输不能保障，基本可操作的</w:t>
            </w:r>
            <w:r>
              <w:rPr>
                <w:rFonts w:hint="eastAsia" w:cs="宋体"/>
                <w:color w:val="000000" w:themeColor="text1"/>
                <w:highlight w:val="none"/>
                <w:lang w:val="en-US" w:eastAsia="zh-CN"/>
                <w14:textFill>
                  <w14:solidFill>
                    <w14:schemeClr w14:val="tx1"/>
                  </w14:solidFill>
                </w14:textFill>
              </w:rPr>
              <w:t>得1</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val="0"/>
              <w:overflowPunct/>
              <w:topLinePunct w:val="0"/>
              <w:autoSpaceDE/>
              <w:autoSpaceDN/>
              <w:bidi w:val="0"/>
              <w:adjustRightInd/>
              <w:snapToGrid/>
              <w:spacing w:line="460" w:lineRule="exact"/>
              <w:ind w:firstLine="0" w:firstLineChars="0"/>
              <w:textAlignment w:val="auto"/>
              <w:rPr>
                <w:rFonts w:hint="eastAsia" w:ascii="宋体" w:hAnsi="宋体" w:eastAsia="宋体" w:cs="宋体"/>
                <w:color w:val="000000" w:themeColor="text1"/>
                <w:sz w:val="21"/>
                <w:szCs w:val="21"/>
                <w:highlight w:val="none"/>
                <w:lang w:val="zh-CN" w:bidi="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5、未提供不得分</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本项最高得10分</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304" w:type="dxa"/>
            <w:tcBorders>
              <w:top w:val="single" w:color="auto" w:sz="4" w:space="0"/>
            </w:tcBorders>
            <w:vAlign w:val="center"/>
          </w:tcPr>
          <w:p>
            <w:pPr>
              <w:wordWrap w:val="0"/>
              <w:autoSpaceDE w:val="0"/>
              <w:autoSpaceDN w:val="0"/>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w:t>
            </w:r>
          </w:p>
        </w:tc>
        <w:tc>
          <w:tcPr>
            <w:tcW w:w="1519" w:type="dxa"/>
            <w:tcBorders>
              <w:top w:val="single" w:color="auto" w:sz="4" w:space="0"/>
            </w:tcBorders>
            <w:vAlign w:val="center"/>
          </w:tcPr>
          <w:p>
            <w:pPr>
              <w:wordWrap/>
              <w:spacing w:line="240" w:lineRule="auto"/>
              <w:ind w:firstLine="0" w:firstLineChars="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cs="宋体"/>
                <w:color w:val="000000" w:themeColor="text1"/>
                <w:kern w:val="0"/>
                <w:sz w:val="21"/>
                <w:szCs w:val="21"/>
                <w:highlight w:val="none"/>
                <w:lang w:val="en-US" w:eastAsia="zh-CN"/>
                <w14:textFill>
                  <w14:solidFill>
                    <w14:schemeClr w14:val="tx1"/>
                  </w14:solidFill>
                </w14:textFill>
              </w:rPr>
              <w:t>同类业绩</w:t>
            </w:r>
          </w:p>
          <w:p>
            <w:pPr>
              <w:wordWrap/>
              <w:spacing w:line="24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6943" w:type="dxa"/>
            <w:vAlign w:val="center"/>
          </w:tcPr>
          <w:p>
            <w:pPr>
              <w:keepNext w:val="0"/>
              <w:keepLines w:val="0"/>
              <w:pageBreakBefore w:val="0"/>
              <w:kinsoku/>
              <w:wordWrap w:val="0"/>
              <w:overflowPunct/>
              <w:topLinePunct w:val="0"/>
              <w:bidi w:val="0"/>
              <w:adjustRightInd/>
              <w:snapToGrid/>
              <w:spacing w:line="240" w:lineRule="auto"/>
              <w:ind w:left="0" w:leftChars="0" w:firstLine="0" w:firstLineChars="0"/>
              <w:textAlignment w:val="auto"/>
              <w:rPr>
                <w:rFonts w:hint="eastAsia" w:ascii="宋体" w:hAnsi="宋体" w:eastAsia="宋体" w:cs="宋体"/>
                <w:color w:val="000000" w:themeColor="text1"/>
                <w:sz w:val="21"/>
                <w:szCs w:val="21"/>
                <w:highlight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lang w:val="zh-CN" w:bidi="zh-CN"/>
                <w14:textFill>
                  <w14:solidFill>
                    <w14:schemeClr w14:val="tx1"/>
                  </w14:solidFill>
                </w14:textFill>
              </w:rPr>
              <w:t>根据供应商</w:t>
            </w:r>
            <w:r>
              <w:rPr>
                <w:rFonts w:hint="eastAsia" w:cs="宋体"/>
                <w:color w:val="000000" w:themeColor="text1"/>
                <w:sz w:val="21"/>
                <w:szCs w:val="21"/>
                <w:highlight w:val="none"/>
                <w:lang w:val="zh-CN" w:bidi="zh-CN"/>
                <w14:textFill>
                  <w14:solidFill>
                    <w14:schemeClr w14:val="tx1"/>
                  </w14:solidFill>
                </w14:textFill>
              </w:rPr>
              <w:t>截止目前近三年以来</w:t>
            </w:r>
            <w:r>
              <w:rPr>
                <w:rFonts w:hint="eastAsia" w:ascii="宋体" w:hAnsi="宋体" w:eastAsia="宋体" w:cs="宋体"/>
                <w:color w:val="000000" w:themeColor="text1"/>
                <w:sz w:val="21"/>
                <w:szCs w:val="21"/>
                <w:highlight w:val="none"/>
                <w:lang w:val="zh-CN" w:bidi="zh-CN"/>
                <w14:textFill>
                  <w14:solidFill>
                    <w14:schemeClr w14:val="tx1"/>
                  </w14:solidFill>
                </w14:textFill>
              </w:rPr>
              <w:t>，</w:t>
            </w:r>
            <w:r>
              <w:rPr>
                <w:rFonts w:hint="eastAsia" w:ascii="宋体" w:hAnsi="宋体" w:eastAsia="宋体" w:cs="宋体"/>
                <w:color w:val="000000" w:themeColor="text1"/>
                <w:sz w:val="21"/>
                <w:szCs w:val="21"/>
                <w:highlight w:val="none"/>
                <w:lang w:val="zh-CN" w:bidi="zh-CN"/>
                <w14:textFill>
                  <w14:solidFill>
                    <w14:schemeClr w14:val="tx1"/>
                  </w14:solidFill>
                </w14:textFill>
              </w:rPr>
              <w:t>同类项目业绩进行评审，每提供一个同类业绩得5分，最高为10分。（需提供完整合同，合同以签订日期为准）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304" w:type="dxa"/>
            <w:vAlign w:val="center"/>
          </w:tcPr>
          <w:p>
            <w:pPr>
              <w:wordWrap w:val="0"/>
              <w:autoSpaceDE w:val="0"/>
              <w:autoSpaceDN w:val="0"/>
              <w:spacing w:line="240" w:lineRule="auto"/>
              <w:ind w:firstLine="0" w:firstLineChars="0"/>
              <w:jc w:val="center"/>
              <w:rPr>
                <w:rFonts w:hint="eastAsia" w:ascii="宋体" w:hAnsi="宋体" w:eastAsia="宋体" w:cs="宋体"/>
                <w:color w:val="000000" w:themeColor="text1"/>
                <w:sz w:val="21"/>
                <w:szCs w:val="21"/>
                <w:highlight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lang w:val="zh-CN" w:bidi="zh-CN"/>
                <w14:textFill>
                  <w14:solidFill>
                    <w14:schemeClr w14:val="tx1"/>
                  </w14:solidFill>
                </w14:textFill>
              </w:rPr>
              <w:t>报价</w:t>
            </w:r>
          </w:p>
        </w:tc>
        <w:tc>
          <w:tcPr>
            <w:tcW w:w="1519" w:type="dxa"/>
            <w:vAlign w:val="center"/>
          </w:tcPr>
          <w:p>
            <w:pPr>
              <w:wordWrap w:val="0"/>
              <w:autoSpaceDE w:val="0"/>
              <w:autoSpaceDN w:val="0"/>
              <w:spacing w:line="240" w:lineRule="auto"/>
              <w:ind w:firstLine="0" w:firstLineChars="0"/>
              <w:jc w:val="center"/>
              <w:rPr>
                <w:rFonts w:hint="eastAsia" w:ascii="宋体" w:hAnsi="宋体" w:eastAsia="宋体" w:cs="宋体"/>
                <w:color w:val="000000" w:themeColor="text1"/>
                <w:sz w:val="21"/>
                <w:szCs w:val="21"/>
                <w:highlight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lang w:val="zh-CN" w:bidi="zh-CN"/>
                <w14:textFill>
                  <w14:solidFill>
                    <w14:schemeClr w14:val="tx1"/>
                  </w14:solidFill>
                </w14:textFill>
              </w:rPr>
              <w:t>报价得分</w:t>
            </w:r>
          </w:p>
          <w:p>
            <w:pPr>
              <w:wordWrap w:val="0"/>
              <w:autoSpaceDE w:val="0"/>
              <w:autoSpaceDN w:val="0"/>
              <w:spacing w:line="240" w:lineRule="auto"/>
              <w:ind w:firstLine="0" w:firstLineChars="0"/>
              <w:jc w:val="center"/>
              <w:rPr>
                <w:rFonts w:hint="eastAsia" w:ascii="宋体" w:hAnsi="宋体" w:eastAsia="宋体" w:cs="宋体"/>
                <w:color w:val="000000" w:themeColor="text1"/>
                <w:sz w:val="21"/>
                <w:szCs w:val="21"/>
                <w:highlight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lang w:val="zh-CN" w:bidi="zh-CN"/>
                <w14:textFill>
                  <w14:solidFill>
                    <w14:schemeClr w14:val="tx1"/>
                  </w14:solidFill>
                </w14:textFill>
              </w:rPr>
              <w:t>（</w:t>
            </w:r>
            <w:r>
              <w:rPr>
                <w:rFonts w:hint="eastAsia" w:cs="宋体"/>
                <w:color w:val="000000" w:themeColor="text1"/>
                <w:sz w:val="21"/>
                <w:szCs w:val="21"/>
                <w:highlight w:val="none"/>
                <w:lang w:val="en-US" w:bidi="zh-CN"/>
                <w14:textFill>
                  <w14:solidFill>
                    <w14:schemeClr w14:val="tx1"/>
                  </w14:solidFill>
                </w14:textFill>
              </w:rPr>
              <w:t>10</w:t>
            </w:r>
            <w:r>
              <w:rPr>
                <w:rFonts w:hint="eastAsia" w:ascii="宋体" w:hAnsi="宋体" w:eastAsia="宋体" w:cs="宋体"/>
                <w:color w:val="000000" w:themeColor="text1"/>
                <w:sz w:val="21"/>
                <w:szCs w:val="21"/>
                <w:highlight w:val="none"/>
                <w:lang w:val="zh-CN" w:bidi="zh-CN"/>
                <w14:textFill>
                  <w14:solidFill>
                    <w14:schemeClr w14:val="tx1"/>
                  </w14:solidFill>
                </w14:textFill>
              </w:rPr>
              <w:t>分）</w:t>
            </w:r>
          </w:p>
        </w:tc>
        <w:tc>
          <w:tcPr>
            <w:tcW w:w="6943" w:type="dxa"/>
            <w:vAlign w:val="center"/>
          </w:tcPr>
          <w:p>
            <w:pPr>
              <w:keepNext w:val="0"/>
              <w:keepLines w:val="0"/>
              <w:pageBreakBefore w:val="0"/>
              <w:kinsoku/>
              <w:wordWrap w:val="0"/>
              <w:overflowPunct/>
              <w:topLinePunct w:val="0"/>
              <w:bidi w:val="0"/>
              <w:adjustRightInd/>
              <w:snapToGrid/>
              <w:spacing w:line="240" w:lineRule="auto"/>
              <w:ind w:left="0" w:leftChars="0"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bidi="zh-CN"/>
                <w14:textFill>
                  <w14:solidFill>
                    <w14:schemeClr w14:val="tx1"/>
                  </w14:solidFill>
                </w14:textFill>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5"/>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7.汇总、排序</w:t>
      </w:r>
    </w:p>
    <w:p>
      <w:pPr>
        <w:bidi w:val="0"/>
        <w:rPr>
          <w:rFonts w:hint="eastAsia" w:ascii="宋体" w:hAnsi="宋体" w:eastAsia="宋体" w:cs="宋体"/>
          <w:color w:val="000000" w:themeColor="text1"/>
          <w:highlight w:val="none"/>
          <w14:textFill>
            <w14:solidFill>
              <w14:schemeClr w14:val="tx1"/>
            </w14:solidFill>
          </w14:textFill>
        </w:rPr>
      </w:pPr>
      <w:r>
        <w:rPr>
          <w:rFonts w:hint="eastAsia"/>
          <w:color w:val="000000" w:themeColor="text1"/>
          <w14:textFill>
            <w14:solidFill>
              <w14:schemeClr w14:val="tx1"/>
            </w14:solidFill>
          </w14:textFill>
        </w:rPr>
        <w:t>磋商小组根据综合评分情况，按照评审得分由高到低顺序推荐3名以上成交候选供应商，并编写评审报告。符合《政府采购竞争性磋商采购方式管理暂行办法》相关规定的，可以推荐2家成交候选供应商。评审得分相同的，按照最后报价由低到高的顺序推荐。评审得分且最后报价相同的，按照技术指标优劣顺序推荐。</w:t>
      </w:r>
    </w:p>
    <w:p>
      <w:pPr>
        <w:rPr>
          <w:rFonts w:hint="eastAsia" w:ascii="宋体" w:hAnsi="宋体" w:eastAsia="宋体" w:cs="宋体"/>
          <w:color w:val="000000" w:themeColor="text1"/>
          <w:highlight w:val="none"/>
          <w14:textFill>
            <w14:solidFill>
              <w14:schemeClr w14:val="tx1"/>
            </w14:solidFill>
          </w14:textFill>
        </w:rPr>
      </w:pPr>
      <w:bookmarkStart w:id="60" w:name="_Toc50368516"/>
      <w:bookmarkStart w:id="61" w:name="_Toc17305"/>
      <w:r>
        <w:rPr>
          <w:rFonts w:hint="eastAsia" w:ascii="宋体" w:hAnsi="宋体" w:eastAsia="宋体" w:cs="宋体"/>
          <w:color w:val="000000" w:themeColor="text1"/>
          <w:highlight w:val="none"/>
          <w14:textFill>
            <w14:solidFill>
              <w14:schemeClr w14:val="tx1"/>
            </w14:solidFill>
          </w14:textFill>
        </w:rPr>
        <w:br w:type="page"/>
      </w:r>
    </w:p>
    <w:p>
      <w:pPr>
        <w:pStyle w:val="4"/>
        <w:bidi w:val="0"/>
        <w:rPr>
          <w:rFonts w:hint="eastAsia" w:ascii="宋体" w:hAnsi="宋体" w:eastAsia="宋体" w:cs="宋体"/>
          <w:color w:val="000000" w:themeColor="text1"/>
          <w:highlight w:val="none"/>
          <w:lang w:eastAsia="zh-CN"/>
          <w14:textFill>
            <w14:solidFill>
              <w14:schemeClr w14:val="tx1"/>
            </w14:solidFill>
          </w14:textFill>
        </w:rPr>
      </w:pPr>
      <w:bookmarkStart w:id="62" w:name="_Toc21324"/>
      <w:r>
        <w:rPr>
          <w:rFonts w:hint="eastAsia" w:ascii="宋体" w:hAnsi="宋体" w:eastAsia="宋体" w:cs="宋体"/>
          <w:color w:val="000000" w:themeColor="text1"/>
          <w:highlight w:val="none"/>
          <w14:textFill>
            <w14:solidFill>
              <w14:schemeClr w14:val="tx1"/>
            </w14:solidFill>
          </w14:textFill>
        </w:rPr>
        <w:t>第</w:t>
      </w:r>
      <w:r>
        <w:rPr>
          <w:rFonts w:hint="eastAsia"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章</w:t>
      </w:r>
      <w:r>
        <w:rPr>
          <w:rFonts w:hint="eastAsia" w:ascii="宋体" w:hAnsi="宋体" w:eastAsia="宋体" w:cs="宋体"/>
          <w:color w:val="000000" w:themeColor="text1"/>
          <w:highlight w:val="none"/>
          <w:lang w:val="en-US" w:eastAsia="zh-CN"/>
          <w14:textFill>
            <w14:solidFill>
              <w14:schemeClr w14:val="tx1"/>
            </w14:solidFill>
          </w14:textFill>
        </w:rPr>
        <w:t xml:space="preserve">  </w:t>
      </w:r>
      <w:bookmarkEnd w:id="60"/>
      <w:bookmarkEnd w:id="61"/>
      <w:r>
        <w:rPr>
          <w:color w:val="000000" w:themeColor="text1"/>
          <w14:textFill>
            <w14:solidFill>
              <w14:schemeClr w14:val="tx1"/>
            </w14:solidFill>
          </w14:textFill>
        </w:rPr>
        <w:t>合同与验收</w:t>
      </w:r>
      <w:bookmarkEnd w:id="62"/>
    </w:p>
    <w:p>
      <w:pPr>
        <w:pStyle w:val="5"/>
        <w:bidi w:val="0"/>
        <w:rPr>
          <w:color w:val="000000" w:themeColor="text1"/>
          <w14:textFill>
            <w14:solidFill>
              <w14:schemeClr w14:val="tx1"/>
            </w14:solidFill>
          </w14:textFill>
        </w:rPr>
      </w:pPr>
      <w:bookmarkStart w:id="63" w:name="_Toc4497"/>
      <w:bookmarkStart w:id="64" w:name="_Toc50368517"/>
      <w:r>
        <w:rPr>
          <w:color w:val="000000" w:themeColor="text1"/>
          <w14:textFill>
            <w14:solidFill>
              <w14:schemeClr w14:val="tx1"/>
            </w14:solidFill>
          </w14:textFill>
        </w:rPr>
        <w:t>一、合同</w:t>
      </w:r>
    </w:p>
    <w:p>
      <w:pPr>
        <w:bidi w:val="0"/>
        <w:rPr>
          <w:color w:val="000000" w:themeColor="text1"/>
          <w14:textFill>
            <w14:solidFill>
              <w14:schemeClr w14:val="tx1"/>
            </w14:solidFill>
          </w14:textFill>
        </w:rPr>
      </w:pPr>
      <w:r>
        <w:rPr>
          <w:color w:val="000000" w:themeColor="text1"/>
          <w14:textFill>
            <w14:solidFill>
              <w14:schemeClr w14:val="tx1"/>
            </w14:solidFill>
          </w14:textFill>
        </w:rPr>
        <w:t>1.合同要求</w:t>
      </w:r>
    </w:p>
    <w:p>
      <w:pPr>
        <w:bidi w:val="0"/>
        <w:rPr>
          <w:color w:val="000000" w:themeColor="text1"/>
          <w14:textFill>
            <w14:solidFill>
              <w14:schemeClr w14:val="tx1"/>
            </w14:solidFill>
          </w14:textFill>
        </w:rPr>
      </w:pPr>
      <w:r>
        <w:rPr>
          <w:color w:val="000000" w:themeColor="text1"/>
          <w14:textFill>
            <w14:solidFill>
              <w14:schemeClr w14:val="tx1"/>
            </w14:solidFill>
          </w14:textFill>
        </w:rPr>
        <w:t>1.1采购人应当自中标（成交）通知书发出之日起30日内，按照招标（磋商、谈判）文件或询价通知书和中标（成交）供应商投标（响应）文件的规定，与中标（成交）供应商签订书面合同。所签订的合同不得对招标（磋商、谈判）文件或询价通知书确定的事项作实质性修改。采购人、供应商不得提出任何不合理的要求作为签订合同的条件。</w:t>
      </w:r>
    </w:p>
    <w:p>
      <w:pPr>
        <w:bidi w:val="0"/>
        <w:rPr>
          <w:color w:val="000000" w:themeColor="text1"/>
          <w14:textFill>
            <w14:solidFill>
              <w14:schemeClr w14:val="tx1"/>
            </w14:solidFill>
          </w14:textFill>
        </w:rPr>
      </w:pPr>
      <w:r>
        <w:rPr>
          <w:color w:val="000000" w:themeColor="text1"/>
          <w14:textFill>
            <w14:solidFill>
              <w14:schemeClr w14:val="tx1"/>
            </w14:solidFill>
          </w14:textFill>
        </w:rPr>
        <w:t>1.2采购合同应当包括采购人与中标（成交）供应商的名称和住所、标的、数量、质量、价款或者报酬、履行期限及地点和方式、验收要求、违约责任、解决争议的方法等内容。</w:t>
      </w:r>
    </w:p>
    <w:p>
      <w:pPr>
        <w:bidi w:val="0"/>
        <w:rPr>
          <w:color w:val="000000" w:themeColor="text1"/>
          <w14:textFill>
            <w14:solidFill>
              <w14:schemeClr w14:val="tx1"/>
            </w14:solidFill>
          </w14:textFill>
        </w:rPr>
      </w:pPr>
      <w:r>
        <w:rPr>
          <w:color w:val="000000" w:themeColor="text1"/>
          <w14:textFill>
            <w14:solidFill>
              <w14:schemeClr w14:val="tx1"/>
            </w14:solidFill>
          </w14:textFill>
        </w:rPr>
        <w:t>1.3采购人与中标（成交）供应商应当根据合同的约定依法履行合同义务。采购合同的履行、违约责任和解决争议的方法等适用《中华人民共和国民法典》。采购合同的双方当事人不得擅自变更、中止或者终止合同。</w:t>
      </w:r>
    </w:p>
    <w:p>
      <w:pPr>
        <w:bidi w:val="0"/>
        <w:rPr>
          <w:rFonts w:hint="eastAsia"/>
          <w:color w:val="000000" w:themeColor="text1"/>
          <w:lang w:val="en-US" w:eastAsia="zh-CN"/>
          <w14:textFill>
            <w14:solidFill>
              <w14:schemeClr w14:val="tx1"/>
            </w14:solidFill>
          </w14:textFill>
        </w:rPr>
        <w:sectPr>
          <w:footerReference r:id="rId12" w:type="default"/>
          <w:pgSz w:w="11906" w:h="16838"/>
          <w:pgMar w:top="1440" w:right="1080" w:bottom="1440" w:left="1080" w:header="850" w:footer="964" w:gutter="0"/>
          <w:pgNumType w:fmt="decimal"/>
          <w:cols w:space="0" w:num="1"/>
          <w:rtlGutter w:val="0"/>
          <w:docGrid w:type="lines" w:linePitch="319" w:charSpace="0"/>
        </w:sectPr>
      </w:pPr>
    </w:p>
    <w:p>
      <w:pPr>
        <w:bidi w:val="0"/>
        <w:ind w:left="0" w:leftChars="0" w:firstLine="0" w:firstLineChars="0"/>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赤峰市生态环境局局机关固定资产及账目盘点项目</w:t>
      </w:r>
    </w:p>
    <w:p>
      <w:pPr>
        <w:bidi w:val="0"/>
        <w:ind w:left="0" w:leftChars="0" w:firstLine="0" w:firstLineChars="0"/>
        <w:jc w:val="center"/>
        <w:rPr>
          <w:rFonts w:hint="eastAsia"/>
          <w:b/>
          <w:bCs/>
          <w:color w:val="000000" w:themeColor="text1"/>
          <w:lang w:val="en-US" w:eastAsia="zh-CN"/>
          <w14:textFill>
            <w14:solidFill>
              <w14:schemeClr w14:val="tx1"/>
            </w14:solidFill>
          </w14:textFill>
        </w:rPr>
      </w:pPr>
      <w:r>
        <w:rPr>
          <w:rFonts w:hint="eastAsia"/>
          <w:b/>
          <w:bCs/>
          <w:color w:val="000000" w:themeColor="text1"/>
          <w14:textFill>
            <w14:solidFill>
              <w14:schemeClr w14:val="tx1"/>
            </w14:solidFill>
          </w14:textFill>
        </w:rPr>
        <w:t>采购合同</w:t>
      </w:r>
      <w:r>
        <w:rPr>
          <w:rFonts w:hint="eastAsia"/>
          <w:b/>
          <w:bCs/>
          <w:color w:val="000000" w:themeColor="text1"/>
          <w:lang w:val="en-US" w:eastAsia="zh-CN"/>
          <w14:textFill>
            <w14:solidFill>
              <w14:schemeClr w14:val="tx1"/>
            </w14:solidFill>
          </w14:textFill>
        </w:rPr>
        <w:t>模板</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合同编号：</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甲方：</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采购人</w:t>
      </w:r>
      <w:r>
        <w:rPr>
          <w:rFonts w:hint="eastAsia"/>
          <w:color w:val="000000" w:themeColor="text1"/>
          <w14:textFill>
            <w14:solidFill>
              <w14:schemeClr w14:val="tx1"/>
            </w14:solidFill>
          </w14:textFill>
        </w:rPr>
        <w:t>单位名称）</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地址：</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（填写详细地址）</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乙方：</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成交供应商单位</w:t>
      </w:r>
      <w:r>
        <w:rPr>
          <w:rFonts w:hint="eastAsia"/>
          <w:color w:val="000000" w:themeColor="text1"/>
          <w14:textFill>
            <w14:solidFill>
              <w14:schemeClr w14:val="tx1"/>
            </w14:solidFill>
          </w14:textFill>
        </w:rPr>
        <w:t>名称）</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地址：</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（填写详细地址）</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甲乙双方根据《中华人民共和国政府采购法》《中华人民共和国政府采购法实施条例》《中华人民共和国民法典》等相关法律法规、规范性文件以及</w:t>
      </w:r>
      <w:r>
        <w:rPr>
          <w:rFonts w:hint="eastAsia"/>
          <w:color w:val="000000" w:themeColor="text1"/>
          <w:u w:val="single"/>
          <w14:textFill>
            <w14:solidFill>
              <w14:schemeClr w14:val="tx1"/>
            </w14:solidFill>
          </w14:textFill>
        </w:rPr>
        <w:t>（填写项目名称</w:t>
      </w:r>
      <w:r>
        <w:rPr>
          <w:rFonts w:hint="eastAsia"/>
          <w:color w:val="000000" w:themeColor="text1"/>
          <w:u w:val="single"/>
          <w:lang w:eastAsia="zh-CN"/>
          <w14:textFill>
            <w14:solidFill>
              <w14:schemeClr w14:val="tx1"/>
            </w14:solidFill>
          </w14:textFill>
        </w:rPr>
        <w:t>、</w:t>
      </w:r>
      <w:r>
        <w:rPr>
          <w:rFonts w:hint="eastAsia"/>
          <w:color w:val="000000" w:themeColor="text1"/>
          <w:u w:val="single"/>
          <w14:textFill>
            <w14:solidFill>
              <w14:schemeClr w14:val="tx1"/>
            </w14:solidFill>
          </w14:textFill>
        </w:rPr>
        <w:t>项目编号</w:t>
      </w:r>
      <w:r>
        <w:rPr>
          <w:rFonts w:hint="eastAsia"/>
          <w:color w:val="000000" w:themeColor="text1"/>
          <w:u w:val="single"/>
          <w:lang w:eastAsia="zh-CN"/>
          <w14:textFill>
            <w14:solidFill>
              <w14:schemeClr w14:val="tx1"/>
            </w14:solidFill>
          </w14:textFill>
        </w:rPr>
        <w:t>、</w:t>
      </w:r>
      <w:r>
        <w:rPr>
          <w:rFonts w:hint="eastAsia"/>
          <w:color w:val="000000" w:themeColor="text1"/>
          <w:u w:val="single"/>
          <w:lang w:val="en-US" w:eastAsia="zh-CN"/>
          <w14:textFill>
            <w14:solidFill>
              <w14:schemeClr w14:val="tx1"/>
            </w14:solidFill>
          </w14:textFill>
        </w:rPr>
        <w:t>包号</w:t>
      </w:r>
      <w:r>
        <w:rPr>
          <w:rFonts w:hint="eastAsia"/>
          <w:color w:val="000000" w:themeColor="text1"/>
          <w:u w:val="single"/>
          <w14:textFill>
            <w14:solidFill>
              <w14:schemeClr w14:val="tx1"/>
            </w14:solidFill>
          </w14:textFill>
        </w:rPr>
        <w:t>）</w:t>
      </w:r>
      <w:r>
        <w:rPr>
          <w:rFonts w:hint="eastAsia"/>
          <w:color w:val="000000" w:themeColor="text1"/>
          <w14:textFill>
            <w14:solidFill>
              <w14:schemeClr w14:val="tx1"/>
            </w14:solidFill>
          </w14:textFill>
        </w:rPr>
        <w:t>的成交结果、磋商文件、响应文件等文件的相关内容</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经平等自愿协商一致</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就如下合同条款达成一致意见。</w:t>
      </w:r>
    </w:p>
    <w:p>
      <w:pPr>
        <w:bidi w:val="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一、乙方向甲方提供的服务内容</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（一）根据磋商文件及</w:t>
      </w:r>
      <w:r>
        <w:rPr>
          <w:rFonts w:hint="eastAsia"/>
          <w:color w:val="000000" w:themeColor="text1"/>
          <w:lang w:eastAsia="zh-CN"/>
          <w14:textFill>
            <w14:solidFill>
              <w14:schemeClr w14:val="tx1"/>
            </w14:solidFill>
          </w14:textFill>
        </w:rPr>
        <w:t>成交公告，</w:t>
      </w:r>
      <w:r>
        <w:rPr>
          <w:rFonts w:hint="eastAsia"/>
          <w:color w:val="000000" w:themeColor="text1"/>
          <w14:textFill>
            <w14:solidFill>
              <w14:schemeClr w14:val="tx1"/>
            </w14:solidFill>
          </w14:textFill>
        </w:rPr>
        <w:t>乙方向甲方提供的服务内容如下：</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（二）服务项目名称、服务具体内容、服务要求等详细内容</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见合同附件—服务清单。</w:t>
      </w:r>
    </w:p>
    <w:p>
      <w:pPr>
        <w:bidi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二、服务</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期限</w:t>
      </w:r>
      <w:r>
        <w:rPr>
          <w:rFonts w:hint="eastAsia" w:ascii="宋体" w:hAnsi="宋体" w:eastAsia="宋体" w:cs="宋体"/>
          <w:b/>
          <w:bCs/>
          <w:color w:val="000000" w:themeColor="text1"/>
          <w:sz w:val="24"/>
          <w:szCs w:val="24"/>
          <w:highlight w:val="none"/>
          <w14:textFill>
            <w14:solidFill>
              <w14:schemeClr w14:val="tx1"/>
            </w14:solidFill>
          </w14:textFill>
        </w:rPr>
        <w:t>、地</w:t>
      </w:r>
      <w:r>
        <w:rPr>
          <w:rFonts w:hint="eastAsia" w:ascii="宋体" w:hAnsi="宋体" w:eastAsia="宋体" w:cs="宋体"/>
          <w:b/>
          <w:bCs/>
          <w:color w:val="000000" w:themeColor="text1"/>
          <w:sz w:val="24"/>
          <w:szCs w:val="24"/>
          <w:highlight w:val="none"/>
          <w14:textFill>
            <w14:solidFill>
              <w14:schemeClr w14:val="tx1"/>
            </w14:solidFill>
          </w14:textFill>
        </w:rPr>
        <w:t>点</w:t>
      </w:r>
    </w:p>
    <w:p>
      <w:pPr>
        <w:bidi w:val="0"/>
        <w:rPr>
          <w:rFonts w:hint="eastAsia"/>
          <w:color w:val="000000" w:themeColor="text1"/>
          <w:u w:val="single"/>
          <w:lang w:val="en-US"/>
          <w14:textFill>
            <w14:solidFill>
              <w14:schemeClr w14:val="tx1"/>
            </w14:solidFill>
          </w14:textFill>
        </w:rPr>
      </w:pPr>
      <w:r>
        <w:rPr>
          <w:rFonts w:hint="eastAsia"/>
          <w:color w:val="000000" w:themeColor="text1"/>
          <w14:textFill>
            <w14:solidFill>
              <w14:schemeClr w14:val="tx1"/>
            </w14:solidFill>
          </w14:textFill>
        </w:rPr>
        <w:t>（一）服务期限：</w:t>
      </w:r>
      <w:r>
        <w:rPr>
          <w:rFonts w:hint="eastAsia"/>
          <w:color w:val="000000" w:themeColor="text1"/>
          <w:u w:val="single"/>
          <w:lang w:val="en-US" w:eastAsia="zh-CN"/>
          <w14:textFill>
            <w14:solidFill>
              <w14:schemeClr w14:val="tx1"/>
            </w14:solidFill>
          </w14:textFill>
        </w:rPr>
        <w:t xml:space="preserve">                                </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二</w:t>
      </w:r>
      <w:r>
        <w:rPr>
          <w:rFonts w:hint="eastAsia"/>
          <w:color w:val="000000" w:themeColor="text1"/>
          <w14:textFill>
            <w14:solidFill>
              <w14:schemeClr w14:val="tx1"/>
            </w14:solidFill>
          </w14:textFill>
        </w:rPr>
        <w:t>）服务地点：</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（填写详细地址）</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三</w:t>
      </w:r>
      <w:r>
        <w:rPr>
          <w:rFonts w:hint="eastAsia"/>
          <w:color w:val="000000" w:themeColor="text1"/>
          <w14:textFill>
            <w14:solidFill>
              <w14:schemeClr w14:val="tx1"/>
            </w14:solidFill>
          </w14:textFill>
        </w:rPr>
        <w:t>）乙方代表及联系电话：</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（填写姓名和联系电话）</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四</w:t>
      </w:r>
      <w:r>
        <w:rPr>
          <w:rFonts w:hint="eastAsia"/>
          <w:color w:val="000000" w:themeColor="text1"/>
          <w14:textFill>
            <w14:solidFill>
              <w14:schemeClr w14:val="tx1"/>
            </w14:solidFill>
          </w14:textFill>
        </w:rPr>
        <w:t>）甲方代表及联系电话：</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（填写姓名和联系电话）</w:t>
      </w:r>
    </w:p>
    <w:p>
      <w:pPr>
        <w:bidi w:val="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三、乙方提供服务成果的质量</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（一）乙方提供的服务应同时满足：</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符合国家法律法规和规范性文件对服务质量的要求；</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符合甲方磋商文件对服务的质量要求；</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符合乙方在响应文件中或磋商过程中对服务质量作出的书面承诺、声明或保证。上述质量要求作为甲方对乙方服务质量的验收依据。</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（二）乙方应根据国家法律法规和规范性文件的规定、磋商文件的相关要求、响应文件及乙方承诺、声明或保证</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向甲方提供相应的</w:t>
      </w:r>
      <w:r>
        <w:rPr>
          <w:rFonts w:hint="eastAsia"/>
          <w:color w:val="000000" w:themeColor="text1"/>
          <w:lang w:val="en-US" w:eastAsia="zh-CN"/>
          <w14:textFill>
            <w14:solidFill>
              <w14:schemeClr w14:val="tx1"/>
            </w14:solidFill>
          </w14:textFill>
        </w:rPr>
        <w:t>证明材料</w:t>
      </w:r>
      <w:r>
        <w:rPr>
          <w:rFonts w:hint="eastAsia"/>
          <w:color w:val="000000" w:themeColor="text1"/>
          <w14:textFill>
            <w14:solidFill>
              <w14:schemeClr w14:val="tx1"/>
            </w14:solidFill>
          </w14:textFill>
        </w:rPr>
        <w:t>。</w:t>
      </w:r>
    </w:p>
    <w:p>
      <w:pPr>
        <w:bidi w:val="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四、乙方服务成果的交付方式及载体</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乙方交付服务成果方式及载体应符合国家法律法规和规范性文件的要求</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并符合甲方磋商文件的要求、乙方在响应文件中对服务成果交付方式及载体作出的承诺。</w:t>
      </w:r>
    </w:p>
    <w:p>
      <w:pPr>
        <w:bidi w:val="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五、甲方对乙方服务的监督</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甲方对乙方提供的服务有权进行监督</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当乙方服务质量、服务内容不符合约定时</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甲方有权要求乙方及时进行整改</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对乙方拒不改正或整改不到位的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甲方有权随时解除合同</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并根据具体情况扣除部分或全部服务费用。</w:t>
      </w:r>
    </w:p>
    <w:p>
      <w:pPr>
        <w:bidi w:val="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六、合同金额</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在乙方提供完全符合合同要求的服务的前提下</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本合同总金额为</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元（小写）</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（大写）。</w:t>
      </w:r>
    </w:p>
    <w:p>
      <w:pPr>
        <w:bidi w:val="0"/>
        <w:rPr>
          <w:rFonts w:hint="eastAsia"/>
          <w:b/>
          <w:bCs/>
          <w:color w:val="000000" w:themeColor="text1"/>
          <w:lang w:val="en-US" w:eastAsia="zh-CN"/>
          <w14:textFill>
            <w14:solidFill>
              <w14:schemeClr w14:val="tx1"/>
            </w14:solidFill>
          </w14:textFill>
        </w:rPr>
      </w:pPr>
      <w:r>
        <w:rPr>
          <w:rFonts w:hint="eastAsia"/>
          <w:b/>
          <w:bCs/>
          <w:color w:val="000000" w:themeColor="text1"/>
          <w14:textFill>
            <w14:solidFill>
              <w14:schemeClr w14:val="tx1"/>
            </w14:solidFill>
          </w14:textFill>
        </w:rPr>
        <w:t>七、付款</w:t>
      </w:r>
      <w:r>
        <w:rPr>
          <w:rFonts w:hint="eastAsia"/>
          <w:b/>
          <w:bCs/>
          <w:color w:val="000000" w:themeColor="text1"/>
          <w:lang w:val="en-US" w:eastAsia="zh-CN"/>
          <w14:textFill>
            <w14:solidFill>
              <w14:schemeClr w14:val="tx1"/>
            </w14:solidFill>
          </w14:textFill>
        </w:rPr>
        <w:t>方式</w:t>
      </w:r>
    </w:p>
    <w:p>
      <w:pPr>
        <w:bidi w:val="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（一）付款</w:t>
      </w:r>
      <w:r>
        <w:rPr>
          <w:rFonts w:hint="eastAsia"/>
          <w:color w:val="000000" w:themeColor="text1"/>
          <w:lang w:val="en-US" w:eastAsia="zh-CN"/>
          <w14:textFill>
            <w14:solidFill>
              <w14:schemeClr w14:val="tx1"/>
            </w14:solidFill>
          </w14:textFill>
        </w:rPr>
        <w:t>方式</w:t>
      </w:r>
      <w:r>
        <w:rPr>
          <w:rFonts w:hint="eastAsia"/>
          <w:color w:val="000000" w:themeColor="text1"/>
          <w14:textFill>
            <w14:solidFill>
              <w14:schemeClr w14:val="tx1"/>
            </w14:solidFill>
          </w14:textFill>
        </w:rPr>
        <w:t>：</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lang w:val="en-US" w:eastAsia="zh-CN"/>
          <w14:textFill>
            <w14:solidFill>
              <w14:schemeClr w14:val="tx1"/>
            </w14:solidFill>
          </w14:textFill>
        </w:rPr>
        <w:t>。</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二</w:t>
      </w:r>
      <w:r>
        <w:rPr>
          <w:rFonts w:hint="eastAsia"/>
          <w:color w:val="000000" w:themeColor="text1"/>
          <w14:textFill>
            <w14:solidFill>
              <w14:schemeClr w14:val="tx1"/>
            </w14:solidFill>
          </w14:textFill>
        </w:rPr>
        <w:t>）乙方账户信息</w:t>
      </w:r>
    </w:p>
    <w:p>
      <w:pPr>
        <w:bidi w:val="0"/>
        <w:rPr>
          <w:rFonts w:hint="eastAsia"/>
          <w:color w:val="000000" w:themeColor="text1"/>
          <w:u w:val="single"/>
          <w14:textFill>
            <w14:solidFill>
              <w14:schemeClr w14:val="tx1"/>
            </w14:solidFill>
          </w14:textFill>
        </w:rPr>
      </w:pPr>
      <w:r>
        <w:rPr>
          <w:rFonts w:hint="eastAsia"/>
          <w:color w:val="000000" w:themeColor="text1"/>
          <w14:textFill>
            <w14:solidFill>
              <w14:schemeClr w14:val="tx1"/>
            </w14:solidFill>
          </w14:textFill>
        </w:rPr>
        <w:t>乙方名称：</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p>
    <w:p>
      <w:pPr>
        <w:bidi w:val="0"/>
        <w:rPr>
          <w:rFonts w:hint="eastAsia"/>
          <w:color w:val="000000" w:themeColor="text1"/>
          <w:u w:val="single"/>
          <w14:textFill>
            <w14:solidFill>
              <w14:schemeClr w14:val="tx1"/>
            </w14:solidFill>
          </w14:textFill>
        </w:rPr>
      </w:pPr>
      <w:r>
        <w:rPr>
          <w:rFonts w:hint="eastAsia"/>
          <w:color w:val="000000" w:themeColor="text1"/>
          <w14:textFill>
            <w14:solidFill>
              <w14:schemeClr w14:val="tx1"/>
            </w14:solidFill>
          </w14:textFill>
        </w:rPr>
        <w:t>开户银行：</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p>
    <w:p>
      <w:pPr>
        <w:bidi w:val="0"/>
        <w:rPr>
          <w:rFonts w:hint="eastAsia"/>
          <w:color w:val="000000" w:themeColor="text1"/>
          <w:u w:val="single"/>
          <w14:textFill>
            <w14:solidFill>
              <w14:schemeClr w14:val="tx1"/>
            </w14:solidFill>
          </w14:textFill>
        </w:rPr>
      </w:pPr>
      <w:r>
        <w:rPr>
          <w:rFonts w:hint="eastAsia"/>
          <w:color w:val="000000" w:themeColor="text1"/>
          <w14:textFill>
            <w14:solidFill>
              <w14:schemeClr w14:val="tx1"/>
            </w14:solidFill>
          </w14:textFill>
        </w:rPr>
        <w:t>银行账号：</w:t>
      </w:r>
      <w:r>
        <w:rPr>
          <w:rFonts w:hint="eastAsia"/>
          <w:color w:val="000000" w:themeColor="text1"/>
          <w:u w:val="single"/>
          <w:lang w:val="en-US" w:eastAsia="zh-CN"/>
          <w14:textFill>
            <w14:solidFill>
              <w14:schemeClr w14:val="tx1"/>
            </w14:solidFill>
          </w14:textFill>
        </w:rPr>
        <w:t xml:space="preserve">                      </w:t>
      </w:r>
    </w:p>
    <w:p>
      <w:pPr>
        <w:bidi w:val="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八、知识产权</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乙方应保证其提供的服务及服务成果的全部及部分</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均不存在侵犯第三方知识产权的情形</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其服务成果的所有权由甲方享有。否则</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乙方应向甲方承担违约责任及赔偿由此给甲方造成的名誉及经济损失。</w:t>
      </w:r>
    </w:p>
    <w:p>
      <w:pPr>
        <w:bidi w:val="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九、违约条款</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（一）甲方没有正当理由逾期支付合同款项的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每延期一日</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甲方应按照逾期支付金额</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的承担违约责任。延期达到</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日</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乙方有权解除合同</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并要求甲方赔偿由此造成的经济损失。</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（二）甲方存在其他违反本合同的行为</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应承担相应的违约责任（注：可以根据情况进行细化）；违约金不足以赔偿乙方损失的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乙方有权要求甲方赔偿由此造成的经济损失。</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（三）乙方逾期提供服务成果的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每延期一日</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乙方应按照合同总金额的承担违约责任。延期达到</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日</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甲方有权解除合同</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拒付延期部分的相应服务款项</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并要求乙方赔偿甲方的经济损失。</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（四）乙方交付的服务不符合质量要求</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或其服务成果存在侵权行为的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甲方有权解除合同</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并要求乙方支付合同总金额</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%的违约金</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违约金不足以赔偿甲方损失的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甲方有权要求乙方赔偿经济损失。</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（五）乙方在参与本项目采购活动过程中</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如存在提供虚假承诺、证明、串通投标等违法违规行为</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除承担相应的行政责任外</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甲方有权解除合同</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并要求乙方承担合同总金额</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%的违约金</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违约金不足以赔偿甲方损失的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甲方有权要求乙方赔偿经济损失。</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（六）乙方存在其他违反本合同的行为</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应承担相应的违约责任（注：可以根据情况进行细化）；违约金不足以赔偿甲方损失的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甲方有权要求乙方赔偿经济损失。</w:t>
      </w:r>
    </w:p>
    <w:p>
      <w:pPr>
        <w:bidi w:val="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十、不可抗力</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因不可抗力致使一方不能及时或完全履行合同的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应及时通知另一方</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双方互不承担责任</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并在</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天内提供有关不可抗力的相关证明。合同未履行部分是否继续履行、如何履行等问题</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由双方协商解决。</w:t>
      </w:r>
    </w:p>
    <w:p>
      <w:pPr>
        <w:bidi w:val="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十一、争议的解决方式</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合同发生纠纷时</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双方应协商解决</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协商不成</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可以采用下列方式解决：</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（一）提交</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仲裁委员会仲裁。</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（二）向</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人民法院起诉。</w:t>
      </w:r>
    </w:p>
    <w:p>
      <w:pPr>
        <w:bidi w:val="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十二、合同保存</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mc:AlternateContent>
          <mc:Choice Requires="wpg">
            <w:drawing>
              <wp:anchor distT="0" distB="0" distL="114300" distR="114300" simplePos="0" relativeHeight="251662336" behindDoc="1" locked="0" layoutInCell="1" allowOverlap="1">
                <wp:simplePos x="0" y="0"/>
                <wp:positionH relativeFrom="page">
                  <wp:posOffset>6586855</wp:posOffset>
                </wp:positionH>
                <wp:positionV relativeFrom="paragraph">
                  <wp:posOffset>322580</wp:posOffset>
                </wp:positionV>
                <wp:extent cx="1270" cy="7620"/>
                <wp:effectExtent l="0" t="0" r="0" b="0"/>
                <wp:wrapNone/>
                <wp:docPr id="2" name="组合 2"/>
                <wp:cNvGraphicFramePr/>
                <a:graphic xmlns:a="http://schemas.openxmlformats.org/drawingml/2006/main">
                  <a:graphicData uri="http://schemas.microsoft.com/office/word/2010/wordprocessingGroup">
                    <wpg:wgp>
                      <wpg:cNvGrpSpPr/>
                      <wpg:grpSpPr>
                        <a:xfrm>
                          <a:off x="0" y="0"/>
                          <a:ext cx="1270" cy="7620"/>
                          <a:chOff x="10373" y="508"/>
                          <a:chExt cx="2" cy="12"/>
                        </a:xfrm>
                      </wpg:grpSpPr>
                      <wps:wsp>
                        <wps:cNvPr id="3" name="任意多边形 6"/>
                        <wps:cNvSpPr/>
                        <wps:spPr>
                          <a:xfrm>
                            <a:off x="10373" y="508"/>
                            <a:ext cx="2" cy="12"/>
                          </a:xfrm>
                          <a:custGeom>
                            <a:avLst/>
                            <a:gdLst/>
                            <a:ahLst/>
                            <a:cxnLst/>
                            <a:pathLst>
                              <a:path h="12">
                                <a:moveTo>
                                  <a:pt x="0" y="0"/>
                                </a:moveTo>
                                <a:lnTo>
                                  <a:pt x="0" y="12"/>
                                </a:lnTo>
                              </a:path>
                            </a:pathLst>
                          </a:custGeom>
                          <a:noFill/>
                          <a:ln w="1905" cap="flat" cmpd="sng">
                            <a:solidFill>
                              <a:srgbClr val="212121"/>
                            </a:solidFill>
                            <a:prstDash val="solid"/>
                            <a:headEnd type="none" w="med" len="med"/>
                            <a:tailEnd type="none" w="med" len="med"/>
                          </a:ln>
                        </wps:spPr>
                        <wps:bodyPr upright="true"/>
                      </wps:wsp>
                    </wpg:wgp>
                  </a:graphicData>
                </a:graphic>
              </wp:anchor>
            </w:drawing>
          </mc:Choice>
          <mc:Fallback>
            <w:pict>
              <v:group id="_x0000_s1026" o:spid="_x0000_s1026" o:spt="203" style="position:absolute;left:0pt;margin-left:518.65pt;margin-top:25.4pt;height:0.6pt;width:0.1pt;mso-position-horizontal-relative:page;z-index:-251654144;mso-width-relative:page;mso-height-relative:page;" coordorigin="10373,508" coordsize="2,12" o:gfxdata="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LUffDfYAAAACwEAAA8A&#10;AAAAAAAAAQAgAAAAOAAAAGRycy9kb3ducmV2LnhtbFBLAQIUABQAAAAIAIdO4kCIm22GcwIAAFoF&#10;AAAOAAAAAAAAAAEAIAAAAD0BAABkcnMvZTJvRG9jLnhtbFBLBQYAAAAABgAGAFkBAAAiBgAAAAA=&#10;">
                <o:lock v:ext="edit" aspectratio="f"/>
                <v:shape id="任意多边形 6" o:spid="_x0000_s1026" o:spt="100" style="position:absolute;left:10373;top:508;height:12;width:2;" filled="f" stroked="t" coordsize="1,12" o:gfxdata="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DR7j70AAADaAAAADwAAAAAAAAABACAAAAA4AAAAZHJzL2Rvd25yZXYu&#10;eG1sUEsBAhQAFAAAAAgAh07iQDMvBZ47AAAAOQAAABAAAAAAAAAAAQAgAAAAIgEAAGRycy9zaGFw&#10;ZXhtbC54bWxQSwUGAAAAAAYABgBbAQAAzAMAAAAA&#10;" path="m0,0l0,12e">
                  <v:fill on="f" focussize="0,0"/>
                  <v:stroke weight="0.15pt" color="#212121" joinstyle="round"/>
                  <v:imagedata o:title=""/>
                  <o:lock v:ext="edit" aspectratio="f"/>
                </v:shape>
              </v:group>
            </w:pict>
          </mc:Fallback>
        </mc:AlternateContent>
      </w:r>
      <w:r>
        <w:rPr>
          <w:rFonts w:hint="eastAsia"/>
          <w:color w:val="000000" w:themeColor="text1"/>
          <w14:textFill>
            <w14:solidFill>
              <w14:schemeClr w14:val="tx1"/>
            </w14:solidFill>
          </w14:textFill>
        </w:rPr>
        <w:t>合同文本一式</w:t>
      </w:r>
      <w:r>
        <w:rPr>
          <w:rFonts w:hint="eastAsia"/>
          <w:color w:val="000000" w:themeColor="text1"/>
          <w:u w:val="single"/>
          <w:lang w:val="en-US" w:eastAsia="zh-CN"/>
          <w14:textFill>
            <w14:solidFill>
              <w14:schemeClr w14:val="tx1"/>
            </w14:solidFill>
          </w14:textFill>
        </w:rPr>
        <w:t xml:space="preserve">  肆 </w:t>
      </w:r>
      <w:r>
        <w:rPr>
          <w:rFonts w:hint="eastAsia"/>
          <w:color w:val="000000" w:themeColor="text1"/>
          <w14:textFill>
            <w14:solidFill>
              <w14:schemeClr w14:val="tx1"/>
            </w14:solidFill>
          </w14:textFill>
        </w:rPr>
        <w:t>份</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采购单位、成交供应商各执</w:t>
      </w:r>
      <w:r>
        <w:rPr>
          <w:rFonts w:hint="eastAsia"/>
          <w:color w:val="000000" w:themeColor="text1"/>
          <w:u w:val="single"/>
          <w:lang w:val="en-US" w:eastAsia="zh-CN"/>
          <w14:textFill>
            <w14:solidFill>
              <w14:schemeClr w14:val="tx1"/>
            </w14:solidFill>
          </w14:textFill>
        </w:rPr>
        <w:t xml:space="preserve"> 贰 </w:t>
      </w:r>
      <w:r>
        <w:rPr>
          <w:rFonts w:hint="eastAsia"/>
          <w:color w:val="000000" w:themeColor="text1"/>
          <w14:textFill>
            <w14:solidFill>
              <w14:schemeClr w14:val="tx1"/>
            </w14:solidFill>
          </w14:textFill>
        </w:rPr>
        <w:t>份。合同文本保存期限为从采购结束之日起至少保存十五年。</w:t>
      </w:r>
    </w:p>
    <w:p>
      <w:pPr>
        <w:bidi w:val="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十</w:t>
      </w:r>
      <w:r>
        <w:rPr>
          <w:rFonts w:hint="eastAsia"/>
          <w:b/>
          <w:bCs/>
          <w:color w:val="000000" w:themeColor="text1"/>
          <w:lang w:val="en-US" w:eastAsia="zh-CN"/>
          <w14:textFill>
            <w14:solidFill>
              <w14:schemeClr w14:val="tx1"/>
            </w14:solidFill>
          </w14:textFill>
        </w:rPr>
        <w:t>三</w:t>
      </w:r>
      <w:r>
        <w:rPr>
          <w:rFonts w:hint="eastAsia"/>
          <w:b/>
          <w:bCs/>
          <w:color w:val="000000" w:themeColor="text1"/>
          <w14:textFill>
            <w14:solidFill>
              <w14:schemeClr w14:val="tx1"/>
            </w14:solidFill>
          </w14:textFill>
        </w:rPr>
        <w:t>、双方约定的其他事宜</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bidi w:val="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十</w:t>
      </w:r>
      <w:r>
        <w:rPr>
          <w:rFonts w:hint="eastAsia"/>
          <w:b/>
          <w:bCs/>
          <w:color w:val="000000" w:themeColor="text1"/>
          <w:lang w:val="en-US" w:eastAsia="zh-CN"/>
          <w14:textFill>
            <w14:solidFill>
              <w14:schemeClr w14:val="tx1"/>
            </w14:solidFill>
          </w14:textFill>
        </w:rPr>
        <w:t>四</w:t>
      </w:r>
      <w:r>
        <w:rPr>
          <w:rFonts w:hint="eastAsia"/>
          <w:b/>
          <w:bCs/>
          <w:color w:val="000000" w:themeColor="text1"/>
          <w14:textFill>
            <w14:solidFill>
              <w14:schemeClr w14:val="tx1"/>
            </w14:solidFill>
          </w14:textFill>
        </w:rPr>
        <w:t>、合同未尽事宜</w:t>
      </w: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双方另行签订补充协议</w:t>
      </w: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补充协议是合同的组成部分。</w:t>
      </w:r>
    </w:p>
    <w:p>
      <w:pPr>
        <w:bidi w:val="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十</w:t>
      </w:r>
      <w:r>
        <w:rPr>
          <w:rFonts w:hint="eastAsia"/>
          <w:b/>
          <w:bCs/>
          <w:color w:val="000000" w:themeColor="text1"/>
          <w:lang w:val="en-US" w:eastAsia="zh-CN"/>
          <w14:textFill>
            <w14:solidFill>
              <w14:schemeClr w14:val="tx1"/>
            </w14:solidFill>
          </w14:textFill>
        </w:rPr>
        <w:t>五</w:t>
      </w:r>
      <w:r>
        <w:rPr>
          <w:rFonts w:hint="eastAsia"/>
          <w:b/>
          <w:bCs/>
          <w:color w:val="000000" w:themeColor="text1"/>
          <w14:textFill>
            <w14:solidFill>
              <w14:schemeClr w14:val="tx1"/>
            </w14:solidFill>
          </w14:textFill>
        </w:rPr>
        <w:t>、本合同由甲乙双方盖章生效。</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pPr>
        <w:autoSpaceDE w:val="0"/>
        <w:autoSpaceDN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甲方名称（</w:t>
      </w:r>
      <w:r>
        <w:rPr>
          <w:rFonts w:hint="eastAsia"/>
          <w:color w:val="000000" w:themeColor="text1"/>
          <w:lang w:val="en-US" w:eastAsia="zh-CN"/>
          <w14:textFill>
            <w14:solidFill>
              <w14:schemeClr w14:val="tx1"/>
            </w14:solidFill>
          </w14:textFill>
        </w:rPr>
        <w:t>公</w:t>
      </w:r>
      <w:r>
        <w:rPr>
          <w:rFonts w:hint="eastAsia"/>
          <w:color w:val="000000" w:themeColor="text1"/>
          <w14:textFill>
            <w14:solidFill>
              <w14:schemeClr w14:val="tx1"/>
            </w14:solidFill>
          </w14:textFill>
        </w:rPr>
        <w:t>章）：                     乙方名称（</w:t>
      </w:r>
      <w:r>
        <w:rPr>
          <w:rFonts w:hint="eastAsia"/>
          <w:color w:val="000000" w:themeColor="text1"/>
          <w:lang w:val="en-US" w:eastAsia="zh-CN"/>
          <w14:textFill>
            <w14:solidFill>
              <w14:schemeClr w14:val="tx1"/>
            </w14:solidFill>
          </w14:textFill>
        </w:rPr>
        <w:t>公</w:t>
      </w:r>
      <w:r>
        <w:rPr>
          <w:rFonts w:hint="eastAsia"/>
          <w:color w:val="000000" w:themeColor="text1"/>
          <w14:textFill>
            <w14:solidFill>
              <w14:schemeClr w14:val="tx1"/>
            </w14:solidFill>
          </w14:textFill>
        </w:rPr>
        <w:t>章）：</w:t>
      </w:r>
    </w:p>
    <w:p>
      <w:pPr>
        <w:autoSpaceDE w:val="0"/>
        <w:autoSpaceDN w:val="0"/>
        <w:ind w:firstLine="480"/>
        <w:rPr>
          <w:color w:val="000000" w:themeColor="text1"/>
          <w14:textFill>
            <w14:solidFill>
              <w14:schemeClr w14:val="tx1"/>
            </w14:solidFill>
          </w14:textFill>
        </w:rPr>
      </w:pPr>
    </w:p>
    <w:p>
      <w:pPr>
        <w:autoSpaceDE w:val="0"/>
        <w:autoSpaceDN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甲方法定代表人或负责人：（签字）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乙方法定代表人或负责人：（签字）</w:t>
      </w:r>
    </w:p>
    <w:p>
      <w:pPr>
        <w:autoSpaceDE w:val="0"/>
        <w:autoSpaceDN w:val="0"/>
        <w:ind w:firstLine="480"/>
        <w:rPr>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sectPr>
          <w:pgSz w:w="11906" w:h="16838"/>
          <w:pgMar w:top="1440" w:right="1080" w:bottom="1440" w:left="1080" w:header="850" w:footer="964" w:gutter="0"/>
          <w:pgNumType w:fmt="decimal"/>
          <w:cols w:space="0" w:num="1"/>
          <w:rtlGutter w:val="0"/>
          <w:docGrid w:type="lines" w:linePitch="319" w:charSpace="0"/>
        </w:sectPr>
      </w:pPr>
      <w:r>
        <w:rPr>
          <w:rFonts w:hint="eastAsia"/>
          <w:color w:val="000000" w:themeColor="text1"/>
          <w14:textFill>
            <w14:solidFill>
              <w14:schemeClr w14:val="tx1"/>
            </w14:solidFill>
          </w14:textFill>
        </w:rPr>
        <w:t xml:space="preserve">年   月   日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年   月   日</w:t>
      </w:r>
    </w:p>
    <w:p>
      <w:pPr>
        <w:pStyle w:val="5"/>
        <w:bidi w:val="0"/>
        <w:rPr>
          <w:color w:val="000000" w:themeColor="text1"/>
          <w14:textFill>
            <w14:solidFill>
              <w14:schemeClr w14:val="tx1"/>
            </w14:solidFill>
          </w14:textFill>
        </w:rPr>
      </w:pPr>
      <w:r>
        <w:rPr>
          <w:color w:val="000000" w:themeColor="text1"/>
          <w14:textFill>
            <w14:solidFill>
              <w14:schemeClr w14:val="tx1"/>
            </w14:solidFill>
          </w14:textFill>
        </w:rPr>
        <w:t>二.验收</w:t>
      </w:r>
    </w:p>
    <w:p>
      <w:pPr>
        <w:bidi w:val="0"/>
        <w:rPr>
          <w:color w:val="000000" w:themeColor="text1"/>
          <w14:textFill>
            <w14:solidFill>
              <w14:schemeClr w14:val="tx1"/>
            </w14:solidFill>
          </w14:textFill>
        </w:rPr>
      </w:pPr>
      <w:r>
        <w:rPr>
          <w:color w:val="000000" w:themeColor="text1"/>
          <w14:textFill>
            <w14:solidFill>
              <w14:schemeClr w14:val="tx1"/>
            </w14:solidFill>
          </w14:textFill>
        </w:rPr>
        <w:t>严格按照采购合同开展履约验收。采购人或者采购代理机构应当成立验收小组,按照采购合同的约定对供应商履约情况进行验收。验收时,应当按照采购合同的约定对每一项技术、服务、安全标准的履约情况进行确认。验收结束后,应当出具验收书（参考格式附后）,列明各项标准的验收情况及项目总体评价,由验收双方共同签署。验收结果应当与采购合同约定的资金支付及履约保证金返还条件挂钩。履约验收的各项资料应当存档备查。</w:t>
      </w:r>
    </w:p>
    <w:p>
      <w:pPr>
        <w:spacing w:line="322" w:lineRule="auto"/>
        <w:rPr>
          <w:rFonts w:ascii="宋体" w:hAnsi="宋体" w:eastAsia="宋体" w:cs="宋体"/>
          <w:color w:val="000000" w:themeColor="text1"/>
          <w:sz w:val="19"/>
          <w:szCs w:val="19"/>
          <w14:textFill>
            <w14:solidFill>
              <w14:schemeClr w14:val="tx1"/>
            </w14:solidFill>
          </w14:textFill>
        </w:rPr>
        <w:sectPr>
          <w:footerReference r:id="rId13" w:type="default"/>
          <w:pgSz w:w="11900" w:h="16840"/>
          <w:pgMar w:top="1440" w:right="1080" w:bottom="1440" w:left="1080" w:header="850" w:footer="992" w:gutter="0"/>
          <w:pgNumType w:fmt="decimal"/>
          <w:cols w:space="720" w:num="1"/>
        </w:sectPr>
      </w:pPr>
    </w:p>
    <w:p>
      <w:pPr>
        <w:bidi w:val="0"/>
        <w:ind w:left="0" w:leftChars="0" w:firstLine="0" w:firstLineChars="0"/>
        <w:jc w:val="center"/>
        <w:outlineLvl w:val="0"/>
        <w:rPr>
          <w:b/>
          <w:bCs/>
          <w:color w:val="000000" w:themeColor="text1"/>
          <w14:textFill>
            <w14:solidFill>
              <w14:schemeClr w14:val="tx1"/>
            </w14:solidFill>
          </w14:textFill>
        </w:rPr>
      </w:pPr>
      <w:bookmarkStart w:id="65" w:name="_Toc21424"/>
      <w:r>
        <w:rPr>
          <w:b/>
          <w:bCs/>
          <w:color w:val="000000" w:themeColor="text1"/>
          <w14:textFill>
            <w14:solidFill>
              <w14:schemeClr w14:val="tx1"/>
            </w14:solidFill>
          </w14:textFill>
        </w:rPr>
        <w:t>采购</w:t>
      </w:r>
      <w:r>
        <w:rPr>
          <w:rFonts w:hint="eastAsia"/>
          <w:b/>
          <w:bCs/>
          <w:color w:val="000000" w:themeColor="text1"/>
          <w:lang w:val="en-US" w:eastAsia="zh-CN"/>
          <w14:textFill>
            <w14:solidFill>
              <w14:schemeClr w14:val="tx1"/>
            </w14:solidFill>
          </w14:textFill>
        </w:rPr>
        <w:t>服务</w:t>
      </w:r>
      <w:r>
        <w:rPr>
          <w:b/>
          <w:bCs/>
          <w:color w:val="000000" w:themeColor="text1"/>
          <w14:textFill>
            <w14:solidFill>
              <w14:schemeClr w14:val="tx1"/>
            </w14:solidFill>
          </w14:textFill>
        </w:rPr>
        <w:t>履约验收书</w:t>
      </w:r>
      <w:bookmarkEnd w:id="65"/>
    </w:p>
    <w:p>
      <w:pPr>
        <w:bidi w:val="0"/>
        <w:ind w:left="0" w:leftChars="0" w:firstLine="0" w:firstLineChars="0"/>
        <w:jc w:val="center"/>
        <w:rPr>
          <w:b/>
          <w:bCs/>
          <w:color w:val="000000" w:themeColor="text1"/>
          <w14:textFill>
            <w14:solidFill>
              <w14:schemeClr w14:val="tx1"/>
            </w14:solidFill>
          </w14:textFill>
        </w:rPr>
      </w:pPr>
      <w:r>
        <w:rPr>
          <w:b/>
          <w:bCs/>
          <w:color w:val="000000" w:themeColor="text1"/>
          <w14:textFill>
            <w14:solidFill>
              <w14:schemeClr w14:val="tx1"/>
            </w14:solidFill>
          </w14:textFill>
        </w:rPr>
        <w:t>（参考格式）</w:t>
      </w:r>
    </w:p>
    <w:tbl>
      <w:tblPr>
        <w:tblStyle w:val="13"/>
        <w:tblW w:w="94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08"/>
        <w:gridCol w:w="6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2508"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项目名称</w:t>
            </w:r>
          </w:p>
        </w:tc>
        <w:tc>
          <w:tcPr>
            <w:tcW w:w="6982"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2508"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项目编号</w:t>
            </w:r>
          </w:p>
        </w:tc>
        <w:tc>
          <w:tcPr>
            <w:tcW w:w="6982"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2508"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采购人</w:t>
            </w:r>
          </w:p>
        </w:tc>
        <w:tc>
          <w:tcPr>
            <w:tcW w:w="6982"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2508"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使用人</w:t>
            </w:r>
          </w:p>
        </w:tc>
        <w:tc>
          <w:tcPr>
            <w:tcW w:w="6982"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2508"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供应商</w:t>
            </w:r>
          </w:p>
        </w:tc>
        <w:tc>
          <w:tcPr>
            <w:tcW w:w="6982"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6" w:hRule="atLeast"/>
          <w:jc w:val="center"/>
        </w:trPr>
        <w:tc>
          <w:tcPr>
            <w:tcW w:w="2508"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验收依据</w:t>
            </w:r>
          </w:p>
        </w:tc>
        <w:tc>
          <w:tcPr>
            <w:tcW w:w="6982"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1.采购合同（合同名称及编号）</w:t>
            </w:r>
          </w:p>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2.中标（成交）公告或中标（成交）通知书</w:t>
            </w:r>
          </w:p>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3.招标（磋商、谈判）文件或询价通知书</w:t>
            </w:r>
          </w:p>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4.投标（响应）文件</w:t>
            </w:r>
          </w:p>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5.供应商的承诺、声明或保证（如有）</w:t>
            </w:r>
          </w:p>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注：验收依据可根据项目具体情况适当增加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jc w:val="center"/>
        </w:trPr>
        <w:tc>
          <w:tcPr>
            <w:tcW w:w="2508"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供应商对履约情况的总结及提供的相关证明材料</w:t>
            </w:r>
          </w:p>
        </w:tc>
        <w:tc>
          <w:tcPr>
            <w:tcW w:w="6982"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注：供应商根据采购合同的约定，对履约情况（包括但不限于采购合同中约定的服务内容、服务要求、服务质量、人员配置、服务成果、服务成果的交付等）进行总结，并提供相应的履约 证明材料作为附件。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2508"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采购人（使用人）对履约情况的确认</w:t>
            </w:r>
          </w:p>
        </w:tc>
        <w:tc>
          <w:tcPr>
            <w:tcW w:w="6982"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注：采购人或使用人根据采购合同约定，对供应商履约情况进行逐一确认。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jc w:val="center"/>
        </w:trPr>
        <w:tc>
          <w:tcPr>
            <w:tcW w:w="2508"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验收人员名单</w:t>
            </w:r>
          </w:p>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及组成</w:t>
            </w:r>
          </w:p>
        </w:tc>
        <w:tc>
          <w:tcPr>
            <w:tcW w:w="6982"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1.采购人代表：</w:t>
            </w:r>
          </w:p>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2.采购代理机构代表：</w:t>
            </w:r>
          </w:p>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3.第三方专业机构代表及专家：</w:t>
            </w:r>
          </w:p>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4.其他供应商代表：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2508"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验收评价及结论</w:t>
            </w:r>
          </w:p>
        </w:tc>
        <w:tc>
          <w:tcPr>
            <w:tcW w:w="6982"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评价：</w:t>
            </w:r>
          </w:p>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结论：☐通过☐不通过，具体说明：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2508"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验收人员签字</w:t>
            </w:r>
          </w:p>
        </w:tc>
        <w:tc>
          <w:tcPr>
            <w:tcW w:w="6982"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right"/>
              <w:textAlignment w:val="auto"/>
              <w:rPr>
                <w:color w:val="000000" w:themeColor="text1"/>
                <w14:textFill>
                  <w14:solidFill>
                    <w14:schemeClr w14:val="tx1"/>
                  </w14:solidFill>
                </w14:textFill>
              </w:rPr>
            </w:pPr>
            <w:r>
              <w:rPr>
                <w:color w:val="000000" w:themeColor="text1"/>
                <w14:textFill>
                  <w14:solidFill>
                    <w14:schemeClr w14:val="tx1"/>
                  </w14:solidFill>
                </w14:textFill>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jc w:val="center"/>
        </w:trPr>
        <w:tc>
          <w:tcPr>
            <w:tcW w:w="2508"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采购人确认意见</w:t>
            </w:r>
          </w:p>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（注：采购人委托代理机构验收时适用）</w:t>
            </w:r>
          </w:p>
        </w:tc>
        <w:tc>
          <w:tcPr>
            <w:tcW w:w="6982"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☐同意验收结论。</w:t>
            </w:r>
          </w:p>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☐不同意验收结论。具体说明：</w:t>
            </w:r>
          </w:p>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right"/>
              <w:textAlignment w:val="auto"/>
              <w:rPr>
                <w:color w:val="000000" w:themeColor="text1"/>
                <w14:textFill>
                  <w14:solidFill>
                    <w14:schemeClr w14:val="tx1"/>
                  </w14:solidFill>
                </w14:textFill>
              </w:rPr>
            </w:pPr>
            <w:r>
              <w:rPr>
                <w:color w:val="000000" w:themeColor="text1"/>
                <w14:textFill>
                  <w14:solidFill>
                    <w14:schemeClr w14:val="tx1"/>
                  </w14:solidFill>
                </w14:textFill>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2508"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备注</w:t>
            </w:r>
          </w:p>
        </w:tc>
        <w:tc>
          <w:tcPr>
            <w:tcW w:w="6982" w:type="dxa"/>
            <w:vAlign w:val="center"/>
          </w:tcPr>
          <w:p>
            <w:pPr>
              <w:keepNext w:val="0"/>
              <w:keepLines w:val="0"/>
              <w:pageBreakBefore w:val="0"/>
              <w:widowControl w:val="0"/>
              <w:kinsoku w:val="0"/>
              <w:wordWrap w:val="0"/>
              <w:overflowPunct/>
              <w:topLinePunct w:val="0"/>
              <w:autoSpaceDE w:val="0"/>
              <w:autoSpaceDN w:val="0"/>
              <w:bidi w:val="0"/>
              <w:adjustRightInd w:val="0"/>
              <w:snapToGrid w:val="0"/>
              <w:spacing w:line="240" w:lineRule="auto"/>
              <w:ind w:firstLine="0" w:firstLineChars="0"/>
              <w:jc w:val="both"/>
              <w:textAlignment w:val="auto"/>
              <w:rPr>
                <w:color w:val="000000" w:themeColor="text1"/>
                <w14:textFill>
                  <w14:solidFill>
                    <w14:schemeClr w14:val="tx1"/>
                  </w14:solidFill>
                </w14:textFill>
              </w:rPr>
            </w:pPr>
          </w:p>
        </w:tc>
      </w:tr>
    </w:tbl>
    <w:p>
      <w:pPr>
        <w:spacing w:line="108" w:lineRule="exact"/>
        <w:rPr>
          <w:color w:val="000000" w:themeColor="text1"/>
          <w:sz w:val="9"/>
          <w14:textFill>
            <w14:solidFill>
              <w14:schemeClr w14:val="tx1"/>
            </w14:solidFill>
          </w14:textFill>
        </w:rPr>
      </w:pPr>
    </w:p>
    <w:p>
      <w:pPr>
        <w:bidi w:val="0"/>
        <w:rPr>
          <w:color w:val="000000" w:themeColor="text1"/>
          <w14:textFill>
            <w14:solidFill>
              <w14:schemeClr w14:val="tx1"/>
            </w14:solidFill>
          </w14:textFill>
        </w:rPr>
      </w:pPr>
      <w:r>
        <w:rPr>
          <w:color w:val="000000" w:themeColor="text1"/>
          <w14:textFill>
            <w14:solidFill>
              <w14:schemeClr w14:val="tx1"/>
            </w14:solidFill>
          </w14:textFill>
        </w:rPr>
        <w:t xml:space="preserve">采购人代表签字： </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 xml:space="preserve">供应商代表签字： </w:t>
      </w:r>
    </w:p>
    <w:p>
      <w:pPr>
        <w:bidi w:val="0"/>
        <w:rPr>
          <w:color w:val="000000" w:themeColor="text1"/>
          <w14:textFill>
            <w14:solidFill>
              <w14:schemeClr w14:val="tx1"/>
            </w14:solidFill>
          </w14:textFill>
        </w:rPr>
      </w:pPr>
    </w:p>
    <w:p>
      <w:pPr>
        <w:bidi w:val="0"/>
        <w:rPr>
          <w:color w:val="000000" w:themeColor="text1"/>
          <w14:textFill>
            <w14:solidFill>
              <w14:schemeClr w14:val="tx1"/>
            </w14:solidFill>
          </w14:textFill>
        </w:rPr>
      </w:pPr>
      <w:r>
        <w:rPr>
          <w:color w:val="000000" w:themeColor="text1"/>
          <w14:textFill>
            <w14:solidFill>
              <w14:schemeClr w14:val="tx1"/>
            </w14:solidFill>
          </w14:textFill>
        </w:rPr>
        <w:t>年  月   日</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年  月   日</w:t>
      </w:r>
    </w:p>
    <w:p>
      <w:pPr>
        <w:bidi w:val="0"/>
        <w:rPr>
          <w:rFonts w:hint="default"/>
          <w:color w:val="000000" w:themeColor="text1"/>
          <w:lang w:val="en-US" w:eastAsia="zh-CN"/>
          <w14:textFill>
            <w14:solidFill>
              <w14:schemeClr w14:val="tx1"/>
            </w14:solidFill>
          </w14:textFill>
        </w:rPr>
      </w:pPr>
    </w:p>
    <w:p>
      <w:pPr>
        <w:pStyle w:val="4"/>
        <w:bidi w:val="0"/>
        <w:jc w:val="both"/>
        <w:outlineLvl w:val="9"/>
        <w:rPr>
          <w:rFonts w:hint="eastAsia"/>
          <w:color w:val="000000" w:themeColor="text1"/>
          <w:highlight w:val="none"/>
          <w14:textFill>
            <w14:solidFill>
              <w14:schemeClr w14:val="tx1"/>
            </w14:solidFill>
          </w14:textFill>
        </w:rPr>
        <w:sectPr>
          <w:footerReference r:id="rId14" w:type="default"/>
          <w:pgSz w:w="11906" w:h="16838"/>
          <w:pgMar w:top="1440" w:right="1080" w:bottom="1440" w:left="1080" w:header="850" w:footer="964" w:gutter="0"/>
          <w:pgNumType w:fmt="decimal"/>
          <w:cols w:space="0" w:num="1"/>
          <w:rtlGutter w:val="0"/>
          <w:docGrid w:type="lines" w:linePitch="319" w:charSpace="0"/>
        </w:sectPr>
      </w:pPr>
    </w:p>
    <w:p>
      <w:pPr>
        <w:pStyle w:val="4"/>
        <w:bidi w:val="0"/>
        <w:rPr>
          <w:rFonts w:hint="eastAsia"/>
          <w:color w:val="000000" w:themeColor="text1"/>
          <w:highlight w:val="none"/>
          <w14:textFill>
            <w14:solidFill>
              <w14:schemeClr w14:val="tx1"/>
            </w14:solidFill>
          </w14:textFill>
        </w:rPr>
      </w:pPr>
      <w:bookmarkStart w:id="66" w:name="_Toc18801"/>
      <w:r>
        <w:rPr>
          <w:rFonts w:hint="eastAsia"/>
          <w:color w:val="000000" w:themeColor="text1"/>
          <w:highlight w:val="none"/>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 xml:space="preserve">章  </w:t>
      </w:r>
      <w:bookmarkEnd w:id="63"/>
      <w:bookmarkEnd w:id="64"/>
      <w:r>
        <w:rPr>
          <w:rFonts w:hint="eastAsia"/>
          <w:color w:val="000000" w:themeColor="text1"/>
          <w:highlight w:val="none"/>
          <w:lang w:val="en-US" w:eastAsia="zh-CN"/>
          <w14:textFill>
            <w14:solidFill>
              <w14:schemeClr w14:val="tx1"/>
            </w14:solidFill>
          </w14:textFill>
        </w:rPr>
        <w:t>响应文件格式与要求</w:t>
      </w:r>
      <w:bookmarkEnd w:id="66"/>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供应商按照以下格式编制响应文件。</w:t>
      </w:r>
    </w:p>
    <w:p>
      <w:pPr>
        <w:pStyle w:val="5"/>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响应文件封面格式：</w:t>
      </w:r>
    </w:p>
    <w:p>
      <w:pPr>
        <w:bidi w:val="0"/>
        <w:rPr>
          <w:color w:val="000000" w:themeColor="text1"/>
          <w14:textFill>
            <w14:solidFill>
              <w14:schemeClr w14:val="tx1"/>
            </w14:solidFill>
          </w14:textFill>
        </w:rPr>
      </w:pPr>
    </w:p>
    <w:p>
      <w:pPr>
        <w:keepNext w:val="0"/>
        <w:keepLines w:val="0"/>
        <w:widowControl/>
        <w:suppressLineNumbers w:val="0"/>
        <w:ind w:left="0" w:leftChars="0" w:firstLine="0" w:firstLineChars="0"/>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bidi w:val="0"/>
        <w:rPr>
          <w:rFonts w:hint="eastAsia"/>
          <w:color w:val="000000" w:themeColor="text1"/>
          <w:lang w:val="en-US" w:eastAsia="zh-CN"/>
          <w14:textFill>
            <w14:solidFill>
              <w14:schemeClr w14:val="tx1"/>
            </w14:solidFill>
          </w14:textFill>
        </w:rPr>
      </w:pPr>
    </w:p>
    <w:p>
      <w:pPr>
        <w:keepNext w:val="0"/>
        <w:keepLines w:val="0"/>
        <w:widowControl/>
        <w:suppressLineNumbers w:val="0"/>
        <w:ind w:left="0" w:leftChars="0" w:firstLine="0" w:firstLineChars="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（项目名称）</w:t>
      </w:r>
    </w:p>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响应文件</w:t>
      </w:r>
    </w:p>
    <w:p>
      <w:pPr>
        <w:keepNext w:val="0"/>
        <w:keepLines w:val="0"/>
        <w:widowControl/>
        <w:suppressLineNumbers w:val="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widowControl/>
        <w:suppressLineNumbers w:val="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widowControl/>
        <w:suppressLineNumbers w:val="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widowControl/>
        <w:suppressLineNumbers w:val="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widowControl/>
        <w:suppressLineNumbers w:val="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widowControl/>
        <w:suppressLineNumbers w:val="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widowControl/>
        <w:suppressLineNumbers w:val="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widowControl/>
        <w:suppressLineNumbers w:val="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widowControl/>
        <w:suppressLineNumbers w:val="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widowControl/>
        <w:suppressLineNumbers w:val="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widowControl/>
        <w:suppressLineNumbers w:val="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widowControl/>
        <w:suppressLineNumbers w:val="0"/>
        <w:ind w:firstLine="1050" w:firstLineChars="5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项目编号：</w:t>
      </w:r>
    </w:p>
    <w:p>
      <w:pPr>
        <w:keepNext w:val="0"/>
        <w:keepLines w:val="0"/>
        <w:widowControl/>
        <w:suppressLineNumbers w:val="0"/>
        <w:ind w:firstLine="1050" w:firstLineChars="5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包 号： 第 包（项目划分采购包时使用）</w:t>
      </w:r>
    </w:p>
    <w:p>
      <w:pPr>
        <w:keepNext w:val="0"/>
        <w:keepLines w:val="0"/>
        <w:widowControl/>
        <w:suppressLineNumbers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（供应商名称）（盖章）</w:t>
      </w:r>
    </w:p>
    <w:p>
      <w:pPr>
        <w:keepNext w:val="0"/>
        <w:keepLines w:val="0"/>
        <w:widowControl/>
        <w:suppressLineNumbers w:val="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年 月 日</w:t>
      </w:r>
    </w:p>
    <w:p>
      <w:pPr>
        <w:bidi w:val="0"/>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sectPr>
          <w:pgSz w:w="11906" w:h="16838"/>
          <w:pgMar w:top="1440" w:right="1080" w:bottom="1440" w:left="1080" w:header="850" w:footer="964" w:gutter="0"/>
          <w:pgNumType w:fmt="decimal"/>
          <w:cols w:space="0" w:num="1"/>
          <w:rtlGutter w:val="0"/>
          <w:docGrid w:type="lines" w:linePitch="319" w:charSpace="0"/>
        </w:sectPr>
      </w:pPr>
    </w:p>
    <w:p>
      <w:pPr>
        <w:pStyle w:val="5"/>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响应文件正文格式： </w:t>
      </w:r>
    </w:p>
    <w:p>
      <w:pPr>
        <w:pStyle w:val="5"/>
        <w:bidi w:val="0"/>
        <w:ind w:left="0" w:leftChars="0" w:firstLine="0" w:firstLine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一、响应承诺函</w:t>
      </w:r>
    </w:p>
    <w:p>
      <w:pPr>
        <w:bidi w:val="0"/>
        <w:ind w:left="0" w:leftChars="0" w:firstLine="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致：</w:t>
      </w:r>
      <w:r>
        <w:rPr>
          <w:rFonts w:hint="eastAsia"/>
          <w:color w:val="000000" w:themeColor="text1"/>
          <w:u w:val="single"/>
          <w:lang w:val="en-US" w:eastAsia="zh-CN"/>
          <w14:textFill>
            <w14:solidFill>
              <w14:schemeClr w14:val="tx1"/>
            </w14:solidFill>
          </w14:textFill>
        </w:rPr>
        <w:t>（采购单位名称和采购代理机构名称）</w:t>
      </w:r>
      <w:r>
        <w:rPr>
          <w:rFonts w:hint="eastAsia"/>
          <w:color w:val="000000" w:themeColor="text1"/>
          <w:lang w:val="en-US" w:eastAsia="zh-CN"/>
          <w14:textFill>
            <w14:solidFill>
              <w14:schemeClr w14:val="tx1"/>
            </w14:solidFill>
          </w14:textFill>
        </w:rPr>
        <w:t xml:space="preserve">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你方组织的</w:t>
      </w:r>
      <w:r>
        <w:rPr>
          <w:rFonts w:hint="default"/>
          <w:color w:val="000000" w:themeColor="text1"/>
          <w:u w:val="single"/>
          <w:lang w:val="en-US" w:eastAsia="zh-CN"/>
          <w14:textFill>
            <w14:solidFill>
              <w14:schemeClr w14:val="tx1"/>
            </w14:solidFill>
          </w14:textFill>
        </w:rPr>
        <w:t>（项目名称</w:t>
      </w:r>
      <w:r>
        <w:rPr>
          <w:rFonts w:hint="eastAsia"/>
          <w:color w:val="000000" w:themeColor="text1"/>
          <w:u w:val="single"/>
          <w:lang w:val="en-US" w:eastAsia="zh-CN"/>
          <w14:textFill>
            <w14:solidFill>
              <w14:schemeClr w14:val="tx1"/>
            </w14:solidFill>
          </w14:textFill>
        </w:rPr>
        <w:t>、项目编号、包号</w:t>
      </w:r>
      <w:r>
        <w:rPr>
          <w:rFonts w:hint="default"/>
          <w:color w:val="000000" w:themeColor="text1"/>
          <w:u w:val="single"/>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的采购，我方自愿参与，并就有关事项郑重承诺如下：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一、我方完全理解并接受该项目磋商文件的所有要求。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二、我方严格遵守《中华人民共和国政府采购法》《中华人民共和国民法典》及相关法律、法规的规定，如有违反，承担相应的法律责任。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三、我方在报价表中的报价为响应总报价。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四、我方同意提供贵方要求的与磋商有关的任何数据和资料。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五、我方将按照磋商文件、响应文件等要求，签订并严格执行采购合同。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六、我方响应报价已包含应向知识产权所有权人支付的所有相关税费，并保证采购人在中国使用我方提供的货物时，如有第三方提出侵犯其知识产权主张的，责任由我方承担。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七、我方承诺未为本项目提供整体设计、规范编制或者项目管理、监理、检测等服务。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八、我方提供的响应文件内容全部真实有效，如有虚假或隐瞒，我方愿意承担一切法律责任。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九、若我方成交，愿意按有关规定及磋商文件要求缴纳代理服务费。若采购人支付代理服务费，则此条不适用。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详细地址：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邮政编码：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电    话：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电子邮箱：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供应商开户银行：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账号/行号：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供应商名称（盖章）：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法定代表人或授权委托人（签字）： </w:t>
      </w: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年 月 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5"/>
        <w:bidi w:val="0"/>
        <w:ind w:left="0" w:leftChars="0" w:firstLine="0" w:firstLineChars="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二、首轮报价表</w:t>
      </w:r>
    </w:p>
    <w:p>
      <w:pPr>
        <w:numPr>
          <w:ilvl w:val="0"/>
          <w:numId w:val="0"/>
        </w:numPr>
        <w:bidi w:val="0"/>
        <w:ind w:leftChars="0" w:right="0" w:rightChars="0"/>
        <w:jc w:val="center"/>
        <w:outlineLvl w:val="9"/>
        <w:rPr>
          <w:rFonts w:hint="eastAsia"/>
          <w:b/>
          <w:bCs/>
          <w:color w:val="000000" w:themeColor="text1"/>
          <w14:textFill>
            <w14:solidFill>
              <w14:schemeClr w14:val="tx1"/>
            </w14:solidFill>
          </w14:textFill>
        </w:rPr>
      </w:pPr>
    </w:p>
    <w:p>
      <w:pPr>
        <w:keepNext w:val="0"/>
        <w:keepLines w:val="0"/>
        <w:widowControl/>
        <w:suppressLineNumbers w:val="0"/>
        <w:jc w:val="left"/>
        <w:rPr>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 xml:space="preserve">项目编号： </w:t>
      </w:r>
    </w:p>
    <w:p>
      <w:pPr>
        <w:keepNext w:val="0"/>
        <w:keepLines w:val="0"/>
        <w:widowControl/>
        <w:suppressLineNumbers w:val="0"/>
        <w:jc w:val="left"/>
        <w:rPr>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 xml:space="preserve">项目名称： </w:t>
      </w:r>
    </w:p>
    <w:p>
      <w:pPr>
        <w:keepNext w:val="0"/>
        <w:keepLines w:val="0"/>
        <w:widowControl/>
        <w:suppressLineNumbers w:val="0"/>
        <w:jc w:val="left"/>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包号：</w:t>
      </w:r>
    </w:p>
    <w:p>
      <w:pPr>
        <w:bidi w:val="0"/>
        <w:rPr>
          <w:rFonts w:hint="default"/>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供应商名称：</w:t>
      </w:r>
    </w:p>
    <w:tbl>
      <w:tblPr>
        <w:tblStyle w:val="8"/>
        <w:tblW w:w="94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5"/>
        <w:gridCol w:w="1890"/>
        <w:gridCol w:w="1740"/>
        <w:gridCol w:w="2058"/>
        <w:gridCol w:w="27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1005"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序号</w:t>
            </w:r>
          </w:p>
        </w:tc>
        <w:tc>
          <w:tcPr>
            <w:tcW w:w="1890"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采购项目名称</w:t>
            </w:r>
          </w:p>
        </w:tc>
        <w:tc>
          <w:tcPr>
            <w:tcW w:w="1740"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总价报价</w:t>
            </w:r>
            <w:r>
              <w:rPr>
                <w:rFonts w:hint="eastAsia"/>
                <w:b/>
                <w:bCs/>
                <w:color w:val="000000" w:themeColor="text1"/>
                <w14:textFill>
                  <w14:solidFill>
                    <w14:schemeClr w14:val="tx1"/>
                  </w14:solidFill>
                </w14:textFill>
              </w:rPr>
              <w:t>（</w:t>
            </w:r>
            <w:r>
              <w:rPr>
                <w:rFonts w:hint="eastAsia"/>
                <w:b/>
                <w:bCs/>
                <w:color w:val="000000" w:themeColor="text1"/>
                <w:lang w:val="en-US" w:eastAsia="zh-CN"/>
                <w14:textFill>
                  <w14:solidFill>
                    <w14:schemeClr w14:val="tx1"/>
                  </w14:solidFill>
                </w14:textFill>
              </w:rPr>
              <w:t>元</w:t>
            </w:r>
            <w:r>
              <w:rPr>
                <w:rFonts w:hint="eastAsia"/>
                <w:b/>
                <w:bCs/>
                <w:color w:val="000000" w:themeColor="text1"/>
                <w14:textFill>
                  <w14:solidFill>
                    <w14:schemeClr w14:val="tx1"/>
                  </w14:solidFill>
                </w14:textFill>
              </w:rPr>
              <w:t>）</w:t>
            </w:r>
          </w:p>
        </w:tc>
        <w:tc>
          <w:tcPr>
            <w:tcW w:w="2058"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default" w:eastAsia="宋体"/>
                <w:b/>
                <w:bCs/>
                <w:color w:val="000000" w:themeColor="text1"/>
                <w:lang w:val="en-US" w:eastAsia="zh-CN"/>
                <w14:textFill>
                  <w14:solidFill>
                    <w14:schemeClr w14:val="tx1"/>
                  </w14:solidFill>
                </w14:textFill>
              </w:rPr>
            </w:pPr>
            <w:r>
              <w:rPr>
                <w:rFonts w:hint="eastAsia" w:eastAsia="宋体"/>
                <w:b/>
                <w:bCs/>
                <w:color w:val="000000" w:themeColor="text1"/>
                <w:lang w:val="en-US" w:eastAsia="zh-CN"/>
                <w14:textFill>
                  <w14:solidFill>
                    <w14:schemeClr w14:val="tx1"/>
                  </w14:solidFill>
                </w14:textFill>
              </w:rPr>
              <w:t>服务期</w:t>
            </w:r>
          </w:p>
        </w:tc>
        <w:tc>
          <w:tcPr>
            <w:tcW w:w="2726"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default" w:eastAsia="宋体"/>
                <w:b/>
                <w:bCs/>
                <w:color w:val="000000" w:themeColor="text1"/>
                <w:lang w:val="en-US" w:eastAsia="zh-CN"/>
                <w14:textFill>
                  <w14:solidFill>
                    <w14:schemeClr w14:val="tx1"/>
                  </w14:solidFill>
                </w14:textFill>
              </w:rPr>
            </w:pPr>
            <w:r>
              <w:rPr>
                <w:rFonts w:hint="default" w:eastAsia="宋体"/>
                <w:b/>
                <w:bCs/>
                <w:color w:val="000000" w:themeColor="text1"/>
                <w:lang w:val="en-US" w:eastAsia="zh-CN"/>
                <w14:textFill>
                  <w14:solidFill>
                    <w14:schemeClr w14:val="tx1"/>
                  </w14:solidFill>
                </w14:textFill>
              </w:rPr>
              <w:t xml:space="preserve">服务地点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1005"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890"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1740"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2058"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2726"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jc w:val="center"/>
        </w:trPr>
        <w:tc>
          <w:tcPr>
            <w:tcW w:w="1005"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备注</w:t>
            </w:r>
          </w:p>
        </w:tc>
        <w:tc>
          <w:tcPr>
            <w:tcW w:w="8414" w:type="dxa"/>
            <w:gridSpan w:val="4"/>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r>
    </w:tbl>
    <w:p>
      <w:pPr>
        <w:bidi w:val="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供应商（盖章）：</w:t>
      </w:r>
    </w:p>
    <w:p>
      <w:pPr>
        <w:bidi w:val="0"/>
        <w:jc w:val="both"/>
        <w:rPr>
          <w:rFonts w:hint="eastAsia" w:ascii="宋体" w:hAnsi="宋体" w:eastAsia="宋体" w:cs="宋体"/>
          <w:color w:val="000000" w:themeColor="text1"/>
          <w:spacing w:val="0"/>
          <w:w w:val="100"/>
          <w14:textFill>
            <w14:solidFill>
              <w14:schemeClr w14:val="tx1"/>
            </w14:solidFill>
          </w14:textFill>
        </w:rPr>
      </w:pPr>
      <w:r>
        <w:rPr>
          <w:rFonts w:hint="eastAsia"/>
          <w:color w:val="000000" w:themeColor="text1"/>
          <w14:textFill>
            <w14:solidFill>
              <w14:schemeClr w14:val="tx1"/>
            </w14:solidFill>
          </w14:textFill>
        </w:rPr>
        <w:t>日期</w:t>
      </w:r>
      <w:r>
        <w:rPr>
          <w:rFonts w:hint="eastAsia" w:ascii="宋体" w:hAnsi="宋体" w:eastAsia="宋体" w:cs="宋体"/>
          <w:color w:val="000000" w:themeColor="text1"/>
          <w:spacing w:val="0"/>
          <w:w w:val="100"/>
          <w14:textFill>
            <w14:solidFill>
              <w14:schemeClr w14:val="tx1"/>
            </w14:solidFill>
          </w14:textFill>
        </w:rPr>
        <w:t>：</w:t>
      </w:r>
    </w:p>
    <w:p>
      <w:pPr>
        <w:ind w:left="0" w:leftChars="0" w:firstLine="0" w:firstLineChars="0"/>
        <w:jc w:val="center"/>
        <w:rPr>
          <w:rFonts w:hint="eastAsia"/>
          <w:b/>
          <w:bCs/>
          <w:color w:val="000000" w:themeColor="text1"/>
          <w:lang w:eastAsia="zh-CN"/>
          <w14:textFill>
            <w14:solidFill>
              <w14:schemeClr w14:val="tx1"/>
            </w14:solidFill>
          </w14:textFill>
        </w:rPr>
      </w:pPr>
    </w:p>
    <w:p>
      <w:pPr>
        <w:ind w:left="0" w:leftChars="0" w:firstLine="0" w:firstLineChars="0"/>
        <w:jc w:val="center"/>
        <w:rPr>
          <w:rFonts w:hint="eastAsia"/>
          <w:b/>
          <w:bCs/>
          <w:color w:val="000000" w:themeColor="text1"/>
          <w:lang w:eastAsia="zh-CN"/>
          <w14:textFill>
            <w14:solidFill>
              <w14:schemeClr w14:val="tx1"/>
            </w14:solidFill>
          </w14:textFill>
        </w:rPr>
      </w:pPr>
    </w:p>
    <w:p>
      <w:pPr>
        <w:bidi w:val="0"/>
        <w:rPr>
          <w:rFonts w:hint="default" w:eastAsia="宋体"/>
          <w:color w:val="000000" w:themeColor="text1"/>
          <w:lang w:val="en-US" w:eastAsia="zh-CN"/>
          <w14:textFill>
            <w14:solidFill>
              <w14:schemeClr w14:val="tx1"/>
            </w14:solidFill>
          </w14:textFill>
        </w:rPr>
      </w:pPr>
    </w:p>
    <w:p>
      <w:pPr>
        <w:ind w:left="0" w:leftChars="0" w:firstLine="0" w:firstLineChars="0"/>
        <w:jc w:val="center"/>
        <w:rPr>
          <w:rFonts w:hint="eastAsia"/>
          <w:b/>
          <w:bCs/>
          <w:color w:val="000000" w:themeColor="text1"/>
          <w:lang w:eastAsia="zh-CN"/>
          <w14:textFill>
            <w14:solidFill>
              <w14:schemeClr w14:val="tx1"/>
            </w14:solidFill>
          </w14:textFill>
        </w:rPr>
        <w:sectPr>
          <w:pgSz w:w="11900" w:h="16840"/>
          <w:pgMar w:top="1440" w:right="1080" w:bottom="1440" w:left="1080" w:header="850" w:footer="964" w:gutter="0"/>
          <w:pgNumType w:fmt="decimal"/>
          <w:cols w:space="720" w:num="1"/>
        </w:sectPr>
      </w:pPr>
    </w:p>
    <w:p>
      <w:pPr>
        <w:pStyle w:val="5"/>
        <w:bidi w:val="0"/>
        <w:ind w:left="0" w:leftChars="0" w:firstLine="0" w:firstLineChars="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三</w:t>
      </w:r>
      <w:r>
        <w:rPr>
          <w:rFonts w:hint="eastAsia"/>
          <w:color w:val="000000" w:themeColor="text1"/>
          <w14:textFill>
            <w14:solidFill>
              <w14:schemeClr w14:val="tx1"/>
            </w14:solidFill>
          </w14:textFill>
        </w:rPr>
        <w:t>、授权委托书</w:t>
      </w: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本人</w:t>
      </w:r>
      <w:r>
        <w:rPr>
          <w:rFonts w:hint="eastAsia"/>
          <w:color w:val="000000" w:themeColor="text1"/>
          <w:u w:val="single"/>
          <w14:textFill>
            <w14:solidFill>
              <w14:schemeClr w14:val="tx1"/>
            </w14:solidFill>
          </w14:textFill>
        </w:rPr>
        <w:t>（姓名）</w:t>
      </w:r>
      <w:r>
        <w:rPr>
          <w:rFonts w:hint="eastAsia"/>
          <w:color w:val="000000" w:themeColor="text1"/>
          <w14:textFill>
            <w14:solidFill>
              <w14:schemeClr w14:val="tx1"/>
            </w14:solidFill>
          </w14:textFill>
        </w:rPr>
        <w:t>系</w:t>
      </w:r>
      <w:r>
        <w:rPr>
          <w:rFonts w:hint="eastAsia"/>
          <w:color w:val="000000" w:themeColor="text1"/>
          <w:u w:val="single"/>
          <w14:textFill>
            <w14:solidFill>
              <w14:schemeClr w14:val="tx1"/>
            </w14:solidFill>
          </w14:textFill>
        </w:rPr>
        <w:t>（供应商名称）</w:t>
      </w:r>
      <w:r>
        <w:rPr>
          <w:rFonts w:hint="eastAsia"/>
          <w:color w:val="000000" w:themeColor="text1"/>
          <w14:textFill>
            <w14:solidFill>
              <w14:schemeClr w14:val="tx1"/>
            </w14:solidFill>
          </w14:textFill>
        </w:rPr>
        <w:t>的法定代表人，现委托</w:t>
      </w:r>
      <w:r>
        <w:rPr>
          <w:rFonts w:hint="eastAsia"/>
          <w:color w:val="000000" w:themeColor="text1"/>
          <w:u w:val="single"/>
          <w14:textFill>
            <w14:solidFill>
              <w14:schemeClr w14:val="tx1"/>
            </w14:solidFill>
          </w14:textFill>
        </w:rPr>
        <w:t>（姓名）</w:t>
      </w:r>
      <w:r>
        <w:rPr>
          <w:rFonts w:hint="eastAsia"/>
          <w:color w:val="000000" w:themeColor="text1"/>
          <w14:textFill>
            <w14:solidFill>
              <w14:schemeClr w14:val="tx1"/>
            </w14:solidFill>
          </w14:textFill>
        </w:rPr>
        <w:t>为我方代理人，参加</w:t>
      </w:r>
      <w:r>
        <w:rPr>
          <w:rFonts w:hint="eastAsia"/>
          <w:color w:val="000000" w:themeColor="text1"/>
          <w:u w:val="single"/>
          <w14:textFill>
            <w14:solidFill>
              <w14:schemeClr w14:val="tx1"/>
            </w14:solidFill>
          </w14:textFill>
        </w:rPr>
        <w:t>（项目名称</w:t>
      </w:r>
      <w:r>
        <w:rPr>
          <w:rFonts w:hint="eastAsia"/>
          <w:color w:val="000000" w:themeColor="text1"/>
          <w:u w:val="single"/>
          <w:lang w:eastAsia="zh-CN"/>
          <w14:textFill>
            <w14:solidFill>
              <w14:schemeClr w14:val="tx1"/>
            </w14:solidFill>
          </w14:textFill>
        </w:rPr>
        <w:t>、</w:t>
      </w:r>
      <w:r>
        <w:rPr>
          <w:rFonts w:hint="eastAsia"/>
          <w:color w:val="000000" w:themeColor="text1"/>
          <w:u w:val="single"/>
          <w14:textFill>
            <w14:solidFill>
              <w14:schemeClr w14:val="tx1"/>
            </w14:solidFill>
          </w14:textFill>
        </w:rPr>
        <w:t>项目编号</w:t>
      </w:r>
      <w:r>
        <w:rPr>
          <w:rFonts w:hint="eastAsia"/>
          <w:color w:val="000000" w:themeColor="text1"/>
          <w:u w:val="single"/>
          <w:lang w:eastAsia="zh-CN"/>
          <w14:textFill>
            <w14:solidFill>
              <w14:schemeClr w14:val="tx1"/>
            </w14:solidFill>
          </w14:textFill>
        </w:rPr>
        <w:t>、</w:t>
      </w:r>
      <w:r>
        <w:rPr>
          <w:rFonts w:hint="eastAsia"/>
          <w:color w:val="000000" w:themeColor="text1"/>
          <w:u w:val="single"/>
          <w:lang w:val="en-US" w:eastAsia="zh-CN"/>
          <w14:textFill>
            <w14:solidFill>
              <w14:schemeClr w14:val="tx1"/>
            </w14:solidFill>
          </w14:textFill>
        </w:rPr>
        <w:t>包号</w:t>
      </w:r>
      <w:r>
        <w:rPr>
          <w:rFonts w:hint="eastAsia"/>
          <w:color w:val="000000" w:themeColor="text1"/>
          <w:u w:val="single"/>
          <w14:textFill>
            <w14:solidFill>
              <w14:schemeClr w14:val="tx1"/>
            </w14:solidFill>
          </w14:textFill>
        </w:rPr>
        <w:t>）</w:t>
      </w:r>
      <w:r>
        <w:rPr>
          <w:rFonts w:hint="eastAsia"/>
          <w:color w:val="000000" w:themeColor="text1"/>
          <w14:textFill>
            <w14:solidFill>
              <w14:schemeClr w14:val="tx1"/>
            </w14:solidFill>
          </w14:textFill>
        </w:rPr>
        <w:t>的采购。代理人根据授权，以我方名义签署、澄清确认、递交、撤回、修改磋商项目响应文件、签订合同和处理有关事宜，其法律后果由我方承担。委托期限：</w:t>
      </w:r>
      <w:r>
        <w:rPr>
          <w:rFonts w:hint="eastAsia"/>
          <w:color w:val="000000" w:themeColor="text1"/>
          <w:u w:val="single"/>
          <w14:textFill>
            <w14:solidFill>
              <w14:schemeClr w14:val="tx1"/>
            </w14:solidFill>
          </w14:textFill>
        </w:rPr>
        <w:tab/>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代理人无转委托权。</w:t>
      </w:r>
    </w:p>
    <w:p>
      <w:pPr>
        <w:keepNext w:val="0"/>
        <w:keepLines w:val="0"/>
        <w:pageBreakBefore w:val="0"/>
        <w:widowControl w:val="0"/>
        <w:kinsoku/>
        <w:wordWrap w:val="0"/>
        <w:overflowPunct/>
        <w:topLinePunct w:val="0"/>
        <w:autoSpaceDE w:val="0"/>
        <w:autoSpaceDN w:val="0"/>
        <w:bidi w:val="0"/>
        <w:adjustRightInd/>
        <w:snapToGrid/>
        <w:ind w:firstLine="420" w:firstLineChars="200"/>
        <w:textAlignment w:val="auto"/>
        <w:rPr>
          <w:rFonts w:hint="default" w:eastAsia="宋体"/>
          <w:color w:val="000000" w:themeColor="text1"/>
          <w:u w:val="single"/>
          <w:lang w:val="en-US" w:eastAsia="zh-CN"/>
          <w14:textFill>
            <w14:solidFill>
              <w14:schemeClr w14:val="tx1"/>
            </w14:solidFill>
          </w14:textFill>
        </w:rPr>
      </w:pP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（盖章）：</w:t>
      </w:r>
      <w:r>
        <w:rPr>
          <w:rFonts w:hint="eastAsia"/>
          <w:color w:val="000000" w:themeColor="text1"/>
          <w:u w:val="single"/>
          <w14:textFill>
            <w14:solidFill>
              <w14:schemeClr w14:val="tx1"/>
            </w14:solidFill>
          </w14:textFill>
        </w:rPr>
        <w:tab/>
      </w:r>
      <w:r>
        <w:rPr>
          <w:rFonts w:hint="eastAsia"/>
          <w:color w:val="000000" w:themeColor="text1"/>
          <w:u w:val="single"/>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val="0"/>
        <w:autoSpaceDN w:val="0"/>
        <w:bidi w:val="0"/>
        <w:adjustRightInd/>
        <w:snapToGrid/>
        <w:ind w:left="0" w:leftChars="0" w:firstLine="420" w:firstLineChars="200"/>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法定代表人（签字）：</w:t>
      </w:r>
      <w:r>
        <w:rPr>
          <w:rFonts w:hint="eastAsia"/>
          <w:color w:val="000000" w:themeColor="text1"/>
          <w:u w:val="single"/>
          <w14:textFill>
            <w14:solidFill>
              <w14:schemeClr w14:val="tx1"/>
            </w14:solidFill>
          </w14:textFill>
        </w:rPr>
        <w:tab/>
      </w:r>
      <w:r>
        <w:rPr>
          <w:rFonts w:hint="eastAsia"/>
          <w:color w:val="000000" w:themeColor="text1"/>
          <w:u w:val="single"/>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val="0"/>
        <w:autoSpaceDN w:val="0"/>
        <w:bidi w:val="0"/>
        <w:adjustRightInd/>
        <w:snapToGrid/>
        <w:ind w:firstLine="420" w:firstLineChars="200"/>
        <w:textAlignment w:val="auto"/>
        <w:rPr>
          <w:rFonts w:hint="default" w:eastAsia="宋体"/>
          <w:color w:val="000000" w:themeColor="text1"/>
          <w:u w:val="single"/>
          <w:lang w:val="en-US" w:eastAsia="zh-CN"/>
          <w14:textFill>
            <w14:solidFill>
              <w14:schemeClr w14:val="tx1"/>
            </w14:solidFill>
          </w14:textFill>
        </w:rPr>
      </w:pPr>
      <w:r>
        <w:rPr>
          <w:rFonts w:hint="eastAsia"/>
          <w:color w:val="000000" w:themeColor="text1"/>
          <w14:textFill>
            <w14:solidFill>
              <w14:schemeClr w14:val="tx1"/>
            </w14:solidFill>
          </w14:textFill>
        </w:rPr>
        <w:t>授权委托人（签字）：</w:t>
      </w:r>
      <w:r>
        <w:rPr>
          <w:rFonts w:hint="eastAsia"/>
          <w:color w:val="000000" w:themeColor="text1"/>
          <w:u w:val="single"/>
          <w14:textFill>
            <w14:solidFill>
              <w14:schemeClr w14:val="tx1"/>
            </w14:solidFill>
          </w14:textFill>
        </w:rPr>
        <w:tab/>
      </w:r>
      <w:r>
        <w:rPr>
          <w:rFonts w:hint="eastAsia"/>
          <w:color w:val="000000" w:themeColor="text1"/>
          <w:u w:val="single"/>
          <w:lang w:val="en-US" w:eastAsia="zh-CN"/>
          <w14:textFill>
            <w14:solidFill>
              <w14:schemeClr w14:val="tx1"/>
            </w14:solidFill>
          </w14:textFill>
        </w:rPr>
        <w:t xml:space="preserve">         </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b/>
      </w:r>
    </w:p>
    <w:p>
      <w:pPr>
        <w:spacing w:before="9"/>
        <w:ind w:left="0"/>
        <w:rPr>
          <w:rFonts w:hint="eastAsia" w:ascii="宋体" w:hAnsi="宋体" w:eastAsia="宋体" w:cs="宋体"/>
          <w:color w:val="000000" w:themeColor="text1"/>
          <w:spacing w:val="0"/>
          <w:w w:val="100"/>
          <w:sz w:val="6"/>
          <w14:textFill>
            <w14:solidFill>
              <w14:schemeClr w14:val="tx1"/>
            </w14:solidFill>
          </w14:textFill>
        </w:rPr>
      </w:pPr>
    </w:p>
    <w:tbl>
      <w:tblPr>
        <w:tblStyle w:val="8"/>
        <w:tblW w:w="0" w:type="auto"/>
        <w:jc w:val="center"/>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647"/>
        <w:gridCol w:w="4432"/>
      </w:tblGrid>
      <w:tr>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411" w:hRule="atLeast"/>
          <w:jc w:val="center"/>
        </w:trPr>
        <w:tc>
          <w:tcPr>
            <w:tcW w:w="4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法定代表人身份证扫描件</w:t>
            </w:r>
          </w:p>
          <w:p>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正面</w:t>
            </w:r>
          </w:p>
        </w:tc>
        <w:tc>
          <w:tcPr>
            <w:tcW w:w="44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法定代表人身份证扫描件</w:t>
            </w:r>
          </w:p>
          <w:p>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反面</w:t>
            </w:r>
          </w:p>
        </w:tc>
      </w:tr>
      <w:tr>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475" w:hRule="atLeast"/>
          <w:jc w:val="center"/>
        </w:trPr>
        <w:tc>
          <w:tcPr>
            <w:tcW w:w="4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授权委托人身份证扫描件</w:t>
            </w:r>
          </w:p>
          <w:p>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正面</w:t>
            </w:r>
          </w:p>
        </w:tc>
        <w:tc>
          <w:tcPr>
            <w:tcW w:w="44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授权委托人身份证扫描件</w:t>
            </w:r>
          </w:p>
          <w:p>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反面</w:t>
            </w:r>
          </w:p>
        </w:tc>
      </w:tr>
    </w:tbl>
    <w:p>
      <w:pPr>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注：身份证须清晰，</w:t>
      </w:r>
      <w:r>
        <w:rPr>
          <w:rFonts w:hint="eastAsia" w:ascii="宋体" w:hAnsi="宋体" w:eastAsia="宋体" w:cs="宋体"/>
          <w:color w:val="000000" w:themeColor="text1"/>
          <w:sz w:val="24"/>
          <w14:textFill>
            <w14:solidFill>
              <w14:schemeClr w14:val="tx1"/>
            </w14:solidFill>
          </w14:textFill>
        </w:rPr>
        <w:t>不允许</w:t>
      </w:r>
      <w:r>
        <w:rPr>
          <w:rFonts w:hint="eastAsia" w:cs="宋体"/>
          <w:color w:val="000000" w:themeColor="text1"/>
          <w:sz w:val="24"/>
          <w:lang w:val="en-US" w:eastAsia="zh-CN"/>
          <w14:textFill>
            <w14:solidFill>
              <w14:schemeClr w14:val="tx1"/>
            </w14:solidFill>
          </w14:textFill>
        </w:rPr>
        <w:t>将身份证裁剪后</w:t>
      </w:r>
      <w:r>
        <w:rPr>
          <w:rFonts w:hint="eastAsia" w:ascii="宋体" w:hAnsi="宋体" w:eastAsia="宋体" w:cs="宋体"/>
          <w:color w:val="000000" w:themeColor="text1"/>
          <w:sz w:val="24"/>
          <w14:textFill>
            <w14:solidFill>
              <w14:schemeClr w14:val="tx1"/>
            </w14:solidFill>
          </w14:textFill>
        </w:rPr>
        <w:t>粘贴</w:t>
      </w:r>
      <w:r>
        <w:rPr>
          <w:rFonts w:hint="eastAsia"/>
          <w:color w:val="000000" w:themeColor="text1"/>
          <w:lang w:val="en-US" w:eastAsia="zh-CN"/>
          <w14:textFill>
            <w14:solidFill>
              <w14:schemeClr w14:val="tx1"/>
            </w14:solidFill>
          </w14:textFill>
        </w:rPr>
        <w:t>。</w:t>
      </w:r>
    </w:p>
    <w:p>
      <w:pPr>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日</w:t>
      </w:r>
    </w:p>
    <w:p>
      <w:pPr>
        <w:spacing w:after="0"/>
        <w:jc w:val="left"/>
        <w:rPr>
          <w:rFonts w:hint="eastAsia" w:ascii="宋体" w:hAnsi="宋体" w:eastAsia="宋体" w:cs="宋体"/>
          <w:color w:val="000000" w:themeColor="text1"/>
          <w:spacing w:val="0"/>
          <w:w w:val="100"/>
          <w14:textFill>
            <w14:solidFill>
              <w14:schemeClr w14:val="tx1"/>
            </w14:solidFill>
          </w14:textFill>
        </w:rPr>
        <w:sectPr>
          <w:pgSz w:w="11900" w:h="16840"/>
          <w:pgMar w:top="1440" w:right="1080" w:bottom="1440" w:left="1080" w:header="850" w:footer="964" w:gutter="0"/>
          <w:pgNumType w:fmt="decimal"/>
          <w:cols w:space="720" w:num="1"/>
        </w:sectPr>
      </w:pPr>
    </w:p>
    <w:p>
      <w:pPr>
        <w:pStyle w:val="5"/>
        <w:bidi w:val="0"/>
        <w:ind w:left="0" w:leftChars="0" w:firstLine="0" w:firstLineChars="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四</w:t>
      </w:r>
      <w:r>
        <w:rPr>
          <w:rFonts w:hint="eastAsia"/>
          <w:color w:val="000000" w:themeColor="text1"/>
          <w14:textFill>
            <w14:solidFill>
              <w14:schemeClr w14:val="tx1"/>
            </w14:solidFill>
          </w14:textFill>
        </w:rPr>
        <w:t>、供应商基本情况表</w:t>
      </w:r>
    </w:p>
    <w:tbl>
      <w:tblPr>
        <w:tblStyle w:val="8"/>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25"/>
        <w:gridCol w:w="2396"/>
        <w:gridCol w:w="1872"/>
        <w:gridCol w:w="26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供应商名称</w:t>
            </w:r>
          </w:p>
        </w:tc>
        <w:tc>
          <w:tcPr>
            <w:tcW w:w="2396" w:type="dxa"/>
            <w:vAlign w:val="center"/>
          </w:tcPr>
          <w:p>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color w:val="000000" w:themeColor="text1"/>
                <w14:textFill>
                  <w14:solidFill>
                    <w14:schemeClr w14:val="tx1"/>
                  </w14:solidFill>
                </w14:textFill>
              </w:rPr>
            </w:pPr>
          </w:p>
        </w:tc>
        <w:tc>
          <w:tcPr>
            <w:tcW w:w="1872" w:type="dxa"/>
            <w:vAlign w:val="center"/>
          </w:tcPr>
          <w:p>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注册资金</w:t>
            </w:r>
          </w:p>
        </w:tc>
        <w:tc>
          <w:tcPr>
            <w:tcW w:w="2626" w:type="dxa"/>
            <w:vAlign w:val="center"/>
          </w:tcPr>
          <w:p>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注册地</w:t>
            </w:r>
          </w:p>
        </w:tc>
        <w:tc>
          <w:tcPr>
            <w:tcW w:w="2396" w:type="dxa"/>
            <w:vAlign w:val="center"/>
          </w:tcPr>
          <w:p>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color w:val="000000" w:themeColor="text1"/>
                <w14:textFill>
                  <w14:solidFill>
                    <w14:schemeClr w14:val="tx1"/>
                  </w14:solidFill>
                </w14:textFill>
              </w:rPr>
            </w:pPr>
          </w:p>
        </w:tc>
        <w:tc>
          <w:tcPr>
            <w:tcW w:w="1872" w:type="dxa"/>
            <w:vAlign w:val="center"/>
          </w:tcPr>
          <w:p>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注册时间</w:t>
            </w:r>
          </w:p>
        </w:tc>
        <w:tc>
          <w:tcPr>
            <w:tcW w:w="2626" w:type="dxa"/>
            <w:vAlign w:val="center"/>
          </w:tcPr>
          <w:p>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2396" w:type="dxa"/>
            <w:vAlign w:val="center"/>
          </w:tcPr>
          <w:p>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color w:val="000000" w:themeColor="text1"/>
                <w14:textFill>
                  <w14:solidFill>
                    <w14:schemeClr w14:val="tx1"/>
                  </w14:solidFill>
                </w14:textFill>
              </w:rPr>
            </w:pPr>
          </w:p>
        </w:tc>
        <w:tc>
          <w:tcPr>
            <w:tcW w:w="1872" w:type="dxa"/>
            <w:vAlign w:val="center"/>
          </w:tcPr>
          <w:p>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联系电话</w:t>
            </w:r>
          </w:p>
        </w:tc>
        <w:tc>
          <w:tcPr>
            <w:tcW w:w="2626" w:type="dxa"/>
            <w:vAlign w:val="center"/>
          </w:tcPr>
          <w:p>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技术负责人</w:t>
            </w:r>
          </w:p>
        </w:tc>
        <w:tc>
          <w:tcPr>
            <w:tcW w:w="2396" w:type="dxa"/>
            <w:vAlign w:val="center"/>
          </w:tcPr>
          <w:p>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color w:val="000000" w:themeColor="text1"/>
                <w14:textFill>
                  <w14:solidFill>
                    <w14:schemeClr w14:val="tx1"/>
                  </w14:solidFill>
                </w14:textFill>
              </w:rPr>
            </w:pPr>
          </w:p>
        </w:tc>
        <w:tc>
          <w:tcPr>
            <w:tcW w:w="1872" w:type="dxa"/>
            <w:vAlign w:val="center"/>
          </w:tcPr>
          <w:p>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联系电话</w:t>
            </w:r>
          </w:p>
        </w:tc>
        <w:tc>
          <w:tcPr>
            <w:tcW w:w="2626" w:type="dxa"/>
            <w:vAlign w:val="center"/>
          </w:tcPr>
          <w:p>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开户银行</w:t>
            </w:r>
          </w:p>
        </w:tc>
        <w:tc>
          <w:tcPr>
            <w:tcW w:w="6894" w:type="dxa"/>
            <w:gridSpan w:val="3"/>
            <w:vAlign w:val="center"/>
          </w:tcPr>
          <w:p>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开户银行账号</w:t>
            </w:r>
          </w:p>
        </w:tc>
        <w:tc>
          <w:tcPr>
            <w:tcW w:w="6894" w:type="dxa"/>
            <w:gridSpan w:val="3"/>
            <w:vAlign w:val="center"/>
          </w:tcPr>
          <w:p>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8619" w:type="dxa"/>
            <w:gridSpan w:val="4"/>
            <w:vAlign w:val="center"/>
          </w:tcPr>
          <w:p>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lef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主营范围：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jc w:val="center"/>
        </w:trPr>
        <w:tc>
          <w:tcPr>
            <w:tcW w:w="8619" w:type="dxa"/>
            <w:gridSpan w:val="4"/>
            <w:vAlign w:val="center"/>
          </w:tcPr>
          <w:p>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lef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企业资质：</w:t>
            </w:r>
          </w:p>
        </w:tc>
      </w:tr>
    </w:tbl>
    <w:p>
      <w:pPr>
        <w:spacing w:after="0"/>
        <w:rPr>
          <w:rFonts w:hint="eastAsia" w:ascii="宋体" w:hAnsi="宋体" w:eastAsia="宋体" w:cs="宋体"/>
          <w:color w:val="000000" w:themeColor="text1"/>
          <w:spacing w:val="0"/>
          <w:w w:val="100"/>
          <w:sz w:val="19"/>
          <w14:textFill>
            <w14:solidFill>
              <w14:schemeClr w14:val="tx1"/>
            </w14:solidFill>
          </w14:textFill>
        </w:rPr>
        <w:sectPr>
          <w:pgSz w:w="11900" w:h="16840"/>
          <w:pgMar w:top="1440" w:right="1080" w:bottom="1440" w:left="1080" w:header="850" w:footer="964" w:gutter="0"/>
          <w:pgNumType w:fmt="decimal"/>
          <w:cols w:space="720" w:num="1"/>
        </w:sectPr>
      </w:pPr>
    </w:p>
    <w:p>
      <w:pPr>
        <w:pStyle w:val="5"/>
        <w:bidi w:val="0"/>
        <w:ind w:left="0" w:leftChars="0" w:firstLine="0" w:firstLineChars="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五</w:t>
      </w:r>
      <w:r>
        <w:rPr>
          <w:rFonts w:hint="eastAsia"/>
          <w:color w:val="000000" w:themeColor="text1"/>
          <w14:textFill>
            <w14:solidFill>
              <w14:schemeClr w14:val="tx1"/>
            </w14:solidFill>
          </w14:textFill>
        </w:rPr>
        <w:t>、具有独立承担民事责任的能力的证明材料</w:t>
      </w:r>
    </w:p>
    <w:p>
      <w:pPr>
        <w:bidi w:val="0"/>
        <w:rPr>
          <w:rFonts w:hint="eastAsia"/>
          <w:color w:val="000000" w:themeColor="text1"/>
          <w14:textFill>
            <w14:solidFill>
              <w14:schemeClr w14:val="tx1"/>
            </w14:solidFill>
          </w14:textFill>
        </w:rPr>
      </w:pP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供应商为法人或者其他组织的，提供营业执照等证明文件；供应商为自然人的，提供身份证明。</w:t>
      </w:r>
    </w:p>
    <w:p>
      <w:pPr>
        <w:bidi w:val="0"/>
        <w:rPr>
          <w:rFonts w:hint="eastAsia"/>
          <w:color w:val="000000" w:themeColor="text1"/>
          <w14:textFill>
            <w14:solidFill>
              <w14:schemeClr w14:val="tx1"/>
            </w14:solidFill>
          </w14:textFill>
        </w:rPr>
        <w:sectPr>
          <w:pgSz w:w="11900" w:h="16840"/>
          <w:pgMar w:top="1440" w:right="1080" w:bottom="1440" w:left="1080" w:header="850" w:footer="964" w:gutter="0"/>
          <w:pgNumType w:fmt="decimal"/>
          <w:cols w:space="720" w:num="1"/>
        </w:sectPr>
      </w:pPr>
    </w:p>
    <w:p>
      <w:pPr>
        <w:pStyle w:val="5"/>
        <w:bidi w:val="0"/>
        <w:ind w:left="0" w:leftChars="0" w:firstLine="0" w:firstLineChars="0"/>
        <w:jc w:val="center"/>
        <w:rPr>
          <w:rFonts w:hint="eastAsia"/>
          <w:color w:val="000000" w:themeColor="text1"/>
          <w:lang w:val="zh-CN" w:eastAsia="zh-CN"/>
          <w14:textFill>
            <w14:solidFill>
              <w14:schemeClr w14:val="tx1"/>
            </w14:solidFill>
          </w14:textFill>
        </w:rPr>
      </w:pPr>
      <w:r>
        <w:rPr>
          <w:rFonts w:hint="eastAsia"/>
          <w:color w:val="000000" w:themeColor="text1"/>
          <w:lang w:val="en-US" w:eastAsia="zh-CN"/>
          <w14:textFill>
            <w14:solidFill>
              <w14:schemeClr w14:val="tx1"/>
            </w14:solidFill>
          </w14:textFill>
        </w:rPr>
        <w:t>六</w:t>
      </w:r>
      <w:r>
        <w:rPr>
          <w:rFonts w:hint="eastAsia"/>
          <w:color w:val="000000" w:themeColor="text1"/>
          <w:lang w:val="zh-CN" w:eastAsia="zh-CN"/>
          <w14:textFill>
            <w14:solidFill>
              <w14:schemeClr w14:val="tx1"/>
            </w14:solidFill>
          </w14:textFill>
        </w:rPr>
        <w:t>、具有良好的商业信誉和健全的财务会计制度的相关材料</w:t>
      </w:r>
    </w:p>
    <w:p>
      <w:pPr>
        <w:bidi w:val="0"/>
        <w:rPr>
          <w:rFonts w:hint="eastAsia"/>
          <w:color w:val="000000" w:themeColor="text1"/>
          <w14:textFill>
            <w14:solidFill>
              <w14:schemeClr w14:val="tx1"/>
            </w14:solidFill>
          </w14:textFill>
        </w:rPr>
      </w:pP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供应商提供具有良好的商业信誉和健全的财务会计制度的相关材料。 </w:t>
      </w:r>
    </w:p>
    <w:p>
      <w:pPr>
        <w:bidi w:val="0"/>
        <w:rPr>
          <w:rFonts w:hint="eastAsia"/>
          <w:color w:val="000000" w:themeColor="text1"/>
          <w14:textFill>
            <w14:solidFill>
              <w14:schemeClr w14:val="tx1"/>
            </w14:solidFill>
          </w14:textFill>
        </w:rPr>
        <w:sectPr>
          <w:pgSz w:w="11900" w:h="16840"/>
          <w:pgMar w:top="1440" w:right="1080" w:bottom="1440" w:left="1080" w:header="850" w:footer="964" w:gutter="0"/>
          <w:pgNumType w:fmt="decimal"/>
          <w:cols w:space="720" w:num="1"/>
        </w:sectPr>
      </w:pPr>
    </w:p>
    <w:p>
      <w:pPr>
        <w:pStyle w:val="5"/>
        <w:bidi w:val="0"/>
        <w:ind w:left="0" w:leftChars="0" w:firstLine="0" w:firstLineChars="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七</w:t>
      </w:r>
      <w:r>
        <w:rPr>
          <w:rFonts w:hint="eastAsia"/>
          <w:color w:val="000000" w:themeColor="text1"/>
          <w14:textFill>
            <w14:solidFill>
              <w14:schemeClr w14:val="tx1"/>
            </w14:solidFill>
          </w14:textFill>
        </w:rPr>
        <w:t>、依法缴纳税收和社会保障资金的良好记录的相关材料</w:t>
      </w:r>
    </w:p>
    <w:p>
      <w:pPr>
        <w:spacing w:after="0"/>
        <w:jc w:val="center"/>
        <w:rPr>
          <w:rFonts w:hint="eastAsia" w:ascii="宋体" w:hAnsi="宋体" w:eastAsia="宋体" w:cs="宋体"/>
          <w:color w:val="000000" w:themeColor="text1"/>
          <w:spacing w:val="0"/>
          <w:w w:val="100"/>
          <w14:textFill>
            <w14:solidFill>
              <w14:schemeClr w14:val="tx1"/>
            </w14:solidFill>
          </w14:textFill>
        </w:rPr>
      </w:pP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供应商提供依法缴纳税收和社会保障资金的相关材料。</w:t>
      </w: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sectPr>
          <w:pgSz w:w="11900" w:h="16840"/>
          <w:pgMar w:top="1440" w:right="1080" w:bottom="1440" w:left="1080" w:header="850" w:footer="964" w:gutter="0"/>
          <w:pgNumType w:fmt="decimal"/>
          <w:cols w:space="720" w:num="1"/>
        </w:sectPr>
      </w:pPr>
    </w:p>
    <w:p>
      <w:pPr>
        <w:pStyle w:val="5"/>
        <w:bidi w:val="0"/>
        <w:ind w:left="0" w:leftChars="0" w:firstLine="0" w:firstLineChars="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八</w:t>
      </w:r>
      <w:r>
        <w:rPr>
          <w:rFonts w:hint="eastAsia"/>
          <w:color w:val="000000" w:themeColor="text1"/>
          <w14:textFill>
            <w14:solidFill>
              <w14:schemeClr w14:val="tx1"/>
            </w14:solidFill>
          </w14:textFill>
        </w:rPr>
        <w:t>、具有履行合同所必需的设备和专业技术能力的证明材料</w:t>
      </w:r>
    </w:p>
    <w:p>
      <w:pPr>
        <w:keepNext w:val="0"/>
        <w:keepLines w:val="0"/>
        <w:widowControl/>
        <w:suppressLineNumbers w:val="0"/>
        <w:jc w:val="left"/>
        <w:rPr>
          <w:rFonts w:hint="eastAsia" w:ascii="宋体" w:hAnsi="宋体" w:eastAsia="宋体" w:cs="宋体"/>
          <w:color w:val="000000" w:themeColor="text1"/>
          <w:kern w:val="0"/>
          <w:sz w:val="19"/>
          <w:szCs w:val="19"/>
          <w:lang w:val="en-US" w:eastAsia="zh-CN" w:bidi="ar"/>
          <w14:textFill>
            <w14:solidFill>
              <w14:schemeClr w14:val="tx1"/>
            </w14:solidFill>
          </w14:textFill>
        </w:rPr>
      </w:pPr>
    </w:p>
    <w:p>
      <w:pPr>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供应商提供具有履行合同所必需的设备和专业技术能力的证明材料。 </w:t>
      </w:r>
    </w:p>
    <w:p>
      <w:pPr>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spacing w:after="0"/>
        <w:jc w:val="center"/>
        <w:rPr>
          <w:rFonts w:hint="eastAsia" w:ascii="宋体" w:hAnsi="宋体" w:eastAsia="宋体" w:cs="宋体"/>
          <w:color w:val="000000" w:themeColor="text1"/>
          <w:spacing w:val="0"/>
          <w:w w:val="100"/>
          <w14:textFill>
            <w14:solidFill>
              <w14:schemeClr w14:val="tx1"/>
            </w14:solidFill>
          </w14:textFill>
        </w:rPr>
        <w:sectPr>
          <w:pgSz w:w="11900" w:h="16840"/>
          <w:pgMar w:top="1440" w:right="1080" w:bottom="1440" w:left="1080" w:header="850" w:footer="964" w:gutter="0"/>
          <w:pgNumType w:fmt="decimal"/>
          <w:cols w:space="720" w:num="1"/>
        </w:sectPr>
      </w:pPr>
    </w:p>
    <w:p>
      <w:pPr>
        <w:pStyle w:val="5"/>
        <w:bidi w:val="0"/>
        <w:ind w:left="0" w:leftChars="0" w:firstLine="0" w:firstLineChars="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九</w:t>
      </w:r>
      <w:r>
        <w:rPr>
          <w:rFonts w:hint="eastAsia"/>
          <w:color w:val="000000" w:themeColor="text1"/>
          <w14:textFill>
            <w14:solidFill>
              <w14:schemeClr w14:val="tx1"/>
            </w14:solidFill>
          </w14:textFill>
        </w:rPr>
        <w:t>、参加采购活动前三年内在经营活动中没有重大违法记录的书面声明</w:t>
      </w: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本公司</w:t>
      </w:r>
      <w:r>
        <w:rPr>
          <w:rFonts w:hint="eastAsia"/>
          <w:color w:val="000000" w:themeColor="text1"/>
          <w:u w:val="single"/>
          <w14:textFill>
            <w14:solidFill>
              <w14:schemeClr w14:val="tx1"/>
            </w14:solidFill>
          </w14:textFill>
        </w:rPr>
        <w:t>（单位）</w:t>
      </w:r>
      <w:r>
        <w:rPr>
          <w:rFonts w:hint="eastAsia"/>
          <w:color w:val="000000" w:themeColor="text1"/>
          <w14:textFill>
            <w14:solidFill>
              <w14:schemeClr w14:val="tx1"/>
            </w14:solidFill>
          </w14:textFill>
        </w:rPr>
        <w:t>自愿参加本次采购活动，</w:t>
      </w:r>
      <w:r>
        <w:rPr>
          <w:rFonts w:hint="eastAsia"/>
          <w:color w:val="000000" w:themeColor="text1"/>
          <w:u w:val="single"/>
          <w14:textFill>
            <w14:solidFill>
              <w14:schemeClr w14:val="tx1"/>
            </w14:solidFill>
          </w14:textFill>
        </w:rPr>
        <w:t>（项目名称</w:t>
      </w:r>
      <w:r>
        <w:rPr>
          <w:rFonts w:hint="eastAsia"/>
          <w:color w:val="000000" w:themeColor="text1"/>
          <w:u w:val="single"/>
          <w:lang w:eastAsia="zh-CN"/>
          <w14:textFill>
            <w14:solidFill>
              <w14:schemeClr w14:val="tx1"/>
            </w14:solidFill>
          </w14:textFill>
        </w:rPr>
        <w:t>、</w:t>
      </w:r>
      <w:r>
        <w:rPr>
          <w:rFonts w:hint="eastAsia"/>
          <w:color w:val="000000" w:themeColor="text1"/>
          <w:u w:val="single"/>
          <w14:textFill>
            <w14:solidFill>
              <w14:schemeClr w14:val="tx1"/>
            </w14:solidFill>
          </w14:textFill>
        </w:rPr>
        <w:t>项目编号</w:t>
      </w:r>
      <w:r>
        <w:rPr>
          <w:rFonts w:hint="eastAsia"/>
          <w:color w:val="000000" w:themeColor="text1"/>
          <w:u w:val="single"/>
          <w:lang w:eastAsia="zh-CN"/>
          <w14:textFill>
            <w14:solidFill>
              <w14:schemeClr w14:val="tx1"/>
            </w14:solidFill>
          </w14:textFill>
        </w:rPr>
        <w:t>、</w:t>
      </w:r>
      <w:r>
        <w:rPr>
          <w:rFonts w:hint="eastAsia"/>
          <w:color w:val="000000" w:themeColor="text1"/>
          <w:u w:val="single"/>
          <w:lang w:val="en-US" w:eastAsia="zh-CN"/>
          <w14:textFill>
            <w14:solidFill>
              <w14:schemeClr w14:val="tx1"/>
            </w14:solidFill>
          </w14:textFill>
        </w:rPr>
        <w:t>包号</w:t>
      </w:r>
      <w:r>
        <w:rPr>
          <w:rFonts w:hint="eastAsia"/>
          <w:color w:val="000000" w:themeColor="text1"/>
          <w:u w:val="single"/>
          <w14:textFill>
            <w14:solidFill>
              <w14:schemeClr w14:val="tx1"/>
            </w14:solidFill>
          </w14:textFill>
        </w:rPr>
        <w:t>）</w:t>
      </w:r>
      <w:r>
        <w:rPr>
          <w:rFonts w:hint="eastAsia"/>
          <w:color w:val="000000" w:themeColor="text1"/>
          <w14:textFill>
            <w14:solidFill>
              <w14:schemeClr w14:val="tx1"/>
            </w14:solidFill>
          </w14:textFill>
        </w:rPr>
        <w:t>，严格遵守《中华人民共和国政府采购法》《中华人民共和国政府采购法实施条例》及相关法律、法规和规章制度，在参加此次采购活动前3</w:t>
      </w:r>
      <w:r>
        <w:rPr>
          <w:rFonts w:hint="eastAsia"/>
          <w:color w:val="000000" w:themeColor="text1"/>
          <w:lang w:val="en-US" w:eastAsia="zh-CN"/>
          <w14:textFill>
            <w14:solidFill>
              <w14:schemeClr w14:val="tx1"/>
            </w14:solidFill>
          </w14:textFill>
        </w:rPr>
        <w:t>年</w:t>
      </w:r>
      <w:r>
        <w:rPr>
          <w:rFonts w:hint="eastAsia"/>
          <w:color w:val="000000" w:themeColor="text1"/>
          <w14:textFill>
            <w14:solidFill>
              <w14:schemeClr w14:val="tx1"/>
            </w14:solidFill>
          </w14:textFill>
        </w:rPr>
        <w:t>内，本公司在经营活动中无重大违法记录。</w:t>
      </w:r>
    </w:p>
    <w:p>
      <w:pPr>
        <w:bidi w:val="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特此声明</w:t>
      </w:r>
      <w:r>
        <w:rPr>
          <w:rFonts w:hint="eastAsia"/>
          <w:color w:val="000000" w:themeColor="text1"/>
          <w:lang w:eastAsia="zh-CN"/>
          <w14:textFill>
            <w14:solidFill>
              <w14:schemeClr w14:val="tx1"/>
            </w14:solidFill>
          </w14:textFill>
        </w:rPr>
        <w:t>。</w:t>
      </w:r>
    </w:p>
    <w:p>
      <w:pPr>
        <w:bidi w:val="0"/>
        <w:ind w:firstLine="4620" w:firstLineChars="220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供应商名称（盖章）：</w:t>
      </w:r>
    </w:p>
    <w:p>
      <w:pPr>
        <w:bidi w:val="0"/>
        <w:ind w:firstLine="4620" w:firstLineChars="2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法定代表人或授权委托人（签字）：</w:t>
      </w:r>
    </w:p>
    <w:p>
      <w:pPr>
        <w:bidi w:val="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日</w:t>
      </w:r>
    </w:p>
    <w:p>
      <w:pPr>
        <w:bidi w:val="0"/>
        <w:rPr>
          <w:rFonts w:hint="eastAsia"/>
          <w:color w:val="000000" w:themeColor="text1"/>
          <w14:textFill>
            <w14:solidFill>
              <w14:schemeClr w14:val="tx1"/>
            </w14:solidFill>
          </w14:textFill>
        </w:rPr>
        <w:sectPr>
          <w:pgSz w:w="11900" w:h="16840"/>
          <w:pgMar w:top="1440" w:right="1080" w:bottom="1440" w:left="1080" w:header="850" w:footer="964" w:gutter="0"/>
          <w:pgNumType w:fmt="decimal"/>
          <w:cols w:space="720" w:num="1"/>
        </w:sectPr>
      </w:pPr>
    </w:p>
    <w:p>
      <w:pPr>
        <w:bidi w:val="0"/>
        <w:ind w:left="0" w:leftChars="0"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（以下格式文件由供应商根据需要选用）</w:t>
      </w:r>
    </w:p>
    <w:p>
      <w:pPr>
        <w:pStyle w:val="5"/>
        <w:bidi w:val="0"/>
        <w:ind w:left="0" w:leftChars="0" w:firstLine="0" w:firstLineChars="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十、中小企业声明函</w:t>
      </w:r>
    </w:p>
    <w:p>
      <w:pPr>
        <w:bidi w:val="0"/>
        <w:ind w:left="0" w:leftChars="0" w:firstLine="0" w:firstLineChars="0"/>
        <w:jc w:val="center"/>
        <w:rPr>
          <w:rFonts w:hint="eastAsia"/>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中小企业声明函（工程、服务）</w:t>
      </w:r>
    </w:p>
    <w:p>
      <w:pPr>
        <w:bidi w:val="0"/>
        <w:rPr>
          <w:rFonts w:hint="eastAsia"/>
          <w:color w:val="000000" w:themeColor="text1"/>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本公司（联合体）郑重声明</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根据《政府采购促进中小企业发展管理办法》（财库﹝2020﹞46号）的规定</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本公司（联合体）参加</w:t>
      </w:r>
      <w:r>
        <w:rPr>
          <w:rFonts w:hint="eastAsia" w:ascii="宋体" w:hAnsi="宋体" w:eastAsia="宋体" w:cs="宋体"/>
          <w:color w:val="000000" w:themeColor="text1"/>
          <w:highlight w:val="none"/>
          <w:u w:val="single"/>
          <w14:textFill>
            <w14:solidFill>
              <w14:schemeClr w14:val="tx1"/>
            </w14:solidFill>
          </w14:textFill>
        </w:rPr>
        <w:t>（单位名称）</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u w:val="single"/>
          <w14:textFill>
            <w14:solidFill>
              <w14:schemeClr w14:val="tx1"/>
            </w14:solidFill>
          </w14:textFill>
        </w:rPr>
        <w:t>（项目名称</w:t>
      </w:r>
      <w:r>
        <w:rPr>
          <w:rFonts w:hint="eastAsia" w:cs="宋体"/>
          <w:color w:val="000000" w:themeColor="text1"/>
          <w:highlight w:val="none"/>
          <w:u w:val="single"/>
          <w:lang w:eastAsia="zh-CN"/>
          <w14:textFill>
            <w14:solidFill>
              <w14:schemeClr w14:val="tx1"/>
            </w14:solidFill>
          </w14:textFill>
        </w:rPr>
        <w:t>、</w:t>
      </w:r>
      <w:r>
        <w:rPr>
          <w:rFonts w:hint="eastAsia" w:cs="宋体"/>
          <w:color w:val="000000" w:themeColor="text1"/>
          <w:highlight w:val="none"/>
          <w:u w:val="single"/>
          <w:lang w:val="en-US" w:eastAsia="zh-CN"/>
          <w14:textFill>
            <w14:solidFill>
              <w14:schemeClr w14:val="tx1"/>
            </w14:solidFill>
          </w14:textFill>
        </w:rPr>
        <w:t>项目编号、包号</w:t>
      </w:r>
      <w:r>
        <w:rPr>
          <w:rFonts w:hint="eastAsia" w:ascii="宋体" w:hAnsi="宋体" w:eastAsia="宋体" w:cs="宋体"/>
          <w:color w:val="000000" w:themeColor="text1"/>
          <w:highlight w:val="none"/>
          <w:u w:val="singl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采购活动</w:t>
      </w:r>
      <w:r>
        <w:rPr>
          <w:rFonts w:hint="eastAsia" w:ascii="宋体" w:hAnsi="宋体" w:eastAsia="宋体" w:cs="宋体"/>
          <w:color w:val="000000" w:themeColor="text1"/>
          <w:highlight w:val="none"/>
          <w:lang w:eastAsia="zh-CN"/>
          <w14:textFill>
            <w14:solidFill>
              <w14:schemeClr w14:val="tx1"/>
            </w14:solidFill>
          </w14:textFill>
        </w:rPr>
        <w:t>，工程的施工单位全部为符合政策要求的中小企业（或者：服务全部由符</w:t>
      </w:r>
      <w:r>
        <w:rPr>
          <w:rFonts w:hint="eastAsia" w:ascii="宋体" w:hAnsi="宋体" w:eastAsia="宋体" w:cs="宋体"/>
          <w:color w:val="000000" w:themeColor="text1"/>
          <w:highlight w:val="none"/>
          <w:lang w:eastAsia="zh-CN"/>
          <w14:textFill>
            <w14:solidFill>
              <w14:schemeClr w14:val="tx1"/>
            </w14:solidFill>
          </w14:textFill>
        </w:rPr>
        <w:t>合政策要求的中小企业承接）。相关企业（含联合体中的中小企业、签订分包意向协议的中小企业）的具体情况如下</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textAlignment w:val="auto"/>
        <w:outlineLvl w:val="9"/>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u w:val="single"/>
          <w14:textFill>
            <w14:solidFill>
              <w14:schemeClr w14:val="tx1"/>
            </w14:solidFill>
          </w14:textFill>
        </w:rPr>
        <w:t>（标的名称）</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属于</w:t>
      </w:r>
      <w:r>
        <w:rPr>
          <w:rFonts w:hint="eastAsia" w:ascii="宋体" w:hAnsi="宋体" w:eastAsia="宋体" w:cs="宋体"/>
          <w:color w:val="000000" w:themeColor="text1"/>
          <w:highlight w:val="none"/>
          <w:u w:val="single"/>
          <w14:textFill>
            <w14:solidFill>
              <w14:schemeClr w14:val="tx1"/>
            </w14:solidFill>
          </w14:textFill>
        </w:rPr>
        <w:t>（采购文件中明确的所属行业）</w:t>
      </w:r>
      <w:r>
        <w:rPr>
          <w:rFonts w:hint="eastAsia" w:ascii="宋体" w:hAnsi="宋体" w:eastAsia="宋体" w:cs="宋体"/>
          <w:color w:val="000000" w:themeColor="text1"/>
          <w:highlight w:val="none"/>
          <w14:textFill>
            <w14:solidFill>
              <w14:schemeClr w14:val="tx1"/>
            </w14:solidFill>
          </w14:textFill>
        </w:rPr>
        <w:t>行业</w:t>
      </w:r>
      <w:r>
        <w:rPr>
          <w:rFonts w:hint="eastAsia" w:ascii="宋体" w:hAnsi="宋体" w:eastAsia="宋体" w:cs="宋体"/>
          <w:color w:val="000000" w:themeColor="text1"/>
          <w:highlight w:val="none"/>
          <w:lang w:eastAsia="zh-CN"/>
          <w14:textFill>
            <w14:solidFill>
              <w14:schemeClr w14:val="tx1"/>
            </w14:solidFill>
          </w14:textFill>
        </w:rPr>
        <w:t>；承建（承接）企业为</w:t>
      </w:r>
      <w:r>
        <w:rPr>
          <w:rFonts w:hint="eastAsia" w:ascii="宋体" w:hAnsi="宋体" w:eastAsia="宋体" w:cs="宋体"/>
          <w:color w:val="000000" w:themeColor="text1"/>
          <w:highlight w:val="none"/>
          <w:u w:val="single"/>
          <w14:textFill>
            <w14:solidFill>
              <w14:schemeClr w14:val="tx1"/>
            </w14:solidFill>
          </w14:textFill>
        </w:rPr>
        <w:t>（企业名称）</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从业人员</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人</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营业收入为</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万元</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资产总额为</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万元¹</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属于</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（中型企业、小型企业、微型企业）</w:t>
      </w:r>
      <w:r>
        <w:rPr>
          <w:rFonts w:hint="eastAsia" w:ascii="宋体" w:hAnsi="宋体" w:eastAsia="宋体" w:cs="宋体"/>
          <w:color w:val="000000" w:themeColor="text1"/>
          <w:highlight w:val="none"/>
          <w:lang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textAlignment w:val="auto"/>
        <w:outlineLvl w:val="9"/>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u w:val="single"/>
          <w14:textFill>
            <w14:solidFill>
              <w14:schemeClr w14:val="tx1"/>
            </w14:solidFill>
          </w14:textFill>
        </w:rPr>
        <w:t>（标的名称）</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属于</w:t>
      </w:r>
      <w:r>
        <w:rPr>
          <w:rFonts w:hint="eastAsia" w:ascii="宋体" w:hAnsi="宋体" w:eastAsia="宋体" w:cs="宋体"/>
          <w:color w:val="000000" w:themeColor="text1"/>
          <w:highlight w:val="none"/>
          <w:u w:val="single"/>
          <w14:textFill>
            <w14:solidFill>
              <w14:schemeClr w14:val="tx1"/>
            </w14:solidFill>
          </w14:textFill>
        </w:rPr>
        <w:t>（采购文件中明确的所属行业）</w:t>
      </w:r>
      <w:r>
        <w:rPr>
          <w:rFonts w:hint="eastAsia" w:ascii="宋体" w:hAnsi="宋体" w:eastAsia="宋体" w:cs="宋体"/>
          <w:color w:val="000000" w:themeColor="text1"/>
          <w:highlight w:val="none"/>
          <w14:textFill>
            <w14:solidFill>
              <w14:schemeClr w14:val="tx1"/>
            </w14:solidFill>
          </w14:textFill>
        </w:rPr>
        <w:t>行业</w:t>
      </w:r>
      <w:r>
        <w:rPr>
          <w:rFonts w:hint="eastAsia" w:ascii="宋体" w:hAnsi="宋体" w:eastAsia="宋体" w:cs="宋体"/>
          <w:color w:val="000000" w:themeColor="text1"/>
          <w:highlight w:val="none"/>
          <w:lang w:eastAsia="zh-CN"/>
          <w14:textFill>
            <w14:solidFill>
              <w14:schemeClr w14:val="tx1"/>
            </w14:solidFill>
          </w14:textFill>
        </w:rPr>
        <w:t>；承建（承接）企业为</w:t>
      </w:r>
      <w:r>
        <w:rPr>
          <w:rFonts w:hint="eastAsia" w:ascii="宋体" w:hAnsi="宋体" w:eastAsia="宋体" w:cs="宋体"/>
          <w:color w:val="000000" w:themeColor="text1"/>
          <w:highlight w:val="none"/>
          <w:u w:val="single"/>
          <w14:textFill>
            <w14:solidFill>
              <w14:schemeClr w14:val="tx1"/>
            </w14:solidFill>
          </w14:textFill>
        </w:rPr>
        <w:t>（企业名称）</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从业人员</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人</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营业收入为</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万元</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资产总额为</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万元</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属于</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（中型企业、小型企业、微型企业）</w:t>
      </w:r>
      <w:r>
        <w:rPr>
          <w:rFonts w:hint="eastAsia" w:ascii="宋体" w:hAnsi="宋体" w:eastAsia="宋体" w:cs="宋体"/>
          <w:color w:val="000000" w:themeColor="text1"/>
          <w:highlight w:val="none"/>
          <w:lang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以上企业</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不属于大企业的分支机构</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不存在控股股东为大企业的情形</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也不存在与大企业的负责人为同一人的情形。本企业对上述声明内容的真实性负责。如有虚假</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将依法承担相应责任。</w:t>
      </w:r>
    </w:p>
    <w:p>
      <w:pPr>
        <w:keepNext w:val="0"/>
        <w:keepLines w:val="0"/>
        <w:pageBreakBefore w:val="0"/>
        <w:widowControl w:val="0"/>
        <w:kinsoku/>
        <w:wordWrap w:val="0"/>
        <w:overflowPunct/>
        <w:topLinePunct w:val="0"/>
        <w:autoSpaceDE/>
        <w:autoSpaceDN/>
        <w:bidi w:val="0"/>
        <w:adjustRightInd/>
        <w:snapToGrid/>
        <w:jc w:val="right"/>
        <w:textAlignment w:val="auto"/>
        <w:outlineLvl w:val="9"/>
        <w:rPr>
          <w:rFonts w:hint="eastAsia" w:ascii="宋体" w:hAnsi="宋体" w:eastAsia="宋体" w:cs="宋体"/>
          <w:color w:val="000000" w:themeColor="text1"/>
          <w:highlight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right"/>
        <w:textAlignment w:val="auto"/>
        <w:outlineLvl w:val="9"/>
        <w:rPr>
          <w:rFonts w:hint="eastAsia" w:ascii="宋体" w:hAnsi="宋体" w:eastAsia="宋体" w:cs="宋体"/>
          <w:color w:val="000000" w:themeColor="text1"/>
          <w:highlight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jc w:val="right"/>
        <w:textAlignment w:val="auto"/>
        <w:outlineLvl w:val="9"/>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企业名称（盖章）：</w:t>
      </w:r>
      <w:r>
        <w:rPr>
          <w:rFonts w:hint="eastAsia" w:cs="宋体"/>
          <w:color w:val="000000" w:themeColor="text1"/>
          <w:highlight w:val="none"/>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jc w:val="right"/>
        <w:textAlignment w:val="auto"/>
        <w:outlineLvl w:val="9"/>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w:t>
      </w:r>
      <w:r>
        <w:rPr>
          <w:rFonts w:hint="eastAsia" w:cs="宋体"/>
          <w:color w:val="000000" w:themeColor="text1"/>
          <w:highlight w:val="none"/>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p>
    <w:p>
      <w:pPr>
        <w:rPr>
          <w:rFonts w:hint="eastAsia"/>
          <w:b/>
          <w:bCs/>
          <w:color w:val="000000" w:themeColor="text1"/>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¹从业人员、营业收入、资产总额填报上一年度数据</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无上一年度数据的新成立企业可不填报</w:t>
      </w:r>
      <w:r>
        <w:rPr>
          <w:rFonts w:hint="eastAsia" w:cs="宋体"/>
          <w:color w:val="000000" w:themeColor="text1"/>
          <w:highlight w:val="none"/>
          <w:lang w:eastAsia="zh-CN"/>
          <w14:textFill>
            <w14:solidFill>
              <w14:schemeClr w14:val="tx1"/>
            </w14:solidFill>
          </w14:textFill>
        </w:rPr>
        <w:t>。</w:t>
      </w:r>
      <w:r>
        <w:rPr>
          <w:rFonts w:hint="eastAsia"/>
          <w:b/>
          <w:bCs/>
          <w:color w:val="000000" w:themeColor="text1"/>
          <w14:textFill>
            <w14:solidFill>
              <w14:schemeClr w14:val="tx1"/>
            </w14:solidFill>
          </w14:textFill>
        </w:rPr>
        <w:br w:type="page"/>
      </w:r>
    </w:p>
    <w:p>
      <w:pPr>
        <w:bidi w:val="0"/>
        <w:ind w:left="0" w:leftChars="0" w:firstLine="0" w:firstLineChars="0"/>
        <w:rPr>
          <w:rFonts w:hint="eastAsia" w:ascii="宋体" w:hAnsi="宋体" w:eastAsia="宋体" w:cs="宋体"/>
          <w:color w:val="000000" w:themeColor="text1"/>
          <w:spacing w:val="0"/>
          <w:w w:val="100"/>
          <w:sz w:val="24"/>
          <w14:textFill>
            <w14:solidFill>
              <w14:schemeClr w14:val="tx1"/>
            </w14:solidFill>
          </w14:textFill>
        </w:rPr>
      </w:pPr>
      <w:r>
        <w:rPr>
          <w:rFonts w:hint="eastAsia"/>
          <w:color w:val="000000" w:themeColor="text1"/>
          <w14:textFill>
            <w14:solidFill>
              <w14:schemeClr w14:val="tx1"/>
            </w14:solidFill>
          </w14:textFill>
        </w:rPr>
        <w:t>（以下格式文件由供应商根据需要选用）</w:t>
      </w:r>
    </w:p>
    <w:p>
      <w:pPr>
        <w:pStyle w:val="5"/>
        <w:bidi w:val="0"/>
        <w:ind w:left="0" w:leftChars="0" w:firstLine="0" w:firstLineChars="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w:t>
      </w:r>
      <w:r>
        <w:rPr>
          <w:rFonts w:hint="eastAsia"/>
          <w:color w:val="000000" w:themeColor="text1"/>
          <w:lang w:val="en-US" w:eastAsia="zh-CN"/>
          <w14:textFill>
            <w14:solidFill>
              <w14:schemeClr w14:val="tx1"/>
            </w14:solidFill>
          </w14:textFill>
        </w:rPr>
        <w:t>一</w:t>
      </w:r>
      <w:r>
        <w:rPr>
          <w:rFonts w:hint="eastAsia"/>
          <w:color w:val="000000" w:themeColor="text1"/>
          <w14:textFill>
            <w14:solidFill>
              <w14:schemeClr w14:val="tx1"/>
            </w14:solidFill>
          </w14:textFill>
        </w:rPr>
        <w:t>、监狱企业证明文件</w:t>
      </w: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提供由省级以上监狱管理局、戒毒管理局（含新疆生产建设兵团）出具的属于监狱企业的证明文件。</w:t>
      </w:r>
    </w:p>
    <w:p>
      <w:pPr>
        <w:spacing w:after="0"/>
        <w:rPr>
          <w:rFonts w:hint="eastAsia" w:ascii="宋体" w:hAnsi="宋体" w:eastAsia="宋体" w:cs="宋体"/>
          <w:color w:val="000000" w:themeColor="text1"/>
          <w:spacing w:val="0"/>
          <w:w w:val="100"/>
          <w14:textFill>
            <w14:solidFill>
              <w14:schemeClr w14:val="tx1"/>
            </w14:solidFill>
          </w14:textFill>
        </w:rPr>
        <w:sectPr>
          <w:pgSz w:w="11900" w:h="16840"/>
          <w:pgMar w:top="1440" w:right="1080" w:bottom="1440" w:left="1080" w:header="850" w:footer="964" w:gutter="0"/>
          <w:pgNumType w:fmt="decimal"/>
          <w:cols w:space="720" w:num="1"/>
        </w:sectPr>
      </w:pPr>
    </w:p>
    <w:p>
      <w:pPr>
        <w:bidi w:val="0"/>
        <w:ind w:left="0" w:leftChars="0" w:firstLine="0" w:firstLineChars="0"/>
        <w:rPr>
          <w:rFonts w:hint="eastAsia" w:ascii="宋体" w:hAnsi="宋体" w:eastAsia="宋体" w:cs="宋体"/>
          <w:color w:val="000000" w:themeColor="text1"/>
          <w:spacing w:val="0"/>
          <w:w w:val="100"/>
          <w:sz w:val="24"/>
          <w14:textFill>
            <w14:solidFill>
              <w14:schemeClr w14:val="tx1"/>
            </w14:solidFill>
          </w14:textFill>
        </w:rPr>
      </w:pPr>
      <w:r>
        <w:rPr>
          <w:rFonts w:hint="eastAsia"/>
          <w:color w:val="000000" w:themeColor="text1"/>
          <w14:textFill>
            <w14:solidFill>
              <w14:schemeClr w14:val="tx1"/>
            </w14:solidFill>
          </w14:textFill>
        </w:rPr>
        <w:t>（以下格式文件由供应商根据需要选用）</w:t>
      </w:r>
    </w:p>
    <w:p>
      <w:pPr>
        <w:pStyle w:val="5"/>
        <w:bidi w:val="0"/>
        <w:ind w:left="0" w:leftChars="0" w:firstLine="0" w:firstLineChars="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w:t>
      </w:r>
      <w:r>
        <w:rPr>
          <w:rFonts w:hint="eastAsia"/>
          <w:color w:val="000000" w:themeColor="text1"/>
          <w:lang w:val="en-US" w:eastAsia="zh-CN"/>
          <w14:textFill>
            <w14:solidFill>
              <w14:schemeClr w14:val="tx1"/>
            </w14:solidFill>
          </w14:textFill>
        </w:rPr>
        <w:t>二</w:t>
      </w:r>
      <w:r>
        <w:rPr>
          <w:rFonts w:hint="eastAsia"/>
          <w:color w:val="000000" w:themeColor="text1"/>
          <w14:textFill>
            <w14:solidFill>
              <w14:schemeClr w14:val="tx1"/>
            </w14:solidFill>
          </w14:textFill>
        </w:rPr>
        <w:t>、残疾人福利性单位声明函</w:t>
      </w: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单位的</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本单位对上述声明的真实性负责。如有虚假，将依法承担相应责任。</w:t>
      </w:r>
    </w:p>
    <w:p>
      <w:pPr>
        <w:bidi w:val="0"/>
        <w:jc w:val="right"/>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单位名称（盖章）：</w:t>
      </w:r>
      <w:r>
        <w:rPr>
          <w:rFonts w:hint="eastAsia"/>
          <w:color w:val="000000" w:themeColor="text1"/>
          <w:lang w:val="en-US" w:eastAsia="zh-CN"/>
          <w14:textFill>
            <w14:solidFill>
              <w14:schemeClr w14:val="tx1"/>
            </w14:solidFill>
          </w14:textFill>
        </w:rPr>
        <w:t xml:space="preserve">           </w:t>
      </w:r>
    </w:p>
    <w:p>
      <w:pPr>
        <w:bidi w:val="0"/>
        <w:jc w:val="right"/>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日期：</w:t>
      </w:r>
      <w:r>
        <w:rPr>
          <w:rFonts w:hint="eastAsia"/>
          <w:color w:val="000000" w:themeColor="text1"/>
          <w:lang w:val="en-US" w:eastAsia="zh-CN"/>
          <w14:textFill>
            <w14:solidFill>
              <w14:schemeClr w14:val="tx1"/>
            </w14:solidFill>
          </w14:textFill>
        </w:rPr>
        <w:t xml:space="preserve">           </w:t>
      </w:r>
    </w:p>
    <w:p>
      <w:pPr>
        <w:spacing w:after="0"/>
        <w:jc w:val="right"/>
        <w:rPr>
          <w:rFonts w:hint="eastAsia" w:ascii="宋体" w:hAnsi="宋体" w:eastAsia="宋体" w:cs="宋体"/>
          <w:color w:val="000000" w:themeColor="text1"/>
          <w:spacing w:val="0"/>
          <w:w w:val="100"/>
          <w14:textFill>
            <w14:solidFill>
              <w14:schemeClr w14:val="tx1"/>
            </w14:solidFill>
          </w14:textFill>
        </w:rPr>
        <w:sectPr>
          <w:pgSz w:w="11900" w:h="16840"/>
          <w:pgMar w:top="1440" w:right="1080" w:bottom="1440" w:left="1080" w:header="850" w:footer="964" w:gutter="0"/>
          <w:pgNumType w:fmt="decimal"/>
          <w:cols w:space="720" w:num="1"/>
        </w:sectPr>
      </w:pPr>
    </w:p>
    <w:p>
      <w:pPr>
        <w:pStyle w:val="5"/>
        <w:bidi w:val="0"/>
        <w:ind w:left="0" w:leftChars="0" w:firstLine="0" w:firstLineChars="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w:t>
      </w:r>
      <w:r>
        <w:rPr>
          <w:rFonts w:hint="eastAsia"/>
          <w:color w:val="000000" w:themeColor="text1"/>
          <w:lang w:val="en-US" w:eastAsia="zh-CN"/>
          <w14:textFill>
            <w14:solidFill>
              <w14:schemeClr w14:val="tx1"/>
            </w14:solidFill>
          </w14:textFill>
        </w:rPr>
        <w:t>三</w:t>
      </w:r>
      <w:r>
        <w:rPr>
          <w:rFonts w:hint="eastAsia"/>
          <w:color w:val="000000" w:themeColor="text1"/>
          <w14:textFill>
            <w14:solidFill>
              <w14:schemeClr w14:val="tx1"/>
            </w14:solidFill>
          </w14:textFill>
        </w:rPr>
        <w:t>、主要商务</w:t>
      </w:r>
      <w:r>
        <w:rPr>
          <w:rFonts w:hint="eastAsia"/>
          <w:color w:val="000000" w:themeColor="text1"/>
          <w:lang w:val="en-US" w:eastAsia="zh-CN"/>
          <w14:textFill>
            <w14:solidFill>
              <w14:schemeClr w14:val="tx1"/>
            </w14:solidFill>
          </w14:textFill>
        </w:rPr>
        <w:t>条款</w:t>
      </w:r>
      <w:r>
        <w:rPr>
          <w:rFonts w:hint="eastAsia"/>
          <w:color w:val="000000" w:themeColor="text1"/>
          <w14:textFill>
            <w14:solidFill>
              <w14:schemeClr w14:val="tx1"/>
            </w14:solidFill>
          </w14:textFill>
        </w:rPr>
        <w:t>承诺书</w:t>
      </w: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我公司承诺可以完全满足</w:t>
      </w:r>
      <w:r>
        <w:rPr>
          <w:rFonts w:hint="eastAsia"/>
          <w:color w:val="000000" w:themeColor="text1"/>
          <w:u w:val="single"/>
          <w:lang w:eastAsia="zh-CN"/>
          <w14:textFill>
            <w14:solidFill>
              <w14:schemeClr w14:val="tx1"/>
            </w14:solidFill>
          </w14:textFill>
        </w:rPr>
        <w:t>（</w:t>
      </w:r>
      <w:r>
        <w:rPr>
          <w:rFonts w:hint="eastAsia"/>
          <w:color w:val="000000" w:themeColor="text1"/>
          <w:u w:val="single"/>
          <w14:textFill>
            <w14:solidFill>
              <w14:schemeClr w14:val="tx1"/>
            </w14:solidFill>
          </w14:textFill>
        </w:rPr>
        <w:t>项目名称</w:t>
      </w:r>
      <w:r>
        <w:rPr>
          <w:rFonts w:hint="eastAsia"/>
          <w:color w:val="000000" w:themeColor="text1"/>
          <w:u w:val="single"/>
          <w:lang w:eastAsia="zh-CN"/>
          <w14:textFill>
            <w14:solidFill>
              <w14:schemeClr w14:val="tx1"/>
            </w14:solidFill>
          </w14:textFill>
        </w:rPr>
        <w:t>、</w:t>
      </w:r>
      <w:r>
        <w:rPr>
          <w:rFonts w:hint="eastAsia" w:cs="宋体"/>
          <w:color w:val="000000" w:themeColor="text1"/>
          <w:highlight w:val="none"/>
          <w:u w:val="single"/>
          <w:lang w:val="en-US" w:eastAsia="zh-CN"/>
          <w14:textFill>
            <w14:solidFill>
              <w14:schemeClr w14:val="tx1"/>
            </w14:solidFill>
          </w14:textFill>
        </w:rPr>
        <w:t>项目编号、包号</w:t>
      </w:r>
      <w:r>
        <w:rPr>
          <w:rFonts w:hint="eastAsia"/>
          <w:color w:val="000000" w:themeColor="text1"/>
          <w:u w:val="single"/>
          <w14:textFill>
            <w14:solidFill>
              <w14:schemeClr w14:val="tx1"/>
            </w14:solidFill>
          </w14:textFill>
        </w:rPr>
        <w:t>）</w:t>
      </w:r>
      <w:r>
        <w:rPr>
          <w:rFonts w:hint="eastAsia"/>
          <w:color w:val="000000" w:themeColor="text1"/>
          <w14:textFill>
            <w14:solidFill>
              <w14:schemeClr w14:val="tx1"/>
            </w14:solidFill>
          </w14:textFill>
        </w:rPr>
        <w:t>磋商文件的所有主要商务条款要求，包括</w:t>
      </w:r>
      <w:r>
        <w:rPr>
          <w:rFonts w:hint="eastAsia"/>
          <w:color w:val="000000" w:themeColor="text1"/>
          <w:lang w:val="en-US" w:eastAsia="zh-CN"/>
          <w14:textFill>
            <w14:solidFill>
              <w14:schemeClr w14:val="tx1"/>
            </w14:solidFill>
          </w14:textFill>
        </w:rPr>
        <w:t>标的提供时间</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标的提供地点</w:t>
      </w:r>
      <w:r>
        <w:rPr>
          <w:rFonts w:hint="eastAsia"/>
          <w:color w:val="000000" w:themeColor="text1"/>
          <w14:textFill>
            <w14:solidFill>
              <w14:schemeClr w14:val="tx1"/>
            </w14:solidFill>
          </w14:textFill>
        </w:rPr>
        <w:t>、付款方式、验收要求、履约保证金等。若有不符合或未按承诺履行的，承担相应法律后果。</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如有优于磋商文件主要商务要求的请在此承诺书中说明。</w:t>
      </w:r>
    </w:p>
    <w:p>
      <w:pPr>
        <w:bidi w:val="0"/>
        <w:rPr>
          <w:rFonts w:hint="eastAsia"/>
          <w:color w:val="000000" w:themeColor="text1"/>
          <w14:textFill>
            <w14:solidFill>
              <w14:schemeClr w14:val="tx1"/>
            </w14:solidFill>
          </w14:textFill>
        </w:rPr>
      </w:pPr>
    </w:p>
    <w:p>
      <w:pPr>
        <w:bidi w:val="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特此承诺</w:t>
      </w:r>
      <w:r>
        <w:rPr>
          <w:rFonts w:hint="eastAsia"/>
          <w:color w:val="000000" w:themeColor="text1"/>
          <w:lang w:eastAsia="zh-CN"/>
          <w14:textFill>
            <w14:solidFill>
              <w14:schemeClr w14:val="tx1"/>
            </w14:solidFill>
          </w14:textFill>
        </w:rPr>
        <w:t>。</w:t>
      </w:r>
    </w:p>
    <w:p>
      <w:pPr>
        <w:bidi w:val="0"/>
        <w:jc w:val="right"/>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供应商名称（盖章）：</w:t>
      </w:r>
      <w:r>
        <w:rPr>
          <w:rFonts w:hint="eastAsia"/>
          <w:color w:val="000000" w:themeColor="text1"/>
          <w:lang w:val="en-US" w:eastAsia="zh-CN"/>
          <w14:textFill>
            <w14:solidFill>
              <w14:schemeClr w14:val="tx1"/>
            </w14:solidFill>
          </w14:textFill>
        </w:rPr>
        <w:t xml:space="preserve">               </w:t>
      </w:r>
    </w:p>
    <w:p>
      <w:pPr>
        <w:bidi w:val="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年</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月</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日</w:t>
      </w:r>
    </w:p>
    <w:p>
      <w:pPr>
        <w:spacing w:after="0"/>
        <w:jc w:val="right"/>
        <w:rPr>
          <w:rFonts w:hint="eastAsia" w:ascii="宋体" w:hAnsi="宋体" w:eastAsia="宋体" w:cs="宋体"/>
          <w:color w:val="000000" w:themeColor="text1"/>
          <w:spacing w:val="0"/>
          <w:w w:val="100"/>
          <w14:textFill>
            <w14:solidFill>
              <w14:schemeClr w14:val="tx1"/>
            </w14:solidFill>
          </w14:textFill>
        </w:rPr>
        <w:sectPr>
          <w:pgSz w:w="11900" w:h="16840"/>
          <w:pgMar w:top="1440" w:right="1080" w:bottom="1440" w:left="1080" w:header="850" w:footer="964" w:gutter="0"/>
          <w:pgNumType w:fmt="decimal"/>
          <w:cols w:space="720" w:num="1"/>
        </w:sectPr>
      </w:pPr>
    </w:p>
    <w:p>
      <w:pPr>
        <w:pStyle w:val="5"/>
        <w:bidi w:val="0"/>
        <w:ind w:left="0" w:leftChars="0" w:firstLine="0" w:firstLineChars="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w:t>
      </w:r>
      <w:r>
        <w:rPr>
          <w:rFonts w:hint="eastAsia"/>
          <w:color w:val="000000" w:themeColor="text1"/>
          <w:lang w:val="en-US" w:eastAsia="zh-CN"/>
          <w14:textFill>
            <w14:solidFill>
              <w14:schemeClr w14:val="tx1"/>
            </w14:solidFill>
          </w14:textFill>
        </w:rPr>
        <w:t>四</w:t>
      </w:r>
      <w:r>
        <w:rPr>
          <w:rFonts w:hint="eastAsia"/>
          <w:color w:val="000000" w:themeColor="text1"/>
          <w14:textFill>
            <w14:solidFill>
              <w14:schemeClr w14:val="tx1"/>
            </w14:solidFill>
          </w14:textFill>
        </w:rPr>
        <w:t>、技术偏离表</w:t>
      </w:r>
    </w:p>
    <w:tbl>
      <w:tblPr>
        <w:tblStyle w:val="8"/>
        <w:tblW w:w="461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02"/>
        <w:gridCol w:w="1430"/>
        <w:gridCol w:w="487"/>
        <w:gridCol w:w="2022"/>
        <w:gridCol w:w="1304"/>
        <w:gridCol w:w="1474"/>
        <w:gridCol w:w="1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jc w:val="center"/>
        </w:trPr>
        <w:tc>
          <w:tcPr>
            <w:tcW w:w="50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序号</w:t>
            </w:r>
          </w:p>
        </w:tc>
        <w:tc>
          <w:tcPr>
            <w:tcW w:w="7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标的名称</w:t>
            </w:r>
          </w:p>
        </w:tc>
        <w:tc>
          <w:tcPr>
            <w:tcW w:w="139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技术要求</w:t>
            </w:r>
          </w:p>
        </w:tc>
        <w:tc>
          <w:tcPr>
            <w:tcW w:w="72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响应内容</w:t>
            </w:r>
          </w:p>
        </w:tc>
        <w:tc>
          <w:tcPr>
            <w:tcW w:w="81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偏离程度</w:t>
            </w:r>
          </w:p>
        </w:tc>
        <w:tc>
          <w:tcPr>
            <w:tcW w:w="77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jc w:val="center"/>
        </w:trPr>
        <w:tc>
          <w:tcPr>
            <w:tcW w:w="500" w:type="pct"/>
            <w:vMerge w:val="restart"/>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793" w:type="pct"/>
            <w:vMerge w:val="restart"/>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270" w:type="pct"/>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121" w:type="pct"/>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1.1…</w:t>
            </w:r>
          </w:p>
        </w:tc>
        <w:tc>
          <w:tcPr>
            <w:tcW w:w="723" w:type="pct"/>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817" w:type="pct"/>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73" w:type="pct"/>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jc w:val="center"/>
        </w:trPr>
        <w:tc>
          <w:tcPr>
            <w:tcW w:w="500" w:type="pct"/>
            <w:vMerge w:val="continue"/>
            <w:tcBorders>
              <w:top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93" w:type="pct"/>
            <w:vMerge w:val="continue"/>
            <w:tcBorders>
              <w:top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270" w:type="pct"/>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121" w:type="pct"/>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1.2…</w:t>
            </w:r>
          </w:p>
        </w:tc>
        <w:tc>
          <w:tcPr>
            <w:tcW w:w="723" w:type="pct"/>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817" w:type="pct"/>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73" w:type="pct"/>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jc w:val="center"/>
        </w:trPr>
        <w:tc>
          <w:tcPr>
            <w:tcW w:w="500" w:type="pct"/>
            <w:vMerge w:val="continue"/>
            <w:tcBorders>
              <w:top w:val="nil"/>
              <w:bottom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93" w:type="pct"/>
            <w:vMerge w:val="continue"/>
            <w:tcBorders>
              <w:top w:val="nil"/>
              <w:bottom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270" w:type="pct"/>
            <w:tcBorders>
              <w:bottom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121" w:type="pct"/>
            <w:tcBorders>
              <w:bottom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w:t>
            </w:r>
          </w:p>
        </w:tc>
        <w:tc>
          <w:tcPr>
            <w:tcW w:w="723" w:type="pct"/>
            <w:tcBorders>
              <w:bottom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817" w:type="pct"/>
            <w:tcBorders>
              <w:bottom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73" w:type="pct"/>
            <w:tcBorders>
              <w:bottom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500"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793"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2.1…</w:t>
            </w:r>
          </w:p>
        </w:tc>
        <w:tc>
          <w:tcPr>
            <w:tcW w:w="72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81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jc w:val="center"/>
        </w:trPr>
        <w:tc>
          <w:tcPr>
            <w:tcW w:w="50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93"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2.2…</w:t>
            </w:r>
          </w:p>
        </w:tc>
        <w:tc>
          <w:tcPr>
            <w:tcW w:w="72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81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50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93"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w:t>
            </w:r>
          </w:p>
        </w:tc>
        <w:tc>
          <w:tcPr>
            <w:tcW w:w="72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81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bl>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说明：</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1.“技术要求”栏应详细列明磋商文件中的技术要求。 </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2.“响应内容”栏填写供应商对磋商文件提出的技术要求作出的明确响应，并列明具体响应数值或内容，只注明符合、满足等无具体内容表述的，将视为未实质性满足磋商文件要求。 </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3.“偏离程度”栏填写满足、响应或正偏离、负偏离。 </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4.“备注”栏填写偏离情况的具体说明。 </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 本表填写内容与分项报价明细表不一致的，以分项报价明细表内容为准。</w:t>
      </w:r>
    </w:p>
    <w:p>
      <w:pPr>
        <w:bidi w:val="0"/>
        <w:rPr>
          <w:rFonts w:hint="eastAsia"/>
          <w:color w:val="000000" w:themeColor="text1"/>
          <w14:textFill>
            <w14:solidFill>
              <w14:schemeClr w14:val="tx1"/>
            </w14:solidFill>
          </w14:textFill>
        </w:rPr>
      </w:pPr>
    </w:p>
    <w:p>
      <w:pPr>
        <w:spacing w:after="0" w:line="240" w:lineRule="auto"/>
        <w:jc w:val="left"/>
        <w:rPr>
          <w:rFonts w:hint="eastAsia" w:ascii="宋体" w:hAnsi="宋体" w:eastAsia="宋体" w:cs="宋体"/>
          <w:color w:val="000000" w:themeColor="text1"/>
          <w:spacing w:val="0"/>
          <w:w w:val="100"/>
          <w:sz w:val="19"/>
          <w14:textFill>
            <w14:solidFill>
              <w14:schemeClr w14:val="tx1"/>
            </w14:solidFill>
          </w14:textFill>
        </w:rPr>
        <w:sectPr>
          <w:pgSz w:w="11900" w:h="16840"/>
          <w:pgMar w:top="1440" w:right="1080" w:bottom="1440" w:left="1080" w:header="850" w:footer="964" w:gutter="0"/>
          <w:pgNumType w:fmt="decimal"/>
          <w:cols w:space="720" w:num="1"/>
        </w:sectPr>
      </w:pPr>
    </w:p>
    <w:p>
      <w:pPr>
        <w:bidi w:val="0"/>
        <w:ind w:left="0" w:leftChars="0"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（以下格式文件由供应商根据需要选用）</w:t>
      </w:r>
    </w:p>
    <w:p>
      <w:pPr>
        <w:pStyle w:val="5"/>
        <w:bidi w:val="0"/>
        <w:ind w:left="0" w:leftChars="0" w:firstLine="0" w:firstLineChars="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w:t>
      </w:r>
      <w:r>
        <w:rPr>
          <w:rFonts w:hint="eastAsia"/>
          <w:color w:val="000000" w:themeColor="text1"/>
          <w:lang w:val="en-US" w:eastAsia="zh-CN"/>
          <w14:textFill>
            <w14:solidFill>
              <w14:schemeClr w14:val="tx1"/>
            </w14:solidFill>
          </w14:textFill>
        </w:rPr>
        <w:t>五</w:t>
      </w:r>
      <w:r>
        <w:rPr>
          <w:rFonts w:hint="eastAsia"/>
          <w:color w:val="000000" w:themeColor="text1"/>
          <w14:textFill>
            <w14:solidFill>
              <w14:schemeClr w14:val="tx1"/>
            </w14:solidFill>
          </w14:textFill>
        </w:rPr>
        <w:t>、项目组成人员一览表</w:t>
      </w:r>
    </w:p>
    <w:p>
      <w:pPr>
        <w:spacing w:before="2"/>
        <w:ind w:left="0"/>
        <w:rPr>
          <w:rFonts w:hint="eastAsia" w:ascii="宋体" w:hAnsi="宋体" w:eastAsia="宋体" w:cs="宋体"/>
          <w:b/>
          <w:color w:val="000000" w:themeColor="text1"/>
          <w:spacing w:val="0"/>
          <w:w w:val="100"/>
          <w:sz w:val="13"/>
          <w14:textFill>
            <w14:solidFill>
              <w14:schemeClr w14:val="tx1"/>
            </w14:solidFill>
          </w14:textFill>
        </w:rPr>
      </w:pPr>
    </w:p>
    <w:tbl>
      <w:tblPr>
        <w:tblStyle w:val="8"/>
        <w:tblW w:w="89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9"/>
        <w:gridCol w:w="736"/>
        <w:gridCol w:w="1951"/>
        <w:gridCol w:w="759"/>
        <w:gridCol w:w="1940"/>
        <w:gridCol w:w="1351"/>
        <w:gridCol w:w="13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69"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736"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951"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本项目拟任职务</w:t>
            </w:r>
          </w:p>
        </w:tc>
        <w:tc>
          <w:tcPr>
            <w:tcW w:w="759"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学历</w:t>
            </w:r>
          </w:p>
        </w:tc>
        <w:tc>
          <w:tcPr>
            <w:tcW w:w="1940"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职称或执业资格</w:t>
            </w:r>
          </w:p>
        </w:tc>
        <w:tc>
          <w:tcPr>
            <w:tcW w:w="1351"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身份证号</w:t>
            </w:r>
          </w:p>
        </w:tc>
        <w:tc>
          <w:tcPr>
            <w:tcW w:w="1350"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联系电话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69"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36"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1951"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759"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1940"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1351"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1350"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69"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36"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1951"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759"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1940"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1351"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1350"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69"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736"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1951"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759"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1940"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1351"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1350"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jc w:val="center"/>
        </w:trPr>
        <w:tc>
          <w:tcPr>
            <w:tcW w:w="869"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736"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1951"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759"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1940"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1351"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c>
          <w:tcPr>
            <w:tcW w:w="1350"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color w:val="000000" w:themeColor="text1"/>
                <w14:textFill>
                  <w14:solidFill>
                    <w14:schemeClr w14:val="tx1"/>
                  </w14:solidFill>
                </w14:textFill>
              </w:rPr>
            </w:pPr>
          </w:p>
        </w:tc>
      </w:tr>
    </w:tbl>
    <w:p>
      <w:pPr>
        <w:keepNext w:val="0"/>
        <w:keepLines w:val="0"/>
        <w:pageBreakBefore w:val="0"/>
        <w:widowControl w:val="0"/>
        <w:kinsoku/>
        <w:wordWrap w:val="0"/>
        <w:overflowPunct/>
        <w:topLinePunct w:val="0"/>
        <w:autoSpaceDE w:val="0"/>
        <w:autoSpaceDN w:val="0"/>
        <w:bidi w:val="0"/>
        <w:adjustRightInd/>
        <w:snapToGrid/>
        <w:spacing w:before="0" w:line="360" w:lineRule="auto"/>
        <w:ind w:left="0" w:right="0" w:firstLine="0" w:firstLineChars="0"/>
        <w:jc w:val="center"/>
        <w:textAlignment w:val="auto"/>
        <w:outlineLvl w:val="9"/>
        <w:rPr>
          <w:rFonts w:hint="eastAsia" w:ascii="宋体" w:hAnsi="宋体" w:eastAsia="宋体" w:cs="宋体"/>
          <w:b/>
          <w:bCs/>
          <w:color w:val="000000" w:themeColor="text1"/>
          <w:spacing w:val="0"/>
          <w:w w:val="100"/>
          <w14:textFill>
            <w14:solidFill>
              <w14:schemeClr w14:val="tx1"/>
            </w14:solidFill>
          </w14:textFill>
        </w:rPr>
      </w:pPr>
      <w:r>
        <w:rPr>
          <w:rFonts w:hint="eastAsia" w:ascii="宋体" w:hAnsi="宋体" w:eastAsia="宋体" w:cs="宋体"/>
          <w:b/>
          <w:bCs/>
          <w:color w:val="000000" w:themeColor="text1"/>
          <w:spacing w:val="0"/>
          <w:w w:val="100"/>
          <w14:textFill>
            <w14:solidFill>
              <w14:schemeClr w14:val="tx1"/>
            </w14:solidFill>
          </w14:textFill>
        </w:rPr>
        <w:t>按磋商文件要求在本表后附相关人员证书。</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说明：</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“本项目拟任职务”栏应包括：项目负责人、项目联系人、项目服务人员或技术人员等。</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如供应商</w:t>
      </w:r>
      <w:r>
        <w:rPr>
          <w:rFonts w:hint="eastAsia"/>
          <w:color w:val="000000" w:themeColor="text1"/>
          <w:lang w:eastAsia="zh-CN"/>
          <w14:textFill>
            <w14:solidFill>
              <w14:schemeClr w14:val="tx1"/>
            </w14:solidFill>
          </w14:textFill>
        </w:rPr>
        <w:t>成交</w:t>
      </w:r>
      <w:r>
        <w:rPr>
          <w:rFonts w:hint="eastAsia"/>
          <w:color w:val="000000" w:themeColor="text1"/>
          <w14:textFill>
            <w14:solidFill>
              <w14:schemeClr w14:val="tx1"/>
            </w14:solidFill>
          </w14:textFill>
        </w:rPr>
        <w:t>，须按本表项目组成人员操作，不得随意更换。</w:t>
      </w:r>
    </w:p>
    <w:p>
      <w:pPr>
        <w:spacing w:after="0" w:line="240" w:lineRule="auto"/>
        <w:jc w:val="left"/>
        <w:rPr>
          <w:rFonts w:hint="eastAsia" w:ascii="宋体" w:hAnsi="宋体" w:eastAsia="宋体" w:cs="宋体"/>
          <w:color w:val="000000" w:themeColor="text1"/>
          <w:spacing w:val="0"/>
          <w:w w:val="100"/>
          <w:sz w:val="19"/>
          <w14:textFill>
            <w14:solidFill>
              <w14:schemeClr w14:val="tx1"/>
            </w14:solidFill>
          </w14:textFill>
        </w:rPr>
        <w:sectPr>
          <w:pgSz w:w="11900" w:h="16840"/>
          <w:pgMar w:top="1440" w:right="1080" w:bottom="1440" w:left="1080" w:header="850" w:footer="964" w:gutter="0"/>
          <w:pgNumType w:fmt="decimal"/>
          <w:cols w:space="720" w:num="1"/>
        </w:sectPr>
      </w:pPr>
    </w:p>
    <w:p>
      <w:pPr>
        <w:pStyle w:val="5"/>
        <w:bidi w:val="0"/>
        <w:ind w:left="0" w:leftChars="0" w:firstLine="0" w:firstLineChars="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w:t>
      </w:r>
      <w:r>
        <w:rPr>
          <w:rFonts w:hint="eastAsia"/>
          <w:color w:val="000000" w:themeColor="text1"/>
          <w:lang w:val="en-US" w:eastAsia="zh-CN"/>
          <w14:textFill>
            <w14:solidFill>
              <w14:schemeClr w14:val="tx1"/>
            </w14:solidFill>
          </w14:textFill>
        </w:rPr>
        <w:t>六</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技术部分</w:t>
      </w:r>
    </w:p>
    <w:p>
      <w:pPr>
        <w:keepNext w:val="0"/>
        <w:keepLines w:val="0"/>
        <w:pageBreakBefore w:val="0"/>
        <w:widowControl w:val="0"/>
        <w:kinsoku/>
        <w:wordWrap w:val="0"/>
        <w:overflowPunct/>
        <w:topLinePunct w:val="0"/>
        <w:autoSpaceDE w:val="0"/>
        <w:autoSpaceDN w:val="0"/>
        <w:bidi w:val="0"/>
        <w:adjustRightInd/>
        <w:snapToGrid/>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（内容和格式自拟）</w:t>
      </w:r>
    </w:p>
    <w:p>
      <w:pPr>
        <w:spacing w:after="0"/>
        <w:jc w:val="center"/>
        <w:rPr>
          <w:rFonts w:hint="eastAsia" w:ascii="宋体" w:hAnsi="宋体" w:eastAsia="宋体" w:cs="宋体"/>
          <w:color w:val="000000" w:themeColor="text1"/>
          <w:spacing w:val="0"/>
          <w:w w:val="100"/>
          <w14:textFill>
            <w14:solidFill>
              <w14:schemeClr w14:val="tx1"/>
            </w14:solidFill>
          </w14:textFill>
        </w:rPr>
        <w:sectPr>
          <w:pgSz w:w="11900" w:h="16840"/>
          <w:pgMar w:top="1440" w:right="1080" w:bottom="1440" w:left="1080" w:header="850" w:footer="964" w:gutter="0"/>
          <w:pgNumType w:fmt="decimal"/>
          <w:cols w:space="720" w:num="1"/>
        </w:sectPr>
      </w:pPr>
    </w:p>
    <w:p>
      <w:pPr>
        <w:bidi w:val="0"/>
        <w:ind w:left="0" w:leftChars="0"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（以下格式文件由供应商根据需要选用）</w:t>
      </w:r>
    </w:p>
    <w:p>
      <w:pPr>
        <w:pStyle w:val="5"/>
        <w:bidi w:val="0"/>
        <w:ind w:left="0" w:leftChars="0" w:firstLine="0" w:firstLineChars="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十七</w:t>
      </w:r>
      <w:r>
        <w:rPr>
          <w:rFonts w:hint="eastAsia"/>
          <w:color w:val="000000" w:themeColor="text1"/>
          <w14:textFill>
            <w14:solidFill>
              <w14:schemeClr w14:val="tx1"/>
            </w14:solidFill>
          </w14:textFill>
        </w:rPr>
        <w:t>、供应商业绩情况表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11"/>
        <w:gridCol w:w="2012"/>
        <w:gridCol w:w="2012"/>
        <w:gridCol w:w="2012"/>
        <w:gridCol w:w="20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2" w:hRule="atLeast"/>
          <w:jc w:val="center"/>
        </w:trPr>
        <w:tc>
          <w:tcPr>
            <w:tcW w:w="1211"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使用单位</w:t>
            </w: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业绩名称</w:t>
            </w: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合同总价</w:t>
            </w: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签订时间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jc w:val="center"/>
        </w:trPr>
        <w:tc>
          <w:tcPr>
            <w:tcW w:w="1211"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jc w:val="center"/>
        </w:trPr>
        <w:tc>
          <w:tcPr>
            <w:tcW w:w="1211"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jc w:val="center"/>
        </w:trPr>
        <w:tc>
          <w:tcPr>
            <w:tcW w:w="1211"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jc w:val="center"/>
        </w:trPr>
        <w:tc>
          <w:tcPr>
            <w:tcW w:w="1211"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jc w:val="center"/>
        </w:trPr>
        <w:tc>
          <w:tcPr>
            <w:tcW w:w="1211"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p>
        </w:tc>
        <w:tc>
          <w:tcPr>
            <w:tcW w:w="2012" w:type="dxa"/>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color w:val="000000" w:themeColor="text1"/>
                <w14:textFill>
                  <w14:solidFill>
                    <w14:schemeClr w14:val="tx1"/>
                  </w14:solidFill>
                </w14:textFill>
              </w:rPr>
            </w:pPr>
          </w:p>
        </w:tc>
      </w:tr>
    </w:tbl>
    <w:p>
      <w:pPr>
        <w:keepNext w:val="0"/>
        <w:keepLines w:val="0"/>
        <w:pageBreakBefore w:val="0"/>
        <w:widowControl w:val="0"/>
        <w:kinsoku/>
        <w:wordWrap w:val="0"/>
        <w:overflowPunct/>
        <w:topLinePunct w:val="0"/>
        <w:autoSpaceDE w:val="0"/>
        <w:autoSpaceDN w:val="0"/>
        <w:bidi w:val="0"/>
        <w:adjustRightInd/>
        <w:snapToGrid/>
        <w:spacing w:before="0" w:line="360" w:lineRule="auto"/>
        <w:ind w:left="0" w:right="0" w:firstLine="0" w:firstLineChars="0"/>
        <w:jc w:val="center"/>
        <w:textAlignment w:val="auto"/>
        <w:outlineLvl w:val="9"/>
        <w:rPr>
          <w:rFonts w:hint="eastAsia" w:ascii="宋体" w:hAnsi="宋体" w:eastAsia="宋体" w:cs="宋体"/>
          <w:b/>
          <w:bCs/>
          <w:color w:val="000000" w:themeColor="text1"/>
          <w:spacing w:val="0"/>
          <w:w w:val="100"/>
          <w:highlight w:val="none"/>
          <w14:textFill>
            <w14:solidFill>
              <w14:schemeClr w14:val="tx1"/>
            </w14:solidFill>
          </w14:textFill>
        </w:rPr>
      </w:pPr>
      <w:r>
        <w:rPr>
          <w:rFonts w:hint="eastAsia" w:ascii="宋体" w:hAnsi="宋体" w:eastAsia="宋体" w:cs="宋体"/>
          <w:b/>
          <w:bCs/>
          <w:color w:val="000000" w:themeColor="text1"/>
          <w:spacing w:val="0"/>
          <w:w w:val="100"/>
          <w14:textFill>
            <w14:solidFill>
              <w14:schemeClr w14:val="tx1"/>
            </w14:solidFill>
          </w14:textFill>
        </w:rPr>
        <w:t>供应商根据上述业绩情况后附</w:t>
      </w:r>
      <w:r>
        <w:rPr>
          <w:rFonts w:hint="eastAsia" w:ascii="宋体" w:hAnsi="宋体" w:eastAsia="宋体" w:cs="宋体"/>
          <w:b/>
          <w:bCs/>
          <w:color w:val="000000" w:themeColor="text1"/>
          <w:spacing w:val="0"/>
          <w:w w:val="100"/>
          <w:highlight w:val="none"/>
          <w:lang w:val="en-US" w:eastAsia="zh-CN"/>
          <w14:textFill>
            <w14:solidFill>
              <w14:schemeClr w14:val="tx1"/>
            </w14:solidFill>
          </w14:textFill>
        </w:rPr>
        <w:t>项目</w:t>
      </w:r>
      <w:r>
        <w:rPr>
          <w:rFonts w:hint="eastAsia" w:ascii="宋体" w:hAnsi="宋体" w:eastAsia="宋体" w:cs="宋体"/>
          <w:b/>
          <w:bCs/>
          <w:color w:val="000000" w:themeColor="text1"/>
          <w:spacing w:val="0"/>
          <w:w w:val="100"/>
          <w:highlight w:val="none"/>
          <w14:textFill>
            <w14:solidFill>
              <w14:schemeClr w14:val="tx1"/>
            </w14:solidFill>
          </w14:textFill>
        </w:rPr>
        <w:t>合同</w:t>
      </w:r>
      <w:r>
        <w:rPr>
          <w:rFonts w:hint="eastAsia" w:ascii="宋体" w:hAnsi="宋体" w:eastAsia="宋体" w:cs="宋体"/>
          <w:b/>
          <w:bCs/>
          <w:color w:val="000000" w:themeColor="text1"/>
          <w:spacing w:val="0"/>
          <w:w w:val="100"/>
          <w:highlight w:val="none"/>
          <w:lang w:val="en-US" w:eastAsia="zh-CN"/>
          <w14:textFill>
            <w14:solidFill>
              <w14:schemeClr w14:val="tx1"/>
            </w14:solidFill>
          </w14:textFill>
        </w:rPr>
        <w:t>或协议</w:t>
      </w:r>
      <w:r>
        <w:rPr>
          <w:rFonts w:hint="eastAsia" w:cs="宋体"/>
          <w:b/>
          <w:bCs/>
          <w:color w:val="000000" w:themeColor="text1"/>
          <w:spacing w:val="0"/>
          <w:w w:val="100"/>
          <w:highlight w:val="none"/>
          <w:lang w:val="en-US" w:eastAsia="zh-CN"/>
          <w14:textFill>
            <w14:solidFill>
              <w14:schemeClr w14:val="tx1"/>
            </w14:solidFill>
          </w14:textFill>
        </w:rPr>
        <w:t>或验收单</w:t>
      </w:r>
      <w:r>
        <w:rPr>
          <w:rFonts w:hint="eastAsia" w:ascii="宋体" w:hAnsi="宋体" w:eastAsia="宋体" w:cs="宋体"/>
          <w:b/>
          <w:bCs/>
          <w:color w:val="000000" w:themeColor="text1"/>
          <w:spacing w:val="0"/>
          <w:w w:val="100"/>
          <w:highlight w:val="none"/>
          <w14:textFill>
            <w14:solidFill>
              <w14:schemeClr w14:val="tx1"/>
            </w14:solidFill>
          </w14:textFill>
        </w:rPr>
        <w:t>复印件。</w:t>
      </w:r>
    </w:p>
    <w:p>
      <w:pPr>
        <w:spacing w:after="0" w:line="240" w:lineRule="auto"/>
        <w:jc w:val="center"/>
        <w:rPr>
          <w:rFonts w:hint="eastAsia" w:ascii="宋体" w:hAnsi="宋体" w:eastAsia="宋体" w:cs="宋体"/>
          <w:color w:val="000000" w:themeColor="text1"/>
          <w:spacing w:val="0"/>
          <w:w w:val="100"/>
          <w14:textFill>
            <w14:solidFill>
              <w14:schemeClr w14:val="tx1"/>
            </w14:solidFill>
          </w14:textFill>
        </w:rPr>
        <w:sectPr>
          <w:pgSz w:w="11900" w:h="16840"/>
          <w:pgMar w:top="1440" w:right="1080" w:bottom="1440" w:left="1080" w:header="850" w:footer="964" w:gutter="0"/>
          <w:pgNumType w:fmt="decimal"/>
          <w:cols w:space="720" w:num="1"/>
        </w:sectPr>
      </w:pPr>
    </w:p>
    <w:p>
      <w:pPr>
        <w:bidi w:val="0"/>
        <w:ind w:left="0" w:leftChars="0" w:firstLine="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（以下格式文件由供应商根据需要选用）</w:t>
      </w:r>
    </w:p>
    <w:p>
      <w:pPr>
        <w:pStyle w:val="5"/>
        <w:bidi w:val="0"/>
        <w:ind w:left="0" w:leftChars="0" w:firstLine="0" w:firstLineChars="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十八</w:t>
      </w:r>
      <w:r>
        <w:rPr>
          <w:rFonts w:hint="eastAsia"/>
          <w:color w:val="000000" w:themeColor="text1"/>
          <w14:textFill>
            <w14:solidFill>
              <w14:schemeClr w14:val="tx1"/>
            </w14:solidFill>
          </w14:textFill>
        </w:rPr>
        <w:t>、其他证明材料</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磋商文件要求提供的其他资料。</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供应商认为需提供的其他资料。</w:t>
      </w:r>
    </w:p>
    <w:p>
      <w:pPr>
        <w:pStyle w:val="6"/>
        <w:bidi w:val="0"/>
        <w:outlineLvl w:val="9"/>
        <w:rPr>
          <w:rFonts w:hint="eastAsia"/>
          <w:b/>
          <w:bCs/>
          <w:color w:val="000000" w:themeColor="text1"/>
          <w:highlight w:val="none"/>
          <w:lang w:val="en-US" w:eastAsia="zh-CN"/>
          <w14:textFill>
            <w14:solidFill>
              <w14:schemeClr w14:val="tx1"/>
            </w14:solidFill>
          </w14:textFill>
        </w:rPr>
      </w:pPr>
    </w:p>
    <w:p>
      <w:pP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br w:type="page"/>
      </w:r>
    </w:p>
    <w:p>
      <w:pPr>
        <w:pStyle w:val="5"/>
        <w:bidi w:val="0"/>
        <w:ind w:left="0" w:leftChars="0" w:firstLine="0" w:firstLineChars="0"/>
        <w:jc w:val="center"/>
        <w:rPr>
          <w:color w:val="000000" w:themeColor="text1"/>
          <w14:textFill>
            <w14:solidFill>
              <w14:schemeClr w14:val="tx1"/>
            </w14:solidFill>
          </w14:textFill>
        </w:rPr>
      </w:pPr>
      <w:bookmarkStart w:id="67" w:name="_Toc16126"/>
      <w:r>
        <w:rPr>
          <w:rFonts w:hint="eastAsia"/>
          <w:color w:val="000000" w:themeColor="text1"/>
          <w:lang w:val="en-US" w:eastAsia="zh-CN"/>
          <w14:textFill>
            <w14:solidFill>
              <w14:schemeClr w14:val="tx1"/>
            </w14:solidFill>
          </w14:textFill>
        </w:rPr>
        <w:t>十九、</w:t>
      </w:r>
      <w:r>
        <w:rPr>
          <w:rFonts w:hint="eastAsia"/>
          <w:color w:val="000000" w:themeColor="text1"/>
          <w14:textFill>
            <w14:solidFill>
              <w14:schemeClr w14:val="tx1"/>
            </w14:solidFill>
          </w14:textFill>
        </w:rPr>
        <w:t>质疑函范本</w:t>
      </w:r>
      <w:bookmarkEnd w:id="67"/>
    </w:p>
    <w:p>
      <w:pPr>
        <w:bidi w:val="0"/>
        <w:outlineLvl w:val="9"/>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一</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14:textFill>
            <w14:solidFill>
              <w14:schemeClr w14:val="tx1"/>
            </w14:solidFill>
          </w14:textFill>
        </w:rPr>
        <w:t>质疑供应商基本信息</w:t>
      </w:r>
    </w:p>
    <w:p>
      <w:pPr>
        <w:bidi w:val="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质疑供应商：</w:t>
      </w:r>
    </w:p>
    <w:p>
      <w:pPr>
        <w:bidi w:val="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地址：邮编：</w:t>
      </w:r>
    </w:p>
    <w:p>
      <w:pPr>
        <w:bidi w:val="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联系人：联系电话：</w:t>
      </w:r>
    </w:p>
    <w:p>
      <w:pPr>
        <w:bidi w:val="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授权代表：</w:t>
      </w:r>
    </w:p>
    <w:p>
      <w:pPr>
        <w:bidi w:val="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联系电话：</w:t>
      </w:r>
    </w:p>
    <w:p>
      <w:pPr>
        <w:bidi w:val="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地址：邮编：</w:t>
      </w:r>
    </w:p>
    <w:p>
      <w:pPr>
        <w:bidi w:val="0"/>
        <w:outlineLvl w:val="9"/>
        <w:rPr>
          <w:b/>
          <w:bCs/>
          <w:color w:val="000000" w:themeColor="text1"/>
          <w:highlight w:val="none"/>
          <w14:textFill>
            <w14:solidFill>
              <w14:schemeClr w14:val="tx1"/>
            </w14:solidFill>
          </w14:textFill>
        </w:rPr>
      </w:pPr>
      <w:bookmarkStart w:id="68" w:name="_Toc23855"/>
      <w:r>
        <w:rPr>
          <w:rFonts w:hint="eastAsia"/>
          <w:b/>
          <w:bCs/>
          <w:color w:val="000000" w:themeColor="text1"/>
          <w:highlight w:val="none"/>
          <w14:textFill>
            <w14:solidFill>
              <w14:schemeClr w14:val="tx1"/>
            </w14:solidFill>
          </w14:textFill>
        </w:rPr>
        <w:t>二</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14:textFill>
            <w14:solidFill>
              <w14:schemeClr w14:val="tx1"/>
            </w14:solidFill>
          </w14:textFill>
        </w:rPr>
        <w:t>质疑项目基本情况</w:t>
      </w:r>
      <w:bookmarkEnd w:id="68"/>
    </w:p>
    <w:p>
      <w:pPr>
        <w:bidi w:val="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质疑项目的名称：</w:t>
      </w:r>
    </w:p>
    <w:p>
      <w:pPr>
        <w:bidi w:val="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质疑项目的编号：包号：</w:t>
      </w:r>
    </w:p>
    <w:p>
      <w:pPr>
        <w:bidi w:val="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采购人名称：</w:t>
      </w:r>
    </w:p>
    <w:p>
      <w:pPr>
        <w:bidi w:val="0"/>
        <w:outlineLvl w:val="9"/>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磋商文件</w:t>
      </w:r>
      <w:r>
        <w:rPr>
          <w:rFonts w:hint="eastAsia"/>
          <w:color w:val="000000" w:themeColor="text1"/>
          <w:highlight w:val="none"/>
          <w14:textFill>
            <w14:solidFill>
              <w14:schemeClr w14:val="tx1"/>
            </w14:solidFill>
          </w14:textFill>
        </w:rPr>
        <w:t>获取日期：</w:t>
      </w:r>
    </w:p>
    <w:p>
      <w:pPr>
        <w:bidi w:val="0"/>
        <w:outlineLvl w:val="9"/>
        <w:rPr>
          <w:b/>
          <w:bCs/>
          <w:color w:val="000000" w:themeColor="text1"/>
          <w:highlight w:val="none"/>
          <w14:textFill>
            <w14:solidFill>
              <w14:schemeClr w14:val="tx1"/>
            </w14:solidFill>
          </w14:textFill>
        </w:rPr>
      </w:pPr>
      <w:bookmarkStart w:id="69" w:name="_Toc23390"/>
      <w:r>
        <w:rPr>
          <w:rFonts w:hint="eastAsia"/>
          <w:b/>
          <w:bCs/>
          <w:color w:val="000000" w:themeColor="text1"/>
          <w:highlight w:val="none"/>
          <w14:textFill>
            <w14:solidFill>
              <w14:schemeClr w14:val="tx1"/>
            </w14:solidFill>
          </w14:textFill>
        </w:rPr>
        <w:t>三</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14:textFill>
            <w14:solidFill>
              <w14:schemeClr w14:val="tx1"/>
            </w14:solidFill>
          </w14:textFill>
        </w:rPr>
        <w:t>质疑事项具体内容</w:t>
      </w:r>
      <w:bookmarkEnd w:id="69"/>
    </w:p>
    <w:p>
      <w:pPr>
        <w:bidi w:val="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质疑事项1：</w:t>
      </w:r>
    </w:p>
    <w:p>
      <w:pPr>
        <w:bidi w:val="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事实依据：</w:t>
      </w:r>
    </w:p>
    <w:p>
      <w:pPr>
        <w:bidi w:val="0"/>
        <w:outlineLvl w:val="9"/>
        <w:rPr>
          <w:color w:val="000000" w:themeColor="text1"/>
          <w:highlight w:val="none"/>
          <w14:textFill>
            <w14:solidFill>
              <w14:schemeClr w14:val="tx1"/>
            </w14:solidFill>
          </w14:textFill>
        </w:rPr>
      </w:pPr>
    </w:p>
    <w:p>
      <w:pPr>
        <w:bidi w:val="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法律依据：</w:t>
      </w:r>
    </w:p>
    <w:p>
      <w:pPr>
        <w:bidi w:val="0"/>
        <w:outlineLvl w:val="9"/>
        <w:rPr>
          <w:color w:val="000000" w:themeColor="text1"/>
          <w:highlight w:val="none"/>
          <w14:textFill>
            <w14:solidFill>
              <w14:schemeClr w14:val="tx1"/>
            </w14:solidFill>
          </w14:textFill>
        </w:rPr>
      </w:pPr>
    </w:p>
    <w:p>
      <w:pPr>
        <w:bidi w:val="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质疑事项2：</w:t>
      </w:r>
    </w:p>
    <w:p>
      <w:pPr>
        <w:bidi w:val="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p>
      <w:pPr>
        <w:bidi w:val="0"/>
        <w:outlineLvl w:val="9"/>
        <w:rPr>
          <w:b/>
          <w:bCs/>
          <w:color w:val="000000" w:themeColor="text1"/>
          <w:highlight w:val="none"/>
          <w14:textFill>
            <w14:solidFill>
              <w14:schemeClr w14:val="tx1"/>
            </w14:solidFill>
          </w14:textFill>
        </w:rPr>
      </w:pPr>
      <w:bookmarkStart w:id="70" w:name="_Toc14144"/>
      <w:r>
        <w:rPr>
          <w:rFonts w:hint="eastAsia"/>
          <w:b/>
          <w:bCs/>
          <w:color w:val="000000" w:themeColor="text1"/>
          <w:highlight w:val="none"/>
          <w14:textFill>
            <w14:solidFill>
              <w14:schemeClr w14:val="tx1"/>
            </w14:solidFill>
          </w14:textFill>
        </w:rPr>
        <w:t>四</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14:textFill>
            <w14:solidFill>
              <w14:schemeClr w14:val="tx1"/>
            </w14:solidFill>
          </w14:textFill>
        </w:rPr>
        <w:t>与质疑事项相关的质疑请求</w:t>
      </w:r>
      <w:bookmarkEnd w:id="70"/>
    </w:p>
    <w:p>
      <w:pPr>
        <w:bidi w:val="0"/>
        <w:outlineLvl w:val="9"/>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请求：</w:t>
      </w:r>
    </w:p>
    <w:p>
      <w:pPr>
        <w:bidi w:val="0"/>
        <w:outlineLvl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公章：</w:t>
      </w:r>
    </w:p>
    <w:p>
      <w:pPr>
        <w:bidi w:val="0"/>
        <w:outlineLvl w:val="9"/>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签字</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签章)：</w:t>
      </w:r>
    </w:p>
    <w:p>
      <w:pPr>
        <w:bidi w:val="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w:t>
      </w:r>
    </w:p>
    <w:p>
      <w:pPr>
        <w:bidi w:val="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质疑函制作说明：</w:t>
      </w:r>
    </w:p>
    <w:p>
      <w:pPr>
        <w:bidi w:val="0"/>
        <w:outlineLvl w:val="9"/>
        <w:rPr>
          <w:color w:val="000000" w:themeColor="text1"/>
          <w:highlight w:val="none"/>
          <w14:textFill>
            <w14:solidFill>
              <w14:schemeClr w14:val="tx1"/>
            </w14:solidFill>
          </w14:textFill>
        </w:rPr>
      </w:pPr>
      <w:bookmarkStart w:id="71" w:name="_Toc15934"/>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供应商提出质疑时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应提交质疑函和必要的证明材料。</w:t>
      </w:r>
      <w:bookmarkEnd w:id="71"/>
    </w:p>
    <w:p>
      <w:pPr>
        <w:bidi w:val="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质疑供应商若委托代理人进行质疑的</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质疑函应按要求列明“授权代表”的有关内容</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并在附件中提交由质疑供应商签署的授权委托书。授权委托书应载明代理人的姓名或者名称</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代理事项</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具体权限</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期限和相关事项。</w:t>
      </w:r>
    </w:p>
    <w:p>
      <w:pPr>
        <w:bidi w:val="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质疑供应商若对项目的某一分包进行质疑</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质疑函中应列明具体分包号。</w:t>
      </w:r>
    </w:p>
    <w:p>
      <w:pPr>
        <w:bidi w:val="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质疑函的质疑事项应具体</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明确</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并有必要的事实依据和法律依据。</w:t>
      </w:r>
    </w:p>
    <w:p>
      <w:pPr>
        <w:bidi w:val="0"/>
        <w:outlineLvl w:val="9"/>
        <w:rPr>
          <w:color w:val="000000" w:themeColor="text1"/>
          <w:highlight w:val="none"/>
          <w14:textFill>
            <w14:solidFill>
              <w14:schemeClr w14:val="tx1"/>
            </w14:solidFill>
          </w14:textFill>
        </w:rPr>
      </w:pPr>
      <w:bookmarkStart w:id="72" w:name="_Toc16264"/>
      <w:r>
        <w:rPr>
          <w:rFonts w:hint="eastAsia"/>
          <w:color w:val="000000" w:themeColor="text1"/>
          <w:highlight w:val="none"/>
          <w14:textFill>
            <w14:solidFill>
              <w14:schemeClr w14:val="tx1"/>
            </w14:solidFill>
          </w14:textFill>
        </w:rPr>
        <w:t>5</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质疑函的质疑请求应与质疑事项相关。</w:t>
      </w:r>
      <w:bookmarkEnd w:id="72"/>
    </w:p>
    <w:p>
      <w:pPr>
        <w:bidi w:val="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质疑供应商为自然人的</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质疑函应由本人签字</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质疑供应商为法人或者其他组织的</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质疑函应由法定代表人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主要负责人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或者其授权代表签字或者盖章</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并加盖公章。</w:t>
      </w:r>
    </w:p>
    <w:p>
      <w:pPr>
        <w:outlineLvl w:val="9"/>
        <w:rPr>
          <w:rFonts w:hint="eastAsia"/>
          <w:color w:val="000000" w:themeColor="text1"/>
          <w:highlight w:val="none"/>
          <w14:textFill>
            <w14:solidFill>
              <w14:schemeClr w14:val="tx1"/>
            </w14:solidFill>
          </w14:textFill>
        </w:rPr>
      </w:pPr>
    </w:p>
    <w:p>
      <w:pPr>
        <w:outlineLvl w:val="9"/>
        <w:rPr>
          <w:rFonts w:hint="eastAsia" w:ascii="宋体" w:hAnsi="宋体" w:eastAsia="宋体" w:cs="宋体"/>
          <w:color w:val="000000" w:themeColor="text1"/>
          <w:highlight w:val="none"/>
          <w14:textFill>
            <w14:solidFill>
              <w14:schemeClr w14:val="tx1"/>
            </w14:solidFill>
          </w14:textFill>
        </w:rPr>
      </w:pPr>
    </w:p>
    <w:p>
      <w:pPr>
        <w:bidi w:val="0"/>
        <w:rPr>
          <w:rFonts w:hint="eastAsia"/>
          <w:color w:val="000000" w:themeColor="text1"/>
          <w:lang w:val="en-US" w:eastAsia="zh-CN"/>
          <w14:textFill>
            <w14:solidFill>
              <w14:schemeClr w14:val="tx1"/>
            </w14:solidFill>
          </w14:textFill>
        </w:rPr>
      </w:pPr>
    </w:p>
    <w:p>
      <w:pPr>
        <w:bidi w:val="0"/>
        <w:rPr>
          <w:rFonts w:hint="eastAsia" w:ascii="宋体" w:hAnsi="宋体" w:eastAsia="宋体" w:cs="宋体"/>
          <w:color w:val="000000" w:themeColor="text1"/>
          <w:kern w:val="2"/>
          <w:sz w:val="21"/>
          <w:szCs w:val="24"/>
          <w:lang w:val="en-US" w:eastAsia="zh-CN" w:bidi="ar-SA"/>
          <w14:textFill>
            <w14:solidFill>
              <w14:schemeClr w14:val="tx1"/>
            </w14:solidFill>
          </w14:textFill>
        </w:rPr>
      </w:pPr>
    </w:p>
    <w:p>
      <w:pPr>
        <w:bidi w:val="0"/>
        <w:rPr>
          <w:rFonts w:hint="eastAsia"/>
          <w:color w:val="000000" w:themeColor="text1"/>
          <w:lang w:val="en-US" w:eastAsia="zh-CN"/>
          <w14:textFill>
            <w14:solidFill>
              <w14:schemeClr w14:val="tx1"/>
            </w14:solidFill>
          </w14:textFill>
        </w:rPr>
      </w:pPr>
    </w:p>
    <w:p>
      <w:pPr>
        <w:bidi w:val="0"/>
        <w:rPr>
          <w:rFonts w:hint="eastAsia"/>
          <w:color w:val="000000" w:themeColor="text1"/>
          <w:lang w:val="en-US" w:eastAsia="zh-CN"/>
          <w14:textFill>
            <w14:solidFill>
              <w14:schemeClr w14:val="tx1"/>
            </w14:solidFill>
          </w14:textFill>
        </w:rPr>
      </w:pPr>
    </w:p>
    <w:p>
      <w:pPr>
        <w:bidi w:val="0"/>
        <w:rPr>
          <w:rFonts w:hint="eastAsia"/>
          <w:color w:val="000000" w:themeColor="text1"/>
          <w:lang w:val="en-US" w:eastAsia="zh-CN"/>
          <w14:textFill>
            <w14:solidFill>
              <w14:schemeClr w14:val="tx1"/>
            </w14:solidFill>
          </w14:textFill>
        </w:rPr>
      </w:pPr>
    </w:p>
    <w:p>
      <w:pPr>
        <w:bidi w:val="0"/>
        <w:rPr>
          <w:rFonts w:hint="eastAsia"/>
          <w:color w:val="000000" w:themeColor="text1"/>
          <w:lang w:val="en-US" w:eastAsia="zh-CN"/>
          <w14:textFill>
            <w14:solidFill>
              <w14:schemeClr w14:val="tx1"/>
            </w14:solidFill>
          </w14:textFill>
        </w:rPr>
      </w:pPr>
    </w:p>
    <w:p>
      <w:pPr>
        <w:bidi w:val="0"/>
        <w:rPr>
          <w:rFonts w:hint="eastAsia"/>
          <w:color w:val="000000" w:themeColor="text1"/>
          <w:lang w:val="en-US" w:eastAsia="zh-CN"/>
          <w14:textFill>
            <w14:solidFill>
              <w14:schemeClr w14:val="tx1"/>
            </w14:solidFill>
          </w14:textFill>
        </w:rPr>
      </w:pPr>
    </w:p>
    <w:p>
      <w:pPr>
        <w:bidi w:val="0"/>
        <w:rPr>
          <w:rFonts w:hint="eastAsia"/>
          <w:color w:val="000000" w:themeColor="text1"/>
          <w:lang w:val="en-US" w:eastAsia="zh-CN"/>
          <w14:textFill>
            <w14:solidFill>
              <w14:schemeClr w14:val="tx1"/>
            </w14:solidFill>
          </w14:textFill>
        </w:rPr>
      </w:pPr>
    </w:p>
    <w:p>
      <w:pPr>
        <w:bidi w:val="0"/>
        <w:rPr>
          <w:rFonts w:hint="eastAsia"/>
          <w:color w:val="000000" w:themeColor="text1"/>
          <w:lang w:val="en-US" w:eastAsia="zh-CN"/>
          <w14:textFill>
            <w14:solidFill>
              <w14:schemeClr w14:val="tx1"/>
            </w14:solidFill>
          </w14:textFill>
        </w:rPr>
      </w:pPr>
    </w:p>
    <w:p>
      <w:pPr>
        <w:bidi w:val="0"/>
        <w:rPr>
          <w:rFonts w:hint="eastAsia"/>
          <w:color w:val="000000" w:themeColor="text1"/>
          <w:lang w:val="en-US" w:eastAsia="zh-CN"/>
          <w14:textFill>
            <w14:solidFill>
              <w14:schemeClr w14:val="tx1"/>
            </w14:solidFill>
          </w14:textFill>
        </w:rPr>
      </w:pPr>
    </w:p>
    <w:p>
      <w:pPr>
        <w:tabs>
          <w:tab w:val="left" w:pos="7598"/>
        </w:tabs>
        <w:bidi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p>
    <w:sectPr>
      <w:footerReference r:id="rId15" w:type="default"/>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Unicode">
    <w:altName w:val="Noto Music"/>
    <w:panose1 w:val="020B0602030504020204"/>
    <w:charset w:val="00"/>
    <w:family w:val="auto"/>
    <w:pitch w:val="default"/>
    <w:sig w:usb0="00000000" w:usb1="00000000" w:usb2="00000000" w:usb3="00000000" w:csb0="200000BF" w:csb1="D7F70000"/>
  </w:font>
  <w:font w:name="Segoe UI Symbol">
    <w:altName w:val="Noto Sans"/>
    <w:panose1 w:val="020B0502040204020203"/>
    <w:charset w:val="00"/>
    <w:family w:val="auto"/>
    <w:pitch w:val="default"/>
    <w:sig w:usb0="00000000" w:usb1="00000000" w:usb2="0064C000" w:usb3="00000002" w:csb0="00000001" w:csb1="4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oto Music">
    <w:panose1 w:val="020B0502040504020204"/>
    <w:charset w:val="00"/>
    <w:family w:val="auto"/>
    <w:pitch w:val="default"/>
    <w:sig w:usb0="00000003" w:usb1="02006000" w:usb2="01000000" w:usb3="00000000" w:csb0="00000001" w:csb1="00000000"/>
  </w:font>
  <w:font w:name="Noto Sans">
    <w:panose1 w:val="020B0502040504020204"/>
    <w:charset w:val="00"/>
    <w:family w:val="auto"/>
    <w:pitch w:val="default"/>
    <w:sig w:usb0="E00002FF" w:usb1="4000201F" w:usb2="08000029" w:usb3="00100000" w:csb0="0000019F"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33"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tabs>
                              <w:tab w:val="center" w:pos="4153"/>
                              <w:tab w:val="right" w:pos="8306"/>
                            </w:tabs>
                            <w:ind w:firstLine="360"/>
                            <w:rPr>
                              <w:rFonts w:hint="eastAsia" w:eastAsia="宋体"/>
                              <w:lang w:val="en-US"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LhOvJAIAADg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LNJWO7QAAAABQEAAA8AAAAAAAAAAQAgAAAAOAAAAGRycy9kb3ducmV2Lnht&#10;bFBLAQIUABQAAAAIAIdO4kDuLhOvJAIAADgEAAAOAAAAAAAAAAEAIAAAADUBAABkcnMvZTJvRG9j&#10;LnhtbFBLBQYAAAAABgAGAFkBAADLBQAAAAA=&#10;">
              <v:fill on="f" focussize="0,0"/>
              <v:stroke on="f" weight="0.5pt"/>
              <v:imagedata o:title=""/>
              <o:lock v:ext="edit" aspectratio="f"/>
              <v:textbox inset="0mm,0mm,0mm,0mm" style="mso-fit-shape-to-text:t;">
                <w:txbxContent>
                  <w:p>
                    <w:pPr>
                      <w:tabs>
                        <w:tab w:val="center" w:pos="4153"/>
                        <w:tab w:val="right" w:pos="8306"/>
                      </w:tabs>
                      <w:ind w:firstLine="360"/>
                      <w:rPr>
                        <w:rFonts w:hint="eastAsia" w:eastAsia="宋体"/>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35"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tabs>
                              <w:tab w:val="center" w:pos="4153"/>
                              <w:tab w:val="right" w:pos="8306"/>
                            </w:tabs>
                            <w:ind w:firstLine="360"/>
                            <w:rPr>
                              <w:rFonts w:hint="eastAsia" w:eastAsia="宋体"/>
                              <w:lang w:val="en-US"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LNJWO7QAAAABQEAAA8AAAAAAAAAAQAgAAAAOAAAAGRycy9kb3ducmV2Lnht&#10;bFBLAQIUABQAAAAIAIdO4kDGw3CfJAIAADgEAAAOAAAAAAAAAAEAIAAAADUBAABkcnMvZTJvRG9j&#10;LnhtbFBLBQYAAAAABgAGAFkBAADLBQAAAAA=&#10;">
              <v:fill on="f" focussize="0,0"/>
              <v:stroke on="f" weight="0.5pt"/>
              <v:imagedata o:title=""/>
              <o:lock v:ext="edit" aspectratio="f"/>
              <v:textbox inset="0mm,0mm,0mm,0mm" style="mso-fit-shape-to-text:t;">
                <w:txbxContent>
                  <w:p>
                    <w:pPr>
                      <w:tabs>
                        <w:tab w:val="center" w:pos="4153"/>
                        <w:tab w:val="right" w:pos="8306"/>
                      </w:tabs>
                      <w:ind w:firstLine="360"/>
                      <w:rPr>
                        <w:rFonts w:hint="eastAsia" w:eastAsia="宋体"/>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37"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tabs>
                              <w:tab w:val="center" w:pos="4153"/>
                              <w:tab w:val="right" w:pos="8306"/>
                            </w:tabs>
                            <w:ind w:firstLine="360"/>
                            <w:rPr>
                              <w:rFonts w:hint="eastAsia" w:eastAsia="宋体"/>
                              <w:lang w:val="en-US"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LNJWO7QAAAABQEAAA8AAAAAAAAAAQAgAAAAOAAAAGRycy9kb3ducmV2Lnht&#10;bFBLAQIUABQAAAAIAIdO4kDemFGPJAIAADgEAAAOAAAAAAAAAAEAIAAAADUBAABkcnMvZTJvRG9j&#10;LnhtbFBLBQYAAAAABgAGAFkBAADLBQAAAAA=&#10;">
              <v:fill on="f" focussize="0,0"/>
              <v:stroke on="f" weight="0.5pt"/>
              <v:imagedata o:title=""/>
              <o:lock v:ext="edit" aspectratio="f"/>
              <v:textbox inset="0mm,0mm,0mm,0mm" style="mso-fit-shape-to-text:t;">
                <w:txbxContent>
                  <w:p>
                    <w:pPr>
                      <w:tabs>
                        <w:tab w:val="center" w:pos="4153"/>
                        <w:tab w:val="right" w:pos="8306"/>
                      </w:tabs>
                      <w:ind w:firstLine="360"/>
                      <w:rPr>
                        <w:rFonts w:hint="eastAsia" w:eastAsia="宋体"/>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tabs>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6"/>
      <w:outlineLvl w:val="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92" w:lineRule="auto"/>
      <w:ind w:left="4813"/>
      <w:rPr>
        <w:rFonts w:ascii="Segoe UI Symbol" w:hAnsi="Segoe UI Symbol" w:eastAsia="Segoe UI Symbol" w:cs="Segoe UI Symbol"/>
        <w:sz w:val="24"/>
        <w:szCs w:val="24"/>
      </w:rPr>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tabs>
                        <w:tab w:val="center" w:pos="4153"/>
                        <w:tab w:val="right" w:pos="8306"/>
                      </w:tabs>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YjU4MjZlNDY4ZDYzMDg2MGM1NzNmYTZkYzFmNjMifQ=="/>
  </w:docVars>
  <w:rsids>
    <w:rsidRoot w:val="00546253"/>
    <w:rsid w:val="000B44D3"/>
    <w:rsid w:val="002257E4"/>
    <w:rsid w:val="00322B6F"/>
    <w:rsid w:val="003452F3"/>
    <w:rsid w:val="00546253"/>
    <w:rsid w:val="00594240"/>
    <w:rsid w:val="00683930"/>
    <w:rsid w:val="007958E0"/>
    <w:rsid w:val="00911494"/>
    <w:rsid w:val="00936276"/>
    <w:rsid w:val="00BE22CE"/>
    <w:rsid w:val="00D35065"/>
    <w:rsid w:val="00DB4265"/>
    <w:rsid w:val="00E0770D"/>
    <w:rsid w:val="00F75D6C"/>
    <w:rsid w:val="00F8189E"/>
    <w:rsid w:val="01002127"/>
    <w:rsid w:val="01021383"/>
    <w:rsid w:val="01155E26"/>
    <w:rsid w:val="011A67F6"/>
    <w:rsid w:val="01287101"/>
    <w:rsid w:val="01313540"/>
    <w:rsid w:val="01617E52"/>
    <w:rsid w:val="01812E96"/>
    <w:rsid w:val="01A54EE2"/>
    <w:rsid w:val="01BD4DB4"/>
    <w:rsid w:val="01C82372"/>
    <w:rsid w:val="01FC4909"/>
    <w:rsid w:val="020C07CB"/>
    <w:rsid w:val="02905723"/>
    <w:rsid w:val="029A38EC"/>
    <w:rsid w:val="02A31FD1"/>
    <w:rsid w:val="02B26E88"/>
    <w:rsid w:val="02BC4617"/>
    <w:rsid w:val="02C9048B"/>
    <w:rsid w:val="02CA737E"/>
    <w:rsid w:val="02D23086"/>
    <w:rsid w:val="02FB064D"/>
    <w:rsid w:val="03125B78"/>
    <w:rsid w:val="03280EF8"/>
    <w:rsid w:val="03287E99"/>
    <w:rsid w:val="035148F2"/>
    <w:rsid w:val="03607A49"/>
    <w:rsid w:val="037C1244"/>
    <w:rsid w:val="03BA3921"/>
    <w:rsid w:val="03D72EAE"/>
    <w:rsid w:val="03ED0DC5"/>
    <w:rsid w:val="03FE7EEB"/>
    <w:rsid w:val="04074FB1"/>
    <w:rsid w:val="04083809"/>
    <w:rsid w:val="04374CED"/>
    <w:rsid w:val="04383A08"/>
    <w:rsid w:val="04483997"/>
    <w:rsid w:val="0452341B"/>
    <w:rsid w:val="046441B2"/>
    <w:rsid w:val="049F51EA"/>
    <w:rsid w:val="04BD1B14"/>
    <w:rsid w:val="04CE32A6"/>
    <w:rsid w:val="04D607D5"/>
    <w:rsid w:val="04ED064B"/>
    <w:rsid w:val="04F80924"/>
    <w:rsid w:val="051B0F4E"/>
    <w:rsid w:val="05203EC4"/>
    <w:rsid w:val="05453FE3"/>
    <w:rsid w:val="05465FAD"/>
    <w:rsid w:val="05540498"/>
    <w:rsid w:val="055C757F"/>
    <w:rsid w:val="058F2C29"/>
    <w:rsid w:val="05CA49EC"/>
    <w:rsid w:val="05DD01E3"/>
    <w:rsid w:val="05DE61E6"/>
    <w:rsid w:val="06092E6B"/>
    <w:rsid w:val="061C6E7E"/>
    <w:rsid w:val="06336531"/>
    <w:rsid w:val="063B53E6"/>
    <w:rsid w:val="0644429B"/>
    <w:rsid w:val="0645101E"/>
    <w:rsid w:val="066E5A23"/>
    <w:rsid w:val="06CF4503"/>
    <w:rsid w:val="06D01FD2"/>
    <w:rsid w:val="06E96BF0"/>
    <w:rsid w:val="06FD7E88"/>
    <w:rsid w:val="0702428E"/>
    <w:rsid w:val="07181283"/>
    <w:rsid w:val="072171E9"/>
    <w:rsid w:val="07245773"/>
    <w:rsid w:val="072E58CA"/>
    <w:rsid w:val="0733019B"/>
    <w:rsid w:val="07550729"/>
    <w:rsid w:val="075B1E1B"/>
    <w:rsid w:val="07612C77"/>
    <w:rsid w:val="076170CE"/>
    <w:rsid w:val="07624638"/>
    <w:rsid w:val="076D15CF"/>
    <w:rsid w:val="078801B7"/>
    <w:rsid w:val="07951E26"/>
    <w:rsid w:val="07963F20"/>
    <w:rsid w:val="07D93108"/>
    <w:rsid w:val="080C1D50"/>
    <w:rsid w:val="08715D25"/>
    <w:rsid w:val="08BB1F8B"/>
    <w:rsid w:val="08CA47FF"/>
    <w:rsid w:val="090C51A0"/>
    <w:rsid w:val="09382467"/>
    <w:rsid w:val="093E76C7"/>
    <w:rsid w:val="093F4547"/>
    <w:rsid w:val="094D16B8"/>
    <w:rsid w:val="095D2B3E"/>
    <w:rsid w:val="09657E0E"/>
    <w:rsid w:val="096F5AD2"/>
    <w:rsid w:val="097F778E"/>
    <w:rsid w:val="09972933"/>
    <w:rsid w:val="09A6701A"/>
    <w:rsid w:val="09BF776F"/>
    <w:rsid w:val="09CA14D2"/>
    <w:rsid w:val="09E21A0C"/>
    <w:rsid w:val="0A41631A"/>
    <w:rsid w:val="0A447DDD"/>
    <w:rsid w:val="0A4D7496"/>
    <w:rsid w:val="0A59408D"/>
    <w:rsid w:val="0A5A3134"/>
    <w:rsid w:val="0A6462CF"/>
    <w:rsid w:val="0A670558"/>
    <w:rsid w:val="0A69353A"/>
    <w:rsid w:val="0A741F9F"/>
    <w:rsid w:val="0A860446"/>
    <w:rsid w:val="0AAF0151"/>
    <w:rsid w:val="0AB61BE5"/>
    <w:rsid w:val="0ACC6B48"/>
    <w:rsid w:val="0AEC585E"/>
    <w:rsid w:val="0AFB54AF"/>
    <w:rsid w:val="0B00275A"/>
    <w:rsid w:val="0B1568A1"/>
    <w:rsid w:val="0B166BF4"/>
    <w:rsid w:val="0B260413"/>
    <w:rsid w:val="0B2823DD"/>
    <w:rsid w:val="0B42577B"/>
    <w:rsid w:val="0B5612AD"/>
    <w:rsid w:val="0B5E5DFE"/>
    <w:rsid w:val="0B661133"/>
    <w:rsid w:val="0B774D6F"/>
    <w:rsid w:val="0B955BCA"/>
    <w:rsid w:val="0BAD1967"/>
    <w:rsid w:val="0BBF4807"/>
    <w:rsid w:val="0BCF3F1C"/>
    <w:rsid w:val="0BDC6D23"/>
    <w:rsid w:val="0C061FF2"/>
    <w:rsid w:val="0C087B18"/>
    <w:rsid w:val="0C0D3873"/>
    <w:rsid w:val="0C145B67"/>
    <w:rsid w:val="0C490B68"/>
    <w:rsid w:val="0C5603C3"/>
    <w:rsid w:val="0C6A07D3"/>
    <w:rsid w:val="0C7A01A3"/>
    <w:rsid w:val="0C7B449B"/>
    <w:rsid w:val="0C826A46"/>
    <w:rsid w:val="0CAA0BCF"/>
    <w:rsid w:val="0CC55A09"/>
    <w:rsid w:val="0CC955BE"/>
    <w:rsid w:val="0CE52E0B"/>
    <w:rsid w:val="0D056444"/>
    <w:rsid w:val="0D0A07E4"/>
    <w:rsid w:val="0D322150"/>
    <w:rsid w:val="0D337709"/>
    <w:rsid w:val="0D886456"/>
    <w:rsid w:val="0DA6139D"/>
    <w:rsid w:val="0DDE014A"/>
    <w:rsid w:val="0DFF4117"/>
    <w:rsid w:val="0E074962"/>
    <w:rsid w:val="0E1A1B46"/>
    <w:rsid w:val="0E1D6669"/>
    <w:rsid w:val="0E257577"/>
    <w:rsid w:val="0E320E7D"/>
    <w:rsid w:val="0E4806A0"/>
    <w:rsid w:val="0E6D1781"/>
    <w:rsid w:val="0E6F3E7F"/>
    <w:rsid w:val="0E793AA3"/>
    <w:rsid w:val="0EA64071"/>
    <w:rsid w:val="0EA967E6"/>
    <w:rsid w:val="0EBF13D9"/>
    <w:rsid w:val="0ECA58F5"/>
    <w:rsid w:val="0EDD34DE"/>
    <w:rsid w:val="0EE44832"/>
    <w:rsid w:val="0EE505E5"/>
    <w:rsid w:val="0EE52393"/>
    <w:rsid w:val="0EE83C46"/>
    <w:rsid w:val="0F337C7B"/>
    <w:rsid w:val="0F45616E"/>
    <w:rsid w:val="0FBB2B6E"/>
    <w:rsid w:val="0FBC30F4"/>
    <w:rsid w:val="0FCB2F92"/>
    <w:rsid w:val="0FD605C9"/>
    <w:rsid w:val="0FEF701E"/>
    <w:rsid w:val="10091D6F"/>
    <w:rsid w:val="101D3107"/>
    <w:rsid w:val="10340E15"/>
    <w:rsid w:val="10475FBC"/>
    <w:rsid w:val="10714BF2"/>
    <w:rsid w:val="107D345A"/>
    <w:rsid w:val="109C4066"/>
    <w:rsid w:val="10AC760C"/>
    <w:rsid w:val="10B93C9D"/>
    <w:rsid w:val="10BE4C49"/>
    <w:rsid w:val="10C41088"/>
    <w:rsid w:val="10CF3D41"/>
    <w:rsid w:val="11296445"/>
    <w:rsid w:val="113962C2"/>
    <w:rsid w:val="113A5141"/>
    <w:rsid w:val="114E42E4"/>
    <w:rsid w:val="11651BDC"/>
    <w:rsid w:val="116F23E8"/>
    <w:rsid w:val="11843741"/>
    <w:rsid w:val="119544B9"/>
    <w:rsid w:val="11AD363C"/>
    <w:rsid w:val="11B304FD"/>
    <w:rsid w:val="11DA36A8"/>
    <w:rsid w:val="11E4378C"/>
    <w:rsid w:val="11EF3000"/>
    <w:rsid w:val="11FA43A7"/>
    <w:rsid w:val="11FB26E7"/>
    <w:rsid w:val="120B3DD4"/>
    <w:rsid w:val="12303925"/>
    <w:rsid w:val="1239382B"/>
    <w:rsid w:val="12436726"/>
    <w:rsid w:val="124C0BC9"/>
    <w:rsid w:val="125A6738"/>
    <w:rsid w:val="1263363E"/>
    <w:rsid w:val="126530E1"/>
    <w:rsid w:val="127D7DC7"/>
    <w:rsid w:val="12837EF9"/>
    <w:rsid w:val="129A2698"/>
    <w:rsid w:val="12B91AD6"/>
    <w:rsid w:val="12C43100"/>
    <w:rsid w:val="12DB2ED0"/>
    <w:rsid w:val="12DE7825"/>
    <w:rsid w:val="12DF6A09"/>
    <w:rsid w:val="12E37BEF"/>
    <w:rsid w:val="12E612C4"/>
    <w:rsid w:val="12E8621C"/>
    <w:rsid w:val="13201BEB"/>
    <w:rsid w:val="132A2A6A"/>
    <w:rsid w:val="1340397B"/>
    <w:rsid w:val="13487B9A"/>
    <w:rsid w:val="13681BEB"/>
    <w:rsid w:val="13916645"/>
    <w:rsid w:val="13997409"/>
    <w:rsid w:val="13A445CA"/>
    <w:rsid w:val="13C52B3C"/>
    <w:rsid w:val="13E56991"/>
    <w:rsid w:val="13FA49E2"/>
    <w:rsid w:val="14456E02"/>
    <w:rsid w:val="14B83C58"/>
    <w:rsid w:val="14EE132B"/>
    <w:rsid w:val="14FD3E0A"/>
    <w:rsid w:val="150128B0"/>
    <w:rsid w:val="1529774A"/>
    <w:rsid w:val="1560277B"/>
    <w:rsid w:val="1566561C"/>
    <w:rsid w:val="15673B02"/>
    <w:rsid w:val="15781211"/>
    <w:rsid w:val="15875F52"/>
    <w:rsid w:val="15916DD0"/>
    <w:rsid w:val="15AB15F5"/>
    <w:rsid w:val="15B0702E"/>
    <w:rsid w:val="15BB319A"/>
    <w:rsid w:val="1602382A"/>
    <w:rsid w:val="160457F4"/>
    <w:rsid w:val="160629B1"/>
    <w:rsid w:val="160F477C"/>
    <w:rsid w:val="16312353"/>
    <w:rsid w:val="16314110"/>
    <w:rsid w:val="16361726"/>
    <w:rsid w:val="16470DD1"/>
    <w:rsid w:val="16512D65"/>
    <w:rsid w:val="16524727"/>
    <w:rsid w:val="165E3157"/>
    <w:rsid w:val="165E6AB7"/>
    <w:rsid w:val="1671607A"/>
    <w:rsid w:val="16767AF7"/>
    <w:rsid w:val="169E0A77"/>
    <w:rsid w:val="16AD5B4F"/>
    <w:rsid w:val="16BF1736"/>
    <w:rsid w:val="16C00B63"/>
    <w:rsid w:val="16C84B03"/>
    <w:rsid w:val="16CC6EEF"/>
    <w:rsid w:val="16F72C63"/>
    <w:rsid w:val="16FC296F"/>
    <w:rsid w:val="16FF7D6A"/>
    <w:rsid w:val="17017F86"/>
    <w:rsid w:val="17686C00"/>
    <w:rsid w:val="177B5642"/>
    <w:rsid w:val="177E3384"/>
    <w:rsid w:val="17A821AF"/>
    <w:rsid w:val="17AF691C"/>
    <w:rsid w:val="17D33EE8"/>
    <w:rsid w:val="17E23913"/>
    <w:rsid w:val="17F13B56"/>
    <w:rsid w:val="182E0907"/>
    <w:rsid w:val="18322780"/>
    <w:rsid w:val="18341882"/>
    <w:rsid w:val="183A1D8B"/>
    <w:rsid w:val="18537568"/>
    <w:rsid w:val="185E0F69"/>
    <w:rsid w:val="18747FE9"/>
    <w:rsid w:val="187923B8"/>
    <w:rsid w:val="188108F3"/>
    <w:rsid w:val="18930873"/>
    <w:rsid w:val="18956BD8"/>
    <w:rsid w:val="18B27EBA"/>
    <w:rsid w:val="18B63AC0"/>
    <w:rsid w:val="18B9226C"/>
    <w:rsid w:val="18C80D5B"/>
    <w:rsid w:val="18D92F68"/>
    <w:rsid w:val="18E42129"/>
    <w:rsid w:val="190E4898"/>
    <w:rsid w:val="191C4501"/>
    <w:rsid w:val="19297082"/>
    <w:rsid w:val="192D6E10"/>
    <w:rsid w:val="195425EF"/>
    <w:rsid w:val="195757FA"/>
    <w:rsid w:val="195F7ABA"/>
    <w:rsid w:val="19701B18"/>
    <w:rsid w:val="19924EC5"/>
    <w:rsid w:val="199649B5"/>
    <w:rsid w:val="199F501D"/>
    <w:rsid w:val="19BB42E4"/>
    <w:rsid w:val="19CD180A"/>
    <w:rsid w:val="19F93196"/>
    <w:rsid w:val="1A0842D1"/>
    <w:rsid w:val="1A0D0096"/>
    <w:rsid w:val="1A105CE9"/>
    <w:rsid w:val="1A1C3150"/>
    <w:rsid w:val="1A2B7304"/>
    <w:rsid w:val="1A3D3264"/>
    <w:rsid w:val="1A920A3F"/>
    <w:rsid w:val="1A956B0D"/>
    <w:rsid w:val="1A9C7638"/>
    <w:rsid w:val="1AEB0D31"/>
    <w:rsid w:val="1AEF4330"/>
    <w:rsid w:val="1AF34437"/>
    <w:rsid w:val="1B0F4B5D"/>
    <w:rsid w:val="1B1C1E58"/>
    <w:rsid w:val="1B2F6756"/>
    <w:rsid w:val="1B3168F7"/>
    <w:rsid w:val="1B3426D8"/>
    <w:rsid w:val="1B352414"/>
    <w:rsid w:val="1B3E3DCE"/>
    <w:rsid w:val="1B503AF6"/>
    <w:rsid w:val="1B540A1E"/>
    <w:rsid w:val="1B547323"/>
    <w:rsid w:val="1B6F5310"/>
    <w:rsid w:val="1B931471"/>
    <w:rsid w:val="1B944F25"/>
    <w:rsid w:val="1BCA00BC"/>
    <w:rsid w:val="1BEA6311"/>
    <w:rsid w:val="1C07333D"/>
    <w:rsid w:val="1C202E61"/>
    <w:rsid w:val="1C236AE5"/>
    <w:rsid w:val="1C31734B"/>
    <w:rsid w:val="1C4A1A87"/>
    <w:rsid w:val="1C632B49"/>
    <w:rsid w:val="1C6D1F48"/>
    <w:rsid w:val="1C850D11"/>
    <w:rsid w:val="1C86577A"/>
    <w:rsid w:val="1CA473E9"/>
    <w:rsid w:val="1CAA0778"/>
    <w:rsid w:val="1CD001DE"/>
    <w:rsid w:val="1CD01614"/>
    <w:rsid w:val="1CE91493"/>
    <w:rsid w:val="1CF85987"/>
    <w:rsid w:val="1CF97743"/>
    <w:rsid w:val="1CFA206A"/>
    <w:rsid w:val="1D054D61"/>
    <w:rsid w:val="1D0C1867"/>
    <w:rsid w:val="1D160C32"/>
    <w:rsid w:val="1D1A5395"/>
    <w:rsid w:val="1D3369BF"/>
    <w:rsid w:val="1D5A03F0"/>
    <w:rsid w:val="1D5C338E"/>
    <w:rsid w:val="1D630766"/>
    <w:rsid w:val="1D725739"/>
    <w:rsid w:val="1D7E6F5A"/>
    <w:rsid w:val="1D83660F"/>
    <w:rsid w:val="1DA358F3"/>
    <w:rsid w:val="1DB63878"/>
    <w:rsid w:val="1DC17D36"/>
    <w:rsid w:val="1DC31AF1"/>
    <w:rsid w:val="1DC35F95"/>
    <w:rsid w:val="1E450CA9"/>
    <w:rsid w:val="1E65704C"/>
    <w:rsid w:val="1E7B066E"/>
    <w:rsid w:val="1E7B3FE1"/>
    <w:rsid w:val="1E8433C9"/>
    <w:rsid w:val="1EAF3D61"/>
    <w:rsid w:val="1EB0770F"/>
    <w:rsid w:val="1ECD0809"/>
    <w:rsid w:val="1F1277A9"/>
    <w:rsid w:val="1F150098"/>
    <w:rsid w:val="1F181690"/>
    <w:rsid w:val="1F260651"/>
    <w:rsid w:val="1F405369"/>
    <w:rsid w:val="1F5E3523"/>
    <w:rsid w:val="1F631786"/>
    <w:rsid w:val="1FBD2245"/>
    <w:rsid w:val="1FC3227C"/>
    <w:rsid w:val="1FCA128A"/>
    <w:rsid w:val="1FEA10E3"/>
    <w:rsid w:val="1FED3483"/>
    <w:rsid w:val="200F7DD5"/>
    <w:rsid w:val="2026692B"/>
    <w:rsid w:val="20320834"/>
    <w:rsid w:val="203A09E1"/>
    <w:rsid w:val="203F2899"/>
    <w:rsid w:val="204076CA"/>
    <w:rsid w:val="20586E69"/>
    <w:rsid w:val="205B24B5"/>
    <w:rsid w:val="20945BCD"/>
    <w:rsid w:val="209E4D89"/>
    <w:rsid w:val="20DE6C42"/>
    <w:rsid w:val="20E44298"/>
    <w:rsid w:val="20F6787C"/>
    <w:rsid w:val="213442EA"/>
    <w:rsid w:val="21460E9F"/>
    <w:rsid w:val="215628E3"/>
    <w:rsid w:val="217A3B39"/>
    <w:rsid w:val="21885798"/>
    <w:rsid w:val="21A56F2D"/>
    <w:rsid w:val="21B832A0"/>
    <w:rsid w:val="21BB6D03"/>
    <w:rsid w:val="21EE4ABE"/>
    <w:rsid w:val="21FB1DED"/>
    <w:rsid w:val="22006D8A"/>
    <w:rsid w:val="22105521"/>
    <w:rsid w:val="222A1C63"/>
    <w:rsid w:val="223F5C2B"/>
    <w:rsid w:val="225B4C45"/>
    <w:rsid w:val="226E2D08"/>
    <w:rsid w:val="227C63ED"/>
    <w:rsid w:val="22A1136B"/>
    <w:rsid w:val="22B62BF7"/>
    <w:rsid w:val="22BB2A0C"/>
    <w:rsid w:val="22D54BE1"/>
    <w:rsid w:val="22D851CB"/>
    <w:rsid w:val="22DB5B2F"/>
    <w:rsid w:val="22E97AD4"/>
    <w:rsid w:val="23244DE0"/>
    <w:rsid w:val="23607DE2"/>
    <w:rsid w:val="23742CC9"/>
    <w:rsid w:val="238B5C96"/>
    <w:rsid w:val="23B03EBE"/>
    <w:rsid w:val="23FF13A9"/>
    <w:rsid w:val="241938C6"/>
    <w:rsid w:val="241B288E"/>
    <w:rsid w:val="24275640"/>
    <w:rsid w:val="24454878"/>
    <w:rsid w:val="24537BF8"/>
    <w:rsid w:val="245B4FBF"/>
    <w:rsid w:val="245E4322"/>
    <w:rsid w:val="24624F2C"/>
    <w:rsid w:val="2489487E"/>
    <w:rsid w:val="249F37AA"/>
    <w:rsid w:val="24A14091"/>
    <w:rsid w:val="24AB7D76"/>
    <w:rsid w:val="24B403E6"/>
    <w:rsid w:val="24BB0F10"/>
    <w:rsid w:val="24BE74B6"/>
    <w:rsid w:val="252F5862"/>
    <w:rsid w:val="254D4CED"/>
    <w:rsid w:val="25AC1E4F"/>
    <w:rsid w:val="25BE0636"/>
    <w:rsid w:val="25D201AD"/>
    <w:rsid w:val="25F07D5D"/>
    <w:rsid w:val="26010D7C"/>
    <w:rsid w:val="26377520"/>
    <w:rsid w:val="263940C5"/>
    <w:rsid w:val="263D5876"/>
    <w:rsid w:val="264F0F06"/>
    <w:rsid w:val="265D1D95"/>
    <w:rsid w:val="26703DAE"/>
    <w:rsid w:val="26760048"/>
    <w:rsid w:val="269B33CF"/>
    <w:rsid w:val="26A12BEB"/>
    <w:rsid w:val="26BA4560"/>
    <w:rsid w:val="26CA16C4"/>
    <w:rsid w:val="26EB66C8"/>
    <w:rsid w:val="27473793"/>
    <w:rsid w:val="274773C6"/>
    <w:rsid w:val="27551160"/>
    <w:rsid w:val="2756372B"/>
    <w:rsid w:val="275A452B"/>
    <w:rsid w:val="27870033"/>
    <w:rsid w:val="2791057C"/>
    <w:rsid w:val="27910D0D"/>
    <w:rsid w:val="27962024"/>
    <w:rsid w:val="27A62119"/>
    <w:rsid w:val="27AF2925"/>
    <w:rsid w:val="27C944E4"/>
    <w:rsid w:val="27C97D3E"/>
    <w:rsid w:val="27CC5A46"/>
    <w:rsid w:val="27D56FF1"/>
    <w:rsid w:val="27D7391E"/>
    <w:rsid w:val="27F703DA"/>
    <w:rsid w:val="27FA0805"/>
    <w:rsid w:val="281E0005"/>
    <w:rsid w:val="282A01C2"/>
    <w:rsid w:val="284B72B3"/>
    <w:rsid w:val="285735F9"/>
    <w:rsid w:val="2859400A"/>
    <w:rsid w:val="286332DD"/>
    <w:rsid w:val="287C1549"/>
    <w:rsid w:val="28904EB8"/>
    <w:rsid w:val="289B321D"/>
    <w:rsid w:val="289F3FAA"/>
    <w:rsid w:val="28A33EF2"/>
    <w:rsid w:val="28A61CEE"/>
    <w:rsid w:val="28C331BF"/>
    <w:rsid w:val="28D138A3"/>
    <w:rsid w:val="292E767A"/>
    <w:rsid w:val="29355CFC"/>
    <w:rsid w:val="29615E7C"/>
    <w:rsid w:val="29D81A37"/>
    <w:rsid w:val="29EF3C6E"/>
    <w:rsid w:val="29F148EB"/>
    <w:rsid w:val="29FB61DC"/>
    <w:rsid w:val="2A047EF2"/>
    <w:rsid w:val="2A050E33"/>
    <w:rsid w:val="2A206874"/>
    <w:rsid w:val="2A247DBB"/>
    <w:rsid w:val="2A355B25"/>
    <w:rsid w:val="2A3B6774"/>
    <w:rsid w:val="2A465904"/>
    <w:rsid w:val="2A4B4776"/>
    <w:rsid w:val="2A7C7BF7"/>
    <w:rsid w:val="2AD6555A"/>
    <w:rsid w:val="2ADB319F"/>
    <w:rsid w:val="2AEA4B61"/>
    <w:rsid w:val="2AF23A16"/>
    <w:rsid w:val="2AF976EE"/>
    <w:rsid w:val="2AFF3E67"/>
    <w:rsid w:val="2B193CEA"/>
    <w:rsid w:val="2B3D5A52"/>
    <w:rsid w:val="2B830B12"/>
    <w:rsid w:val="2B9A57A3"/>
    <w:rsid w:val="2BB779D8"/>
    <w:rsid w:val="2BBB02AC"/>
    <w:rsid w:val="2BF2594E"/>
    <w:rsid w:val="2BFD6B16"/>
    <w:rsid w:val="2C063C1D"/>
    <w:rsid w:val="2C3B4C03"/>
    <w:rsid w:val="2C404035"/>
    <w:rsid w:val="2C4F5601"/>
    <w:rsid w:val="2C9C04B7"/>
    <w:rsid w:val="2C9E6855"/>
    <w:rsid w:val="2CB03B88"/>
    <w:rsid w:val="2CEF3DB5"/>
    <w:rsid w:val="2CFC21FF"/>
    <w:rsid w:val="2D0428C0"/>
    <w:rsid w:val="2D3A06C6"/>
    <w:rsid w:val="2D404F0C"/>
    <w:rsid w:val="2D5C07D1"/>
    <w:rsid w:val="2D6D3827"/>
    <w:rsid w:val="2D8172D3"/>
    <w:rsid w:val="2D876343"/>
    <w:rsid w:val="2D987DF6"/>
    <w:rsid w:val="2D9C5870"/>
    <w:rsid w:val="2DA07759"/>
    <w:rsid w:val="2DFC3D9C"/>
    <w:rsid w:val="2E00417C"/>
    <w:rsid w:val="2E057F04"/>
    <w:rsid w:val="2E060715"/>
    <w:rsid w:val="2E0D0F34"/>
    <w:rsid w:val="2E132A5E"/>
    <w:rsid w:val="2E433824"/>
    <w:rsid w:val="2E5C279A"/>
    <w:rsid w:val="2E9871B1"/>
    <w:rsid w:val="2EF31DE7"/>
    <w:rsid w:val="2F07230D"/>
    <w:rsid w:val="2F1D2C30"/>
    <w:rsid w:val="2F38113B"/>
    <w:rsid w:val="2F3B4D4E"/>
    <w:rsid w:val="2F875074"/>
    <w:rsid w:val="2FB67708"/>
    <w:rsid w:val="2FE55AE7"/>
    <w:rsid w:val="2FF95F46"/>
    <w:rsid w:val="2FFC63B5"/>
    <w:rsid w:val="2FFE7CCD"/>
    <w:rsid w:val="30161F54"/>
    <w:rsid w:val="30335CFE"/>
    <w:rsid w:val="303F6377"/>
    <w:rsid w:val="3086532C"/>
    <w:rsid w:val="308D7540"/>
    <w:rsid w:val="30A36C76"/>
    <w:rsid w:val="30C145B6"/>
    <w:rsid w:val="30C532D0"/>
    <w:rsid w:val="30E958BB"/>
    <w:rsid w:val="30F15992"/>
    <w:rsid w:val="30FA1DC9"/>
    <w:rsid w:val="30FB64E8"/>
    <w:rsid w:val="310B3530"/>
    <w:rsid w:val="31197F4E"/>
    <w:rsid w:val="3179279B"/>
    <w:rsid w:val="317A4765"/>
    <w:rsid w:val="317F558C"/>
    <w:rsid w:val="31A33CBC"/>
    <w:rsid w:val="31B55D27"/>
    <w:rsid w:val="31B859B9"/>
    <w:rsid w:val="31B931C1"/>
    <w:rsid w:val="31D67BED"/>
    <w:rsid w:val="31DD26E3"/>
    <w:rsid w:val="31EF5153"/>
    <w:rsid w:val="32085AE3"/>
    <w:rsid w:val="323B2F4A"/>
    <w:rsid w:val="324A2011"/>
    <w:rsid w:val="325C4332"/>
    <w:rsid w:val="32FF4F22"/>
    <w:rsid w:val="33075390"/>
    <w:rsid w:val="33107265"/>
    <w:rsid w:val="33130896"/>
    <w:rsid w:val="3318142A"/>
    <w:rsid w:val="3329127D"/>
    <w:rsid w:val="33357ABD"/>
    <w:rsid w:val="333B777A"/>
    <w:rsid w:val="333F17C2"/>
    <w:rsid w:val="334D1D06"/>
    <w:rsid w:val="335A0CDD"/>
    <w:rsid w:val="335A7D9D"/>
    <w:rsid w:val="33661A76"/>
    <w:rsid w:val="339363B6"/>
    <w:rsid w:val="339F17B8"/>
    <w:rsid w:val="33BA2D5F"/>
    <w:rsid w:val="33D232E1"/>
    <w:rsid w:val="33E1688F"/>
    <w:rsid w:val="33E2400C"/>
    <w:rsid w:val="33F704FB"/>
    <w:rsid w:val="34081F50"/>
    <w:rsid w:val="342F018E"/>
    <w:rsid w:val="34354012"/>
    <w:rsid w:val="347950B4"/>
    <w:rsid w:val="34914DCA"/>
    <w:rsid w:val="349C4A74"/>
    <w:rsid w:val="34A83397"/>
    <w:rsid w:val="34B26F7E"/>
    <w:rsid w:val="34B561E0"/>
    <w:rsid w:val="34D2072D"/>
    <w:rsid w:val="351849C1"/>
    <w:rsid w:val="35294521"/>
    <w:rsid w:val="352E151A"/>
    <w:rsid w:val="354202FD"/>
    <w:rsid w:val="354229F0"/>
    <w:rsid w:val="35C40C92"/>
    <w:rsid w:val="35C91817"/>
    <w:rsid w:val="35F22B31"/>
    <w:rsid w:val="36053BE5"/>
    <w:rsid w:val="362B0F44"/>
    <w:rsid w:val="364315C9"/>
    <w:rsid w:val="364A6F3B"/>
    <w:rsid w:val="36620D03"/>
    <w:rsid w:val="36A06A1C"/>
    <w:rsid w:val="36A27FCA"/>
    <w:rsid w:val="36C118C4"/>
    <w:rsid w:val="36C94D6E"/>
    <w:rsid w:val="36CC74A2"/>
    <w:rsid w:val="37022153"/>
    <w:rsid w:val="370276D6"/>
    <w:rsid w:val="37087877"/>
    <w:rsid w:val="370D5163"/>
    <w:rsid w:val="375153B2"/>
    <w:rsid w:val="376B4B2A"/>
    <w:rsid w:val="37744822"/>
    <w:rsid w:val="37820C94"/>
    <w:rsid w:val="37880DE4"/>
    <w:rsid w:val="37AA0081"/>
    <w:rsid w:val="37B75A65"/>
    <w:rsid w:val="37C14A80"/>
    <w:rsid w:val="37D9541C"/>
    <w:rsid w:val="37DC5883"/>
    <w:rsid w:val="37F214F9"/>
    <w:rsid w:val="380D3688"/>
    <w:rsid w:val="38175342"/>
    <w:rsid w:val="381E409C"/>
    <w:rsid w:val="383C4522"/>
    <w:rsid w:val="384004B6"/>
    <w:rsid w:val="384B453A"/>
    <w:rsid w:val="38787C50"/>
    <w:rsid w:val="38D86941"/>
    <w:rsid w:val="38E057F5"/>
    <w:rsid w:val="38E57B30"/>
    <w:rsid w:val="38EF5A38"/>
    <w:rsid w:val="38FB1385"/>
    <w:rsid w:val="3900783B"/>
    <w:rsid w:val="3911775D"/>
    <w:rsid w:val="391C20AE"/>
    <w:rsid w:val="39282DF0"/>
    <w:rsid w:val="393C48CE"/>
    <w:rsid w:val="393E6669"/>
    <w:rsid w:val="39445D84"/>
    <w:rsid w:val="39503BDC"/>
    <w:rsid w:val="39643D30"/>
    <w:rsid w:val="398641CD"/>
    <w:rsid w:val="398C7FA8"/>
    <w:rsid w:val="39BC0814"/>
    <w:rsid w:val="39DC7D6B"/>
    <w:rsid w:val="39FC09F4"/>
    <w:rsid w:val="3A2763BF"/>
    <w:rsid w:val="3A777A93"/>
    <w:rsid w:val="3A7C37FD"/>
    <w:rsid w:val="3A967427"/>
    <w:rsid w:val="3ABA5249"/>
    <w:rsid w:val="3AD90695"/>
    <w:rsid w:val="3AF41A2A"/>
    <w:rsid w:val="3AFA311F"/>
    <w:rsid w:val="3B0646BA"/>
    <w:rsid w:val="3B0E14D9"/>
    <w:rsid w:val="3B195C0A"/>
    <w:rsid w:val="3B235A2D"/>
    <w:rsid w:val="3B283915"/>
    <w:rsid w:val="3B781D15"/>
    <w:rsid w:val="3BB374C6"/>
    <w:rsid w:val="3BB64292"/>
    <w:rsid w:val="3C0046A9"/>
    <w:rsid w:val="3C340332"/>
    <w:rsid w:val="3C8A4825"/>
    <w:rsid w:val="3CB74ABF"/>
    <w:rsid w:val="3CF44928"/>
    <w:rsid w:val="3D24673B"/>
    <w:rsid w:val="3D361B91"/>
    <w:rsid w:val="3D3C05B1"/>
    <w:rsid w:val="3D477BF1"/>
    <w:rsid w:val="3D4A5933"/>
    <w:rsid w:val="3D676163"/>
    <w:rsid w:val="3D6D16B7"/>
    <w:rsid w:val="3D6E41A1"/>
    <w:rsid w:val="3D7A7FC6"/>
    <w:rsid w:val="3D803103"/>
    <w:rsid w:val="3D89645B"/>
    <w:rsid w:val="3D956BAE"/>
    <w:rsid w:val="3D98044D"/>
    <w:rsid w:val="3D984E8E"/>
    <w:rsid w:val="3D9B6638"/>
    <w:rsid w:val="3DA45043"/>
    <w:rsid w:val="3DA72730"/>
    <w:rsid w:val="3DAC723C"/>
    <w:rsid w:val="3DB03804"/>
    <w:rsid w:val="3DBA2D6A"/>
    <w:rsid w:val="3DC54FBA"/>
    <w:rsid w:val="3DD35929"/>
    <w:rsid w:val="3DD60875"/>
    <w:rsid w:val="3E173A67"/>
    <w:rsid w:val="3E1C07EA"/>
    <w:rsid w:val="3E381993"/>
    <w:rsid w:val="3E8409D1"/>
    <w:rsid w:val="3E873AB3"/>
    <w:rsid w:val="3EA10CA4"/>
    <w:rsid w:val="3ED74973"/>
    <w:rsid w:val="3EDC6ACB"/>
    <w:rsid w:val="3EE72240"/>
    <w:rsid w:val="3EF2593F"/>
    <w:rsid w:val="3F1A1FCE"/>
    <w:rsid w:val="3F363E59"/>
    <w:rsid w:val="3F472464"/>
    <w:rsid w:val="3F6820A1"/>
    <w:rsid w:val="3F7153F9"/>
    <w:rsid w:val="3F745440"/>
    <w:rsid w:val="3F763A75"/>
    <w:rsid w:val="3F774584"/>
    <w:rsid w:val="3FE713C7"/>
    <w:rsid w:val="3FE85A7D"/>
    <w:rsid w:val="3FEC4A80"/>
    <w:rsid w:val="4009318C"/>
    <w:rsid w:val="40265FE6"/>
    <w:rsid w:val="403348C4"/>
    <w:rsid w:val="404B4587"/>
    <w:rsid w:val="40697472"/>
    <w:rsid w:val="40812948"/>
    <w:rsid w:val="4093139F"/>
    <w:rsid w:val="40940E00"/>
    <w:rsid w:val="40A6363D"/>
    <w:rsid w:val="40D53766"/>
    <w:rsid w:val="40D862B8"/>
    <w:rsid w:val="41462326"/>
    <w:rsid w:val="414803DC"/>
    <w:rsid w:val="41666FD7"/>
    <w:rsid w:val="4191768D"/>
    <w:rsid w:val="41A75102"/>
    <w:rsid w:val="41B717A7"/>
    <w:rsid w:val="41BD0482"/>
    <w:rsid w:val="41CB2DBC"/>
    <w:rsid w:val="41EE61EE"/>
    <w:rsid w:val="41F46E0E"/>
    <w:rsid w:val="41F91165"/>
    <w:rsid w:val="42004C53"/>
    <w:rsid w:val="421556B7"/>
    <w:rsid w:val="42247E28"/>
    <w:rsid w:val="42301254"/>
    <w:rsid w:val="42415557"/>
    <w:rsid w:val="426E3E72"/>
    <w:rsid w:val="429644B3"/>
    <w:rsid w:val="42B07FE6"/>
    <w:rsid w:val="42B30389"/>
    <w:rsid w:val="42C341BE"/>
    <w:rsid w:val="42D21C2E"/>
    <w:rsid w:val="42D33CD5"/>
    <w:rsid w:val="42DE5B8E"/>
    <w:rsid w:val="42E35F30"/>
    <w:rsid w:val="430D368B"/>
    <w:rsid w:val="43145930"/>
    <w:rsid w:val="431A5724"/>
    <w:rsid w:val="431B3D82"/>
    <w:rsid w:val="431E7646"/>
    <w:rsid w:val="433710A7"/>
    <w:rsid w:val="43807488"/>
    <w:rsid w:val="438E7F9D"/>
    <w:rsid w:val="43E4263E"/>
    <w:rsid w:val="43FD54AD"/>
    <w:rsid w:val="44190454"/>
    <w:rsid w:val="441D16AC"/>
    <w:rsid w:val="44285E13"/>
    <w:rsid w:val="44332C7D"/>
    <w:rsid w:val="445A7BC6"/>
    <w:rsid w:val="44861074"/>
    <w:rsid w:val="449B2C1F"/>
    <w:rsid w:val="449D0A3E"/>
    <w:rsid w:val="44A748F0"/>
    <w:rsid w:val="44B57B36"/>
    <w:rsid w:val="44BB6483"/>
    <w:rsid w:val="44CD1F4A"/>
    <w:rsid w:val="44D22552"/>
    <w:rsid w:val="44D83825"/>
    <w:rsid w:val="44E54057"/>
    <w:rsid w:val="45092C9C"/>
    <w:rsid w:val="450D7972"/>
    <w:rsid w:val="45166960"/>
    <w:rsid w:val="45182F1B"/>
    <w:rsid w:val="452C1B18"/>
    <w:rsid w:val="454D7D6F"/>
    <w:rsid w:val="454E632B"/>
    <w:rsid w:val="456B19C3"/>
    <w:rsid w:val="45795008"/>
    <w:rsid w:val="457E43CC"/>
    <w:rsid w:val="458538E4"/>
    <w:rsid w:val="458F0387"/>
    <w:rsid w:val="45A33E32"/>
    <w:rsid w:val="45B1313D"/>
    <w:rsid w:val="45C66607"/>
    <w:rsid w:val="45DB40BE"/>
    <w:rsid w:val="460F3276"/>
    <w:rsid w:val="46124780"/>
    <w:rsid w:val="46313BA0"/>
    <w:rsid w:val="463E1E60"/>
    <w:rsid w:val="463E703B"/>
    <w:rsid w:val="463F1E31"/>
    <w:rsid w:val="46517D32"/>
    <w:rsid w:val="46546B85"/>
    <w:rsid w:val="46625A9C"/>
    <w:rsid w:val="46905095"/>
    <w:rsid w:val="46D149CF"/>
    <w:rsid w:val="46D72602"/>
    <w:rsid w:val="46EB6E52"/>
    <w:rsid w:val="46FC379C"/>
    <w:rsid w:val="472C390D"/>
    <w:rsid w:val="473B1E9E"/>
    <w:rsid w:val="474D674C"/>
    <w:rsid w:val="47631ACB"/>
    <w:rsid w:val="476A44E4"/>
    <w:rsid w:val="47973AC7"/>
    <w:rsid w:val="47A31B12"/>
    <w:rsid w:val="47C31647"/>
    <w:rsid w:val="47EE4C6A"/>
    <w:rsid w:val="47F6649C"/>
    <w:rsid w:val="481728B6"/>
    <w:rsid w:val="48466A7C"/>
    <w:rsid w:val="484C07B1"/>
    <w:rsid w:val="487C2AA4"/>
    <w:rsid w:val="48A535ED"/>
    <w:rsid w:val="48A64618"/>
    <w:rsid w:val="48AC579F"/>
    <w:rsid w:val="48E1539E"/>
    <w:rsid w:val="48EB44F6"/>
    <w:rsid w:val="48EC789E"/>
    <w:rsid w:val="48F97216"/>
    <w:rsid w:val="490270C2"/>
    <w:rsid w:val="492E6F7B"/>
    <w:rsid w:val="494624A1"/>
    <w:rsid w:val="494B67DF"/>
    <w:rsid w:val="49664413"/>
    <w:rsid w:val="49680DA2"/>
    <w:rsid w:val="496B2EB9"/>
    <w:rsid w:val="497F6965"/>
    <w:rsid w:val="499E503D"/>
    <w:rsid w:val="49AB1508"/>
    <w:rsid w:val="49B33C44"/>
    <w:rsid w:val="49BB5E4E"/>
    <w:rsid w:val="49C202E7"/>
    <w:rsid w:val="49CC7DFC"/>
    <w:rsid w:val="49DD32A9"/>
    <w:rsid w:val="49E11D1A"/>
    <w:rsid w:val="49E62B26"/>
    <w:rsid w:val="49E728F3"/>
    <w:rsid w:val="4A0258F4"/>
    <w:rsid w:val="4A0F1A96"/>
    <w:rsid w:val="4A174DEF"/>
    <w:rsid w:val="4A205A52"/>
    <w:rsid w:val="4A9973CA"/>
    <w:rsid w:val="4AA154BD"/>
    <w:rsid w:val="4AA541A9"/>
    <w:rsid w:val="4AA85A47"/>
    <w:rsid w:val="4ACF663F"/>
    <w:rsid w:val="4AD7088A"/>
    <w:rsid w:val="4ADA762E"/>
    <w:rsid w:val="4ADE25CC"/>
    <w:rsid w:val="4AEE015B"/>
    <w:rsid w:val="4B086200"/>
    <w:rsid w:val="4B2C0D7A"/>
    <w:rsid w:val="4B481704"/>
    <w:rsid w:val="4B623C05"/>
    <w:rsid w:val="4B675465"/>
    <w:rsid w:val="4B700C5B"/>
    <w:rsid w:val="4B771C9A"/>
    <w:rsid w:val="4B8A2BD1"/>
    <w:rsid w:val="4B911B72"/>
    <w:rsid w:val="4BA001F4"/>
    <w:rsid w:val="4BC15012"/>
    <w:rsid w:val="4BDA5F11"/>
    <w:rsid w:val="4BEF1B80"/>
    <w:rsid w:val="4BF2439F"/>
    <w:rsid w:val="4C213A17"/>
    <w:rsid w:val="4C2A56C5"/>
    <w:rsid w:val="4C2F2017"/>
    <w:rsid w:val="4C35155C"/>
    <w:rsid w:val="4C465BF0"/>
    <w:rsid w:val="4C524886"/>
    <w:rsid w:val="4C59104E"/>
    <w:rsid w:val="4C776918"/>
    <w:rsid w:val="4C9D5A7F"/>
    <w:rsid w:val="4CB15F27"/>
    <w:rsid w:val="4CD10662"/>
    <w:rsid w:val="4CD2481C"/>
    <w:rsid w:val="4CF163C2"/>
    <w:rsid w:val="4D0170D8"/>
    <w:rsid w:val="4D0D0F4A"/>
    <w:rsid w:val="4D214BEE"/>
    <w:rsid w:val="4D3B0DF4"/>
    <w:rsid w:val="4D3D7B3A"/>
    <w:rsid w:val="4D4114B9"/>
    <w:rsid w:val="4D4253A0"/>
    <w:rsid w:val="4D5123C6"/>
    <w:rsid w:val="4D551EB6"/>
    <w:rsid w:val="4D9A46C6"/>
    <w:rsid w:val="4D9C671D"/>
    <w:rsid w:val="4DAA371F"/>
    <w:rsid w:val="4DAD168E"/>
    <w:rsid w:val="4DEB311E"/>
    <w:rsid w:val="4DF23BA9"/>
    <w:rsid w:val="4DFF4A9A"/>
    <w:rsid w:val="4E194E13"/>
    <w:rsid w:val="4E2358DF"/>
    <w:rsid w:val="4E361AEE"/>
    <w:rsid w:val="4E676345"/>
    <w:rsid w:val="4E6C5F3F"/>
    <w:rsid w:val="4E793D30"/>
    <w:rsid w:val="4E9B1946"/>
    <w:rsid w:val="4EAF0B1A"/>
    <w:rsid w:val="4EED60E6"/>
    <w:rsid w:val="4EF74C45"/>
    <w:rsid w:val="4F0E4A13"/>
    <w:rsid w:val="4F1176F3"/>
    <w:rsid w:val="4F230624"/>
    <w:rsid w:val="4F2E6E63"/>
    <w:rsid w:val="4F363F69"/>
    <w:rsid w:val="4F8151E4"/>
    <w:rsid w:val="4F833417"/>
    <w:rsid w:val="4F975A41"/>
    <w:rsid w:val="4FC74D1B"/>
    <w:rsid w:val="4FD10ADB"/>
    <w:rsid w:val="4FE2609D"/>
    <w:rsid w:val="4FF83E3A"/>
    <w:rsid w:val="500367AB"/>
    <w:rsid w:val="501A73E7"/>
    <w:rsid w:val="501E182F"/>
    <w:rsid w:val="503D1EBB"/>
    <w:rsid w:val="503F0BFC"/>
    <w:rsid w:val="50447FC0"/>
    <w:rsid w:val="505F2549"/>
    <w:rsid w:val="50627B3C"/>
    <w:rsid w:val="509727E6"/>
    <w:rsid w:val="50A13664"/>
    <w:rsid w:val="50B9275C"/>
    <w:rsid w:val="50C671A7"/>
    <w:rsid w:val="50F316C4"/>
    <w:rsid w:val="50F6575E"/>
    <w:rsid w:val="51275918"/>
    <w:rsid w:val="513F5357"/>
    <w:rsid w:val="51407DE8"/>
    <w:rsid w:val="514677A2"/>
    <w:rsid w:val="515203DF"/>
    <w:rsid w:val="516209AC"/>
    <w:rsid w:val="517B3EB5"/>
    <w:rsid w:val="517D19DC"/>
    <w:rsid w:val="517E77AD"/>
    <w:rsid w:val="51BA58A1"/>
    <w:rsid w:val="51E80533"/>
    <w:rsid w:val="51EE4C16"/>
    <w:rsid w:val="51F55A16"/>
    <w:rsid w:val="51F92A22"/>
    <w:rsid w:val="52107E20"/>
    <w:rsid w:val="52322221"/>
    <w:rsid w:val="528E3ABA"/>
    <w:rsid w:val="5294522F"/>
    <w:rsid w:val="52976ACD"/>
    <w:rsid w:val="52B60565"/>
    <w:rsid w:val="52BE405A"/>
    <w:rsid w:val="52F34CB0"/>
    <w:rsid w:val="530B0F6D"/>
    <w:rsid w:val="53102992"/>
    <w:rsid w:val="53146A66"/>
    <w:rsid w:val="53196A31"/>
    <w:rsid w:val="53332C9A"/>
    <w:rsid w:val="53420DCF"/>
    <w:rsid w:val="53690CEC"/>
    <w:rsid w:val="538C5F06"/>
    <w:rsid w:val="5394627C"/>
    <w:rsid w:val="53FD5056"/>
    <w:rsid w:val="54102FDB"/>
    <w:rsid w:val="5435330D"/>
    <w:rsid w:val="543E21F2"/>
    <w:rsid w:val="54424612"/>
    <w:rsid w:val="54521371"/>
    <w:rsid w:val="54606FD2"/>
    <w:rsid w:val="54A6749B"/>
    <w:rsid w:val="54A9446C"/>
    <w:rsid w:val="54B026BD"/>
    <w:rsid w:val="54D9161F"/>
    <w:rsid w:val="54E16725"/>
    <w:rsid w:val="55252895"/>
    <w:rsid w:val="553F0114"/>
    <w:rsid w:val="5548304B"/>
    <w:rsid w:val="55654C60"/>
    <w:rsid w:val="556C5FEF"/>
    <w:rsid w:val="558477DD"/>
    <w:rsid w:val="558F7F2F"/>
    <w:rsid w:val="55964D34"/>
    <w:rsid w:val="55DD513F"/>
    <w:rsid w:val="55E24503"/>
    <w:rsid w:val="55F04E72"/>
    <w:rsid w:val="55FF3F3F"/>
    <w:rsid w:val="55FF6E63"/>
    <w:rsid w:val="56215531"/>
    <w:rsid w:val="564D4873"/>
    <w:rsid w:val="56653F41"/>
    <w:rsid w:val="566C0751"/>
    <w:rsid w:val="568073E5"/>
    <w:rsid w:val="56815ACA"/>
    <w:rsid w:val="56AE3D4B"/>
    <w:rsid w:val="56B26914"/>
    <w:rsid w:val="56BD12F8"/>
    <w:rsid w:val="56C8551F"/>
    <w:rsid w:val="56C94651"/>
    <w:rsid w:val="56D36DDF"/>
    <w:rsid w:val="56D46542"/>
    <w:rsid w:val="56EC2181"/>
    <w:rsid w:val="56EF512A"/>
    <w:rsid w:val="56F91B04"/>
    <w:rsid w:val="579932E7"/>
    <w:rsid w:val="57C464D3"/>
    <w:rsid w:val="57FD5624"/>
    <w:rsid w:val="58162F4E"/>
    <w:rsid w:val="58167B7A"/>
    <w:rsid w:val="582708F3"/>
    <w:rsid w:val="583B7EFB"/>
    <w:rsid w:val="58440595"/>
    <w:rsid w:val="58652791"/>
    <w:rsid w:val="587B3C3F"/>
    <w:rsid w:val="58A211C9"/>
    <w:rsid w:val="58D520FD"/>
    <w:rsid w:val="59162E41"/>
    <w:rsid w:val="591B7986"/>
    <w:rsid w:val="591C00FD"/>
    <w:rsid w:val="592A1D95"/>
    <w:rsid w:val="592C06A6"/>
    <w:rsid w:val="59323080"/>
    <w:rsid w:val="597638E0"/>
    <w:rsid w:val="598B5517"/>
    <w:rsid w:val="598C0694"/>
    <w:rsid w:val="59BD150F"/>
    <w:rsid w:val="59D31883"/>
    <w:rsid w:val="59EF71EF"/>
    <w:rsid w:val="59F6427B"/>
    <w:rsid w:val="5A9378D7"/>
    <w:rsid w:val="5A9F4FCA"/>
    <w:rsid w:val="5AFA5E4B"/>
    <w:rsid w:val="5AFC6067"/>
    <w:rsid w:val="5B1038C0"/>
    <w:rsid w:val="5B1645F9"/>
    <w:rsid w:val="5B4575D1"/>
    <w:rsid w:val="5B4672E2"/>
    <w:rsid w:val="5B536B6B"/>
    <w:rsid w:val="5B5600D1"/>
    <w:rsid w:val="5BEF1728"/>
    <w:rsid w:val="5BF05B7F"/>
    <w:rsid w:val="5C003935"/>
    <w:rsid w:val="5C7C7666"/>
    <w:rsid w:val="5C807286"/>
    <w:rsid w:val="5CA41381"/>
    <w:rsid w:val="5CBB6CB0"/>
    <w:rsid w:val="5CD64696"/>
    <w:rsid w:val="5CE771B3"/>
    <w:rsid w:val="5D275759"/>
    <w:rsid w:val="5D516C3C"/>
    <w:rsid w:val="5D5B5434"/>
    <w:rsid w:val="5D6879E4"/>
    <w:rsid w:val="5D7575D6"/>
    <w:rsid w:val="5D941E54"/>
    <w:rsid w:val="5DCA5FA9"/>
    <w:rsid w:val="5DFC2E44"/>
    <w:rsid w:val="5E003763"/>
    <w:rsid w:val="5E2919D4"/>
    <w:rsid w:val="5E2D62BB"/>
    <w:rsid w:val="5E350C75"/>
    <w:rsid w:val="5E48532B"/>
    <w:rsid w:val="5E5D5EDA"/>
    <w:rsid w:val="5E5F6FBD"/>
    <w:rsid w:val="5E6957C1"/>
    <w:rsid w:val="5E7A5C10"/>
    <w:rsid w:val="5E7B2C99"/>
    <w:rsid w:val="5E8E6292"/>
    <w:rsid w:val="5E9E56E0"/>
    <w:rsid w:val="5EEB4428"/>
    <w:rsid w:val="5EFC2E4E"/>
    <w:rsid w:val="5F0E117F"/>
    <w:rsid w:val="5F395593"/>
    <w:rsid w:val="5F811433"/>
    <w:rsid w:val="5FBB34A5"/>
    <w:rsid w:val="5FBF5903"/>
    <w:rsid w:val="5FD255E8"/>
    <w:rsid w:val="5FD82BAB"/>
    <w:rsid w:val="5FED1CEC"/>
    <w:rsid w:val="5FED6B2C"/>
    <w:rsid w:val="5FF0380F"/>
    <w:rsid w:val="60032A5F"/>
    <w:rsid w:val="600339F4"/>
    <w:rsid w:val="601363CC"/>
    <w:rsid w:val="602776E2"/>
    <w:rsid w:val="60340051"/>
    <w:rsid w:val="604F3196"/>
    <w:rsid w:val="606E3563"/>
    <w:rsid w:val="607448F1"/>
    <w:rsid w:val="60765F74"/>
    <w:rsid w:val="60B847DE"/>
    <w:rsid w:val="60DA6A37"/>
    <w:rsid w:val="60ED2EB3"/>
    <w:rsid w:val="60F84A81"/>
    <w:rsid w:val="611D6D37"/>
    <w:rsid w:val="612161A7"/>
    <w:rsid w:val="612F2F2B"/>
    <w:rsid w:val="6133294F"/>
    <w:rsid w:val="613B6716"/>
    <w:rsid w:val="616F34AD"/>
    <w:rsid w:val="61907739"/>
    <w:rsid w:val="619674D8"/>
    <w:rsid w:val="61A81485"/>
    <w:rsid w:val="61B47355"/>
    <w:rsid w:val="61C27129"/>
    <w:rsid w:val="61F061FA"/>
    <w:rsid w:val="62022DBF"/>
    <w:rsid w:val="620677CB"/>
    <w:rsid w:val="620B4DE2"/>
    <w:rsid w:val="621A6DD3"/>
    <w:rsid w:val="62371AA1"/>
    <w:rsid w:val="623E58E3"/>
    <w:rsid w:val="624D4D66"/>
    <w:rsid w:val="626369CC"/>
    <w:rsid w:val="62856942"/>
    <w:rsid w:val="628D57F7"/>
    <w:rsid w:val="62935DB1"/>
    <w:rsid w:val="62AB40F8"/>
    <w:rsid w:val="62B7783B"/>
    <w:rsid w:val="62C94D21"/>
    <w:rsid w:val="62E91E58"/>
    <w:rsid w:val="63155F18"/>
    <w:rsid w:val="631D4DCC"/>
    <w:rsid w:val="63293771"/>
    <w:rsid w:val="6333639E"/>
    <w:rsid w:val="634310D1"/>
    <w:rsid w:val="636D1767"/>
    <w:rsid w:val="637342D2"/>
    <w:rsid w:val="638479FA"/>
    <w:rsid w:val="63870CFE"/>
    <w:rsid w:val="639F29D2"/>
    <w:rsid w:val="63A33B28"/>
    <w:rsid w:val="63BC2837"/>
    <w:rsid w:val="63C01BA2"/>
    <w:rsid w:val="640D3093"/>
    <w:rsid w:val="6430567C"/>
    <w:rsid w:val="64354EDC"/>
    <w:rsid w:val="64833FCA"/>
    <w:rsid w:val="64915F46"/>
    <w:rsid w:val="64B259E8"/>
    <w:rsid w:val="64DE2339"/>
    <w:rsid w:val="64F63B27"/>
    <w:rsid w:val="65071890"/>
    <w:rsid w:val="650A75D2"/>
    <w:rsid w:val="65604101"/>
    <w:rsid w:val="65755C04"/>
    <w:rsid w:val="65AC532C"/>
    <w:rsid w:val="65E76F1F"/>
    <w:rsid w:val="660F3F41"/>
    <w:rsid w:val="662841B4"/>
    <w:rsid w:val="66342B59"/>
    <w:rsid w:val="66375718"/>
    <w:rsid w:val="663A5F3D"/>
    <w:rsid w:val="665F6226"/>
    <w:rsid w:val="666A5934"/>
    <w:rsid w:val="66826A6F"/>
    <w:rsid w:val="66A852F5"/>
    <w:rsid w:val="66AB26EF"/>
    <w:rsid w:val="66B94E0C"/>
    <w:rsid w:val="66C57C55"/>
    <w:rsid w:val="66CC2D91"/>
    <w:rsid w:val="66F53985"/>
    <w:rsid w:val="6701667F"/>
    <w:rsid w:val="6708240F"/>
    <w:rsid w:val="670E7B1E"/>
    <w:rsid w:val="67212ED6"/>
    <w:rsid w:val="673126AA"/>
    <w:rsid w:val="6772114B"/>
    <w:rsid w:val="6787072C"/>
    <w:rsid w:val="67A53504"/>
    <w:rsid w:val="67B11F87"/>
    <w:rsid w:val="67DA14DE"/>
    <w:rsid w:val="67FB3202"/>
    <w:rsid w:val="682C160E"/>
    <w:rsid w:val="68356714"/>
    <w:rsid w:val="683706DE"/>
    <w:rsid w:val="685968A7"/>
    <w:rsid w:val="685B2B16"/>
    <w:rsid w:val="68734444"/>
    <w:rsid w:val="68793738"/>
    <w:rsid w:val="688431F8"/>
    <w:rsid w:val="688776AE"/>
    <w:rsid w:val="68907DEF"/>
    <w:rsid w:val="68AA5D63"/>
    <w:rsid w:val="68E82EDA"/>
    <w:rsid w:val="68EC1BC8"/>
    <w:rsid w:val="68F44821"/>
    <w:rsid w:val="69015DDF"/>
    <w:rsid w:val="690A4AE4"/>
    <w:rsid w:val="6926579E"/>
    <w:rsid w:val="694420C2"/>
    <w:rsid w:val="69782D5D"/>
    <w:rsid w:val="697D7DF4"/>
    <w:rsid w:val="699A4C2D"/>
    <w:rsid w:val="69A2191C"/>
    <w:rsid w:val="69A27DD9"/>
    <w:rsid w:val="69B1021E"/>
    <w:rsid w:val="69B55D5F"/>
    <w:rsid w:val="69BD2E65"/>
    <w:rsid w:val="69C53AC8"/>
    <w:rsid w:val="69C54511"/>
    <w:rsid w:val="69F05BB7"/>
    <w:rsid w:val="69FD7F2C"/>
    <w:rsid w:val="6A042842"/>
    <w:rsid w:val="6A0F7426"/>
    <w:rsid w:val="6A1D1B56"/>
    <w:rsid w:val="6A5779D0"/>
    <w:rsid w:val="6A822DAC"/>
    <w:rsid w:val="6A935974"/>
    <w:rsid w:val="6AA00F29"/>
    <w:rsid w:val="6AA71B86"/>
    <w:rsid w:val="6ACC7B09"/>
    <w:rsid w:val="6AE05366"/>
    <w:rsid w:val="6AF1710D"/>
    <w:rsid w:val="6AF816BD"/>
    <w:rsid w:val="6AFF7A28"/>
    <w:rsid w:val="6B19056F"/>
    <w:rsid w:val="6B405A5D"/>
    <w:rsid w:val="6B440B1C"/>
    <w:rsid w:val="6B657EA0"/>
    <w:rsid w:val="6B757A9A"/>
    <w:rsid w:val="6B7E6EE4"/>
    <w:rsid w:val="6B8A44D1"/>
    <w:rsid w:val="6B8E6209"/>
    <w:rsid w:val="6BA23563"/>
    <w:rsid w:val="6BD915C1"/>
    <w:rsid w:val="6BF30DC0"/>
    <w:rsid w:val="6BF95CAB"/>
    <w:rsid w:val="6C012908"/>
    <w:rsid w:val="6C02043F"/>
    <w:rsid w:val="6C1431C4"/>
    <w:rsid w:val="6C365019"/>
    <w:rsid w:val="6C370590"/>
    <w:rsid w:val="6C3A3AD4"/>
    <w:rsid w:val="6C830396"/>
    <w:rsid w:val="6CAA150B"/>
    <w:rsid w:val="6CC24BA2"/>
    <w:rsid w:val="6CDC7B2E"/>
    <w:rsid w:val="6CEE5300"/>
    <w:rsid w:val="6D223EB4"/>
    <w:rsid w:val="6D262AD0"/>
    <w:rsid w:val="6D2865FB"/>
    <w:rsid w:val="6D434711"/>
    <w:rsid w:val="6D8E2DBA"/>
    <w:rsid w:val="6D9640F9"/>
    <w:rsid w:val="6DEE183F"/>
    <w:rsid w:val="6DEF5321"/>
    <w:rsid w:val="6E0A6EA2"/>
    <w:rsid w:val="6E2073F4"/>
    <w:rsid w:val="6E283E10"/>
    <w:rsid w:val="6E3B3456"/>
    <w:rsid w:val="6E66012B"/>
    <w:rsid w:val="6E6C410D"/>
    <w:rsid w:val="6E6C4E5A"/>
    <w:rsid w:val="6E7D5837"/>
    <w:rsid w:val="6E8421A4"/>
    <w:rsid w:val="6E8F51E0"/>
    <w:rsid w:val="6E9224D5"/>
    <w:rsid w:val="6E9A4880"/>
    <w:rsid w:val="6EA01CA8"/>
    <w:rsid w:val="6EB608E5"/>
    <w:rsid w:val="6EBC36EB"/>
    <w:rsid w:val="6ECD7CD5"/>
    <w:rsid w:val="6ED529FF"/>
    <w:rsid w:val="6EFB0ABA"/>
    <w:rsid w:val="6F097C2B"/>
    <w:rsid w:val="6F2562C2"/>
    <w:rsid w:val="6F2B6AC3"/>
    <w:rsid w:val="6F3A09FD"/>
    <w:rsid w:val="6F3A7DA9"/>
    <w:rsid w:val="6F466928"/>
    <w:rsid w:val="6F7A4CC8"/>
    <w:rsid w:val="6F7E3097"/>
    <w:rsid w:val="6F844B43"/>
    <w:rsid w:val="6FA220B1"/>
    <w:rsid w:val="6FB75665"/>
    <w:rsid w:val="6FC52A74"/>
    <w:rsid w:val="6FE11858"/>
    <w:rsid w:val="6FE77459"/>
    <w:rsid w:val="6FEA29E7"/>
    <w:rsid w:val="700370F8"/>
    <w:rsid w:val="70217583"/>
    <w:rsid w:val="704C70D0"/>
    <w:rsid w:val="7095123F"/>
    <w:rsid w:val="70953045"/>
    <w:rsid w:val="709A5CAE"/>
    <w:rsid w:val="70AD6D1C"/>
    <w:rsid w:val="70B86135"/>
    <w:rsid w:val="70CC1BE0"/>
    <w:rsid w:val="70EE6871"/>
    <w:rsid w:val="70FB08B5"/>
    <w:rsid w:val="710870BC"/>
    <w:rsid w:val="71244B4C"/>
    <w:rsid w:val="713C4FB8"/>
    <w:rsid w:val="713F26E9"/>
    <w:rsid w:val="71482990"/>
    <w:rsid w:val="715953A5"/>
    <w:rsid w:val="71611B57"/>
    <w:rsid w:val="71737A2A"/>
    <w:rsid w:val="718B1D87"/>
    <w:rsid w:val="719174AB"/>
    <w:rsid w:val="71B93E53"/>
    <w:rsid w:val="71F65166"/>
    <w:rsid w:val="72062ED0"/>
    <w:rsid w:val="720F0472"/>
    <w:rsid w:val="72172EA5"/>
    <w:rsid w:val="722021E3"/>
    <w:rsid w:val="72435ED2"/>
    <w:rsid w:val="724C317C"/>
    <w:rsid w:val="724F36A8"/>
    <w:rsid w:val="72785B7B"/>
    <w:rsid w:val="727C4275"/>
    <w:rsid w:val="72851BFC"/>
    <w:rsid w:val="72B92358"/>
    <w:rsid w:val="72BD3412"/>
    <w:rsid w:val="72C57622"/>
    <w:rsid w:val="72E12BDD"/>
    <w:rsid w:val="730D5E0D"/>
    <w:rsid w:val="730E64E0"/>
    <w:rsid w:val="73195389"/>
    <w:rsid w:val="732C7B92"/>
    <w:rsid w:val="73345F7F"/>
    <w:rsid w:val="736148A1"/>
    <w:rsid w:val="73654101"/>
    <w:rsid w:val="737D0D16"/>
    <w:rsid w:val="73833CEC"/>
    <w:rsid w:val="73CB043E"/>
    <w:rsid w:val="73D45D19"/>
    <w:rsid w:val="73E02686"/>
    <w:rsid w:val="73E13BF4"/>
    <w:rsid w:val="74115FE2"/>
    <w:rsid w:val="74161AF0"/>
    <w:rsid w:val="741E1F0C"/>
    <w:rsid w:val="741F29C6"/>
    <w:rsid w:val="744C4341"/>
    <w:rsid w:val="749869A9"/>
    <w:rsid w:val="7499002B"/>
    <w:rsid w:val="74A158BB"/>
    <w:rsid w:val="74C06305"/>
    <w:rsid w:val="74F53239"/>
    <w:rsid w:val="75043BA7"/>
    <w:rsid w:val="75161817"/>
    <w:rsid w:val="753C37D8"/>
    <w:rsid w:val="754879DB"/>
    <w:rsid w:val="75501031"/>
    <w:rsid w:val="755D6820"/>
    <w:rsid w:val="757168FA"/>
    <w:rsid w:val="757533C6"/>
    <w:rsid w:val="757E1CA5"/>
    <w:rsid w:val="759C4277"/>
    <w:rsid w:val="75A615EE"/>
    <w:rsid w:val="75A82C1C"/>
    <w:rsid w:val="75AE7B06"/>
    <w:rsid w:val="75B65782"/>
    <w:rsid w:val="75C31803"/>
    <w:rsid w:val="75E023B5"/>
    <w:rsid w:val="75E76EEE"/>
    <w:rsid w:val="75F158DB"/>
    <w:rsid w:val="760848AD"/>
    <w:rsid w:val="760E024D"/>
    <w:rsid w:val="76312C11"/>
    <w:rsid w:val="763A3F76"/>
    <w:rsid w:val="764339FC"/>
    <w:rsid w:val="764C3DBA"/>
    <w:rsid w:val="767B3E8C"/>
    <w:rsid w:val="76D33CC8"/>
    <w:rsid w:val="76D77575"/>
    <w:rsid w:val="76DD06A3"/>
    <w:rsid w:val="77055629"/>
    <w:rsid w:val="771340C5"/>
    <w:rsid w:val="775D455E"/>
    <w:rsid w:val="77971A06"/>
    <w:rsid w:val="77991C4E"/>
    <w:rsid w:val="77AB69F3"/>
    <w:rsid w:val="77BB1720"/>
    <w:rsid w:val="77C91E08"/>
    <w:rsid w:val="77D06EE8"/>
    <w:rsid w:val="77DB350F"/>
    <w:rsid w:val="78003354"/>
    <w:rsid w:val="78182907"/>
    <w:rsid w:val="78A82F32"/>
    <w:rsid w:val="78A9524D"/>
    <w:rsid w:val="78AF2513"/>
    <w:rsid w:val="78DE16D2"/>
    <w:rsid w:val="78E920BC"/>
    <w:rsid w:val="78F8388C"/>
    <w:rsid w:val="78F9457F"/>
    <w:rsid w:val="790F781D"/>
    <w:rsid w:val="79305402"/>
    <w:rsid w:val="794D534D"/>
    <w:rsid w:val="796D284F"/>
    <w:rsid w:val="799348DE"/>
    <w:rsid w:val="79BC6C95"/>
    <w:rsid w:val="79BF2B76"/>
    <w:rsid w:val="79D044EF"/>
    <w:rsid w:val="79D223CA"/>
    <w:rsid w:val="7A0377BA"/>
    <w:rsid w:val="7A150154"/>
    <w:rsid w:val="7A25565C"/>
    <w:rsid w:val="7A256701"/>
    <w:rsid w:val="7A374208"/>
    <w:rsid w:val="7A6C782E"/>
    <w:rsid w:val="7A7E57ED"/>
    <w:rsid w:val="7ABD61A0"/>
    <w:rsid w:val="7ABF2A91"/>
    <w:rsid w:val="7AC83418"/>
    <w:rsid w:val="7AE74464"/>
    <w:rsid w:val="7B046B46"/>
    <w:rsid w:val="7B2D1302"/>
    <w:rsid w:val="7B31488A"/>
    <w:rsid w:val="7B353F7A"/>
    <w:rsid w:val="7B366E6B"/>
    <w:rsid w:val="7B4E6765"/>
    <w:rsid w:val="7B536D30"/>
    <w:rsid w:val="7B5C5800"/>
    <w:rsid w:val="7B6B0973"/>
    <w:rsid w:val="7B72023D"/>
    <w:rsid w:val="7B7B66DC"/>
    <w:rsid w:val="7BA5672C"/>
    <w:rsid w:val="7BC45ECE"/>
    <w:rsid w:val="7BCD518A"/>
    <w:rsid w:val="7BD0061C"/>
    <w:rsid w:val="7BE40725"/>
    <w:rsid w:val="7BF01A4E"/>
    <w:rsid w:val="7C0A6AD4"/>
    <w:rsid w:val="7C1F54B0"/>
    <w:rsid w:val="7C5558A1"/>
    <w:rsid w:val="7C786F90"/>
    <w:rsid w:val="7CA0464C"/>
    <w:rsid w:val="7CCC17C0"/>
    <w:rsid w:val="7CDA523E"/>
    <w:rsid w:val="7D0D2F6F"/>
    <w:rsid w:val="7D23702C"/>
    <w:rsid w:val="7D2A0F04"/>
    <w:rsid w:val="7D751C5F"/>
    <w:rsid w:val="7DAC5207"/>
    <w:rsid w:val="7DB859C6"/>
    <w:rsid w:val="7DC30087"/>
    <w:rsid w:val="7DD24C69"/>
    <w:rsid w:val="7DD71AD1"/>
    <w:rsid w:val="7DDD71DA"/>
    <w:rsid w:val="7DED1B13"/>
    <w:rsid w:val="7DF775D2"/>
    <w:rsid w:val="7E6478FC"/>
    <w:rsid w:val="7E7062A0"/>
    <w:rsid w:val="7E833019"/>
    <w:rsid w:val="7E93673E"/>
    <w:rsid w:val="7E9665AD"/>
    <w:rsid w:val="7EB27693"/>
    <w:rsid w:val="7EC107E4"/>
    <w:rsid w:val="7EF101F2"/>
    <w:rsid w:val="7F4F67D7"/>
    <w:rsid w:val="7F73429A"/>
    <w:rsid w:val="7FAC6129"/>
    <w:rsid w:val="7FC94A1B"/>
    <w:rsid w:val="7FCB5201"/>
    <w:rsid w:val="7FE41CAA"/>
    <w:rsid w:val="7FFB603E"/>
    <w:rsid w:val="EAFE2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nhideWhenUsed="0" w:uiPriority="0" w:semiHidden="0" w:name="index 8"/>
    <w:lsdException w:uiPriority="99" w:name="index 9"/>
    <w:lsdException w:unhideWhenUsed="0" w:uiPriority="0" w:semiHidden="0" w:name="toc 1"/>
    <w:lsdException w:unhideWhenUsed="0" w:uiPriority="0" w:semiHidden="0"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687" w:firstLineChars="200"/>
      <w:jc w:val="left"/>
    </w:pPr>
    <w:rPr>
      <w:rFonts w:ascii="宋体" w:hAnsi="宋体" w:eastAsia="宋体" w:cs="宋体"/>
      <w:kern w:val="2"/>
      <w:sz w:val="21"/>
      <w:szCs w:val="24"/>
      <w:lang w:val="en-US" w:eastAsia="zh-CN" w:bidi="ar-SA"/>
    </w:rPr>
  </w:style>
  <w:style w:type="paragraph" w:styleId="4">
    <w:name w:val="heading 1"/>
    <w:basedOn w:val="1"/>
    <w:next w:val="1"/>
    <w:link w:val="11"/>
    <w:qFormat/>
    <w:uiPriority w:val="9"/>
    <w:pPr>
      <w:keepNext/>
      <w:keepLines/>
      <w:ind w:firstLine="0" w:firstLineChars="0"/>
      <w:jc w:val="center"/>
      <w:outlineLvl w:val="0"/>
    </w:pPr>
    <w:rPr>
      <w:b/>
      <w:bCs/>
      <w:kern w:val="44"/>
      <w:sz w:val="32"/>
      <w:szCs w:val="32"/>
    </w:rPr>
  </w:style>
  <w:style w:type="paragraph" w:styleId="5">
    <w:name w:val="heading 2"/>
    <w:basedOn w:val="1"/>
    <w:next w:val="1"/>
    <w:link w:val="12"/>
    <w:unhideWhenUsed/>
    <w:qFormat/>
    <w:uiPriority w:val="9"/>
    <w:pPr>
      <w:keepNext/>
      <w:keepLines/>
      <w:jc w:val="left"/>
      <w:outlineLvl w:val="1"/>
    </w:pPr>
    <w:rPr>
      <w:rFonts w:cs="宋体"/>
      <w:b/>
      <w:bCs/>
      <w:sz w:val="24"/>
      <w:szCs w:val="24"/>
    </w:rPr>
  </w:style>
  <w:style w:type="paragraph" w:styleId="6">
    <w:name w:val="heading 3"/>
    <w:basedOn w:val="1"/>
    <w:next w:val="1"/>
    <w:unhideWhenUsed/>
    <w:qFormat/>
    <w:uiPriority w:val="9"/>
    <w:pPr>
      <w:keepNext/>
      <w:keepLines/>
      <w:spacing w:beforeLines="0" w:afterLines="0"/>
      <w:ind w:firstLine="723" w:firstLineChars="200"/>
      <w:jc w:val="both"/>
      <w:outlineLvl w:val="2"/>
    </w:pPr>
    <w:rPr>
      <w:rFonts w:ascii="宋体" w:hAnsi="宋体" w:eastAsia="宋体"/>
      <w:bCs/>
      <w:szCs w:val="28"/>
    </w:rPr>
  </w:style>
  <w:style w:type="paragraph" w:styleId="7">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120" w:line="240" w:lineRule="auto"/>
      <w:ind w:firstLine="420"/>
    </w:pPr>
  </w:style>
  <w:style w:type="paragraph" w:styleId="3">
    <w:name w:val="Body Text"/>
    <w:basedOn w:val="1"/>
    <w:next w:val="1"/>
    <w:qFormat/>
    <w:uiPriority w:val="0"/>
    <w:pPr>
      <w:spacing w:after="220" w:line="220" w:lineRule="atLeast"/>
    </w:pPr>
    <w:rPr>
      <w:szCs w:val="20"/>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basedOn w:val="10"/>
    <w:link w:val="4"/>
    <w:qFormat/>
    <w:uiPriority w:val="9"/>
    <w:rPr>
      <w:rFonts w:ascii="Times New Roman" w:hAnsi="Times New Roman" w:eastAsia="宋体" w:cs="Times New Roman"/>
      <w:b/>
      <w:bCs/>
      <w:kern w:val="44"/>
      <w:sz w:val="32"/>
      <w:szCs w:val="32"/>
    </w:rPr>
  </w:style>
  <w:style w:type="character" w:customStyle="1" w:styleId="12">
    <w:name w:val="标题 2 Char"/>
    <w:basedOn w:val="10"/>
    <w:link w:val="5"/>
    <w:qFormat/>
    <w:uiPriority w:val="9"/>
    <w:rPr>
      <w:rFonts w:ascii="宋体" w:hAnsi="宋体" w:eastAsia="宋体" w:cs="宋体"/>
      <w:b/>
      <w:bCs/>
      <w:sz w:val="24"/>
      <w:szCs w:val="24"/>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19314</Words>
  <Characters>19971</Characters>
  <Lines>201</Lines>
  <Paragraphs>56</Paragraphs>
  <TotalTime>11</TotalTime>
  <ScaleCrop>false</ScaleCrop>
  <LinksUpToDate>false</LinksUpToDate>
  <CharactersWithSpaces>20912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2021-07-31T15:44:00Z</dcterms:created>
  <dc:creator>dell</dc:creator>
  <cp:lastModifiedBy>stj</cp:lastModifiedBy>
  <cp:lastPrinted>2025-05-07T15:59:00Z</cp:lastPrinted>
  <dcterms:modified xsi:type="dcterms:W3CDTF">2025-12-19T18:09:50Z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271EBD5521064FB6A18931A5FFCE2AA3_13</vt:lpwstr>
  </property>
  <property fmtid="{D5CDD505-2E9C-101B-9397-08002B2CF9AE}" pid="4" name="KSOTemplateDocerSaveRecord">
    <vt:lpwstr>eyJoZGlkIjoiY2U2NjViYjk0Mjg4ODUyZGZiNjgyMzM0MTlkODhiNjkiLCJ1c2VySWQiOiI1MTYyMjQzNDEifQ==</vt:lpwstr>
  </property>
</Properties>
</file>