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5"/>
          <w:tab w:val="center" w:pos="4195"/>
        </w:tabs>
        <w:spacing w:line="360" w:lineRule="auto"/>
        <w:rPr>
          <w:rFonts w:hint="eastAsia" w:ascii="方正仿宋简体" w:hAnsi="方正仿宋简体" w:eastAsia="方正仿宋简体" w:cs="方正仿宋简体"/>
          <w:b/>
          <w:bCs/>
          <w:sz w:val="24"/>
          <w:szCs w:val="24"/>
          <w:highlight w:val="none"/>
        </w:rPr>
      </w:pPr>
    </w:p>
    <w:p>
      <w:pPr>
        <w:pStyle w:val="56"/>
        <w:kinsoku/>
        <w:autoSpaceDE/>
        <w:autoSpaceDN/>
        <w:adjustRightInd/>
        <w:snapToGrid/>
        <w:spacing w:after="840" w:line="360" w:lineRule="auto"/>
        <w:textAlignment w:val="auto"/>
        <w:outlineLvl w:val="0"/>
        <w:rPr>
          <w:rFonts w:hint="eastAsia" w:ascii="方正仿宋简体" w:hAnsi="方正仿宋简体" w:eastAsia="方正仿宋简体" w:cs="方正仿宋简体"/>
          <w:color w:val="000000" w:themeColor="text1"/>
          <w:sz w:val="52"/>
          <w:szCs w:val="52"/>
          <w:highlight w:val="none"/>
          <w:lang w:eastAsia="zh-CN"/>
          <w14:textFill>
            <w14:solidFill>
              <w14:schemeClr w14:val="tx1"/>
            </w14:solidFill>
          </w14:textFill>
        </w:rPr>
      </w:pPr>
      <w:bookmarkStart w:id="0" w:name="_Toc13556"/>
      <w:bookmarkStart w:id="1" w:name="_Toc26759"/>
      <w:bookmarkStart w:id="2" w:name="_Toc620"/>
      <w:bookmarkStart w:id="3" w:name="_Toc13062"/>
    </w:p>
    <w:p>
      <w:pPr>
        <w:pStyle w:val="56"/>
        <w:kinsoku/>
        <w:autoSpaceDE/>
        <w:autoSpaceDN/>
        <w:adjustRightInd/>
        <w:snapToGrid/>
        <w:spacing w:after="840" w:line="360" w:lineRule="auto"/>
        <w:textAlignment w:val="auto"/>
        <w:outlineLvl w:val="0"/>
        <w:rPr>
          <w:rFonts w:hint="eastAsia" w:ascii="方正仿宋简体" w:hAnsi="方正仿宋简体" w:eastAsia="方正仿宋简体" w:cs="方正仿宋简体"/>
          <w:color w:val="000000" w:themeColor="text1"/>
          <w:sz w:val="36"/>
          <w:szCs w:val="36"/>
          <w:highlight w:val="none"/>
          <w:lang w:eastAsia="zh-CN"/>
          <w14:textFill>
            <w14:solidFill>
              <w14:schemeClr w14:val="tx1"/>
            </w14:solidFill>
          </w14:textFill>
        </w:rPr>
      </w:pPr>
      <w:r>
        <w:rPr>
          <w:rFonts w:hint="eastAsia" w:ascii="方正仿宋简体" w:hAnsi="方正仿宋简体" w:eastAsia="方正仿宋简体" w:cs="方正仿宋简体"/>
          <w:b/>
          <w:bCs/>
          <w:color w:val="000000" w:themeColor="text1"/>
          <w:sz w:val="52"/>
          <w:szCs w:val="52"/>
          <w:highlight w:val="none"/>
          <w:lang w:eastAsia="zh-CN"/>
          <w14:textFill>
            <w14:solidFill>
              <w14:schemeClr w14:val="tx1"/>
            </w14:solidFill>
          </w14:textFill>
        </w:rPr>
        <w:t>竞争性磋商文件</w:t>
      </w:r>
      <w:bookmarkEnd w:id="0"/>
      <w:bookmarkEnd w:id="1"/>
      <w:bookmarkEnd w:id="2"/>
      <w:bookmarkEnd w:id="3"/>
    </w:p>
    <w:p>
      <w:pPr>
        <w:pStyle w:val="57"/>
        <w:kinsoku/>
        <w:autoSpaceDE/>
        <w:autoSpaceDN/>
        <w:adjustRightInd/>
        <w:snapToGrid/>
        <w:spacing w:after="60" w:line="360" w:lineRule="auto"/>
        <w:ind w:firstLine="0"/>
        <w:jc w:val="center"/>
        <w:textAlignment w:val="auto"/>
        <w:rPr>
          <w:rFonts w:hint="eastAsia" w:ascii="方正仿宋简体" w:hAnsi="方正仿宋简体" w:eastAsia="方正仿宋简体" w:cs="方正仿宋简体"/>
          <w:color w:val="666666"/>
          <w:sz w:val="22"/>
          <w:szCs w:val="22"/>
          <w:highlight w:val="none"/>
        </w:rPr>
      </w:pPr>
    </w:p>
    <w:p>
      <w:pPr>
        <w:pStyle w:val="57"/>
        <w:kinsoku/>
        <w:autoSpaceDE/>
        <w:autoSpaceDN/>
        <w:adjustRightInd/>
        <w:snapToGrid/>
        <w:spacing w:after="60" w:line="360" w:lineRule="auto"/>
        <w:ind w:firstLine="0"/>
        <w:jc w:val="center"/>
        <w:textAlignment w:val="auto"/>
        <w:rPr>
          <w:rFonts w:hint="eastAsia" w:ascii="方正仿宋简体" w:hAnsi="方正仿宋简体" w:eastAsia="方正仿宋简体" w:cs="方正仿宋简体"/>
          <w:b/>
          <w:bCs/>
          <w:color w:val="666666"/>
          <w:sz w:val="22"/>
          <w:szCs w:val="22"/>
          <w:highlight w:val="none"/>
        </w:rPr>
      </w:pPr>
    </w:p>
    <w:p>
      <w:pPr>
        <w:pStyle w:val="57"/>
        <w:kinsoku/>
        <w:autoSpaceDE/>
        <w:autoSpaceDN/>
        <w:adjustRightInd/>
        <w:snapToGrid/>
        <w:spacing w:line="360" w:lineRule="auto"/>
        <w:ind w:firstLine="0"/>
        <w:jc w:val="center"/>
        <w:textAlignment w:val="auto"/>
        <w:rPr>
          <w:rFonts w:hint="eastAsia" w:ascii="方正仿宋简体" w:hAnsi="方正仿宋简体" w:eastAsia="方正仿宋简体" w:cs="方正仿宋简体"/>
          <w:color w:val="000000" w:themeColor="text1"/>
          <w:sz w:val="36"/>
          <w:szCs w:val="36"/>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36"/>
          <w:szCs w:val="36"/>
          <w:highlight w:val="none"/>
          <w:lang w:eastAsia="zh-CN"/>
          <w14:textFill>
            <w14:solidFill>
              <w14:schemeClr w14:val="tx1"/>
            </w14:solidFill>
          </w14:textFill>
        </w:rPr>
        <w:t>项目名称：</w:t>
      </w:r>
      <w:bookmarkStart w:id="4" w:name="_Toc14619"/>
      <w:bookmarkStart w:id="5" w:name="_Toc8847"/>
      <w:r>
        <w:rPr>
          <w:rFonts w:hint="eastAsia" w:ascii="方正仿宋简体" w:hAnsi="方正仿宋简体" w:eastAsia="方正仿宋简体" w:cs="方正仿宋简体"/>
          <w:color w:val="000000" w:themeColor="text1"/>
          <w:sz w:val="36"/>
          <w:szCs w:val="36"/>
          <w:highlight w:val="none"/>
          <w:lang w:eastAsia="zh-CN"/>
          <w14:textFill>
            <w14:solidFill>
              <w14:schemeClr w14:val="tx1"/>
            </w14:solidFill>
          </w14:textFill>
        </w:rPr>
        <w:t>赤峰市阿鲁科尔沁旗工业固体废物污染</w:t>
      </w:r>
    </w:p>
    <w:p>
      <w:pPr>
        <w:pStyle w:val="57"/>
        <w:kinsoku/>
        <w:autoSpaceDE/>
        <w:autoSpaceDN/>
        <w:adjustRightInd/>
        <w:snapToGrid/>
        <w:spacing w:line="360" w:lineRule="auto"/>
        <w:ind w:firstLine="0"/>
        <w:jc w:val="center"/>
        <w:textAlignment w:val="auto"/>
        <w:rPr>
          <w:rFonts w:hint="eastAsia" w:ascii="方正仿宋简体" w:hAnsi="方正仿宋简体" w:eastAsia="方正仿宋简体" w:cs="方正仿宋简体"/>
          <w:color w:val="000000" w:themeColor="text1"/>
          <w:sz w:val="36"/>
          <w:szCs w:val="36"/>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36"/>
          <w:szCs w:val="36"/>
          <w:highlight w:val="none"/>
          <w:lang w:eastAsia="zh-CN"/>
          <w14:textFill>
            <w14:solidFill>
              <w14:schemeClr w14:val="tx1"/>
            </w14:solidFill>
          </w14:textFill>
        </w:rPr>
        <w:t>环境防治工作规划</w:t>
      </w:r>
    </w:p>
    <w:p>
      <w:pPr>
        <w:pStyle w:val="57"/>
        <w:kinsoku/>
        <w:autoSpaceDE/>
        <w:autoSpaceDN/>
        <w:adjustRightInd/>
        <w:snapToGrid/>
        <w:spacing w:line="360" w:lineRule="auto"/>
        <w:ind w:firstLine="0"/>
        <w:jc w:val="center"/>
        <w:textAlignment w:val="auto"/>
        <w:rPr>
          <w:rFonts w:hint="eastAsia" w:ascii="方正仿宋简体" w:hAnsi="方正仿宋简体" w:eastAsia="方正仿宋简体" w:cs="方正仿宋简体"/>
          <w:color w:val="000000" w:themeColor="text1"/>
          <w:sz w:val="36"/>
          <w:szCs w:val="36"/>
          <w:highlight w:val="none"/>
          <w14:textFill>
            <w14:solidFill>
              <w14:schemeClr w14:val="tx1"/>
            </w14:solidFill>
          </w14:textFill>
        </w:rPr>
      </w:pPr>
    </w:p>
    <w:p>
      <w:pPr>
        <w:pStyle w:val="57"/>
        <w:kinsoku/>
        <w:autoSpaceDE/>
        <w:autoSpaceDN/>
        <w:adjustRightInd/>
        <w:snapToGrid/>
        <w:spacing w:line="360" w:lineRule="auto"/>
        <w:ind w:firstLine="0"/>
        <w:jc w:val="center"/>
        <w:textAlignment w:val="auto"/>
        <w:rPr>
          <w:rFonts w:hint="eastAsia" w:ascii="方正仿宋简体" w:hAnsi="方正仿宋简体" w:eastAsia="方正仿宋简体" w:cs="方正仿宋简体"/>
          <w:color w:val="000000" w:themeColor="text1"/>
          <w:sz w:val="36"/>
          <w:szCs w:val="36"/>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6"/>
          <w:szCs w:val="36"/>
          <w:highlight w:val="none"/>
          <w14:textFill>
            <w14:solidFill>
              <w14:schemeClr w14:val="tx1"/>
            </w14:solidFill>
          </w14:textFill>
        </w:rPr>
        <w:t>项目编号：</w:t>
      </w:r>
      <w:bookmarkEnd w:id="4"/>
      <w:bookmarkEnd w:id="5"/>
      <w:r>
        <w:rPr>
          <w:rFonts w:hint="eastAsia" w:ascii="方正仿宋简体" w:hAnsi="方正仿宋简体" w:eastAsia="方正仿宋简体" w:cs="方正仿宋简体"/>
          <w:color w:val="000000" w:themeColor="text1"/>
          <w:sz w:val="36"/>
          <w:szCs w:val="36"/>
          <w:highlight w:val="none"/>
          <w:lang w:val="en-US" w:eastAsia="zh-CN"/>
          <w14:textFill>
            <w14:solidFill>
              <w14:schemeClr w14:val="tx1"/>
            </w14:solidFill>
          </w14:textFill>
        </w:rPr>
        <w:t>AQSTHJFJ-20260301</w:t>
      </w:r>
    </w:p>
    <w:p>
      <w:pPr>
        <w:pStyle w:val="58"/>
        <w:keepNext/>
        <w:keepLines/>
        <w:kinsoku/>
        <w:autoSpaceDE/>
        <w:autoSpaceDN/>
        <w:adjustRightInd/>
        <w:snapToGrid/>
        <w:spacing w:line="360" w:lineRule="auto"/>
        <w:textAlignment w:val="auto"/>
        <w:outlineLvl w:val="9"/>
        <w:rPr>
          <w:rFonts w:hint="eastAsia" w:ascii="方正仿宋简体" w:hAnsi="方正仿宋简体" w:eastAsia="方正仿宋简体" w:cs="方正仿宋简体"/>
          <w:sz w:val="22"/>
          <w:szCs w:val="22"/>
          <w:highlight w:val="none"/>
          <w:lang w:val="en-US" w:eastAsia="zh-CN"/>
        </w:rPr>
      </w:pPr>
      <w:bookmarkStart w:id="6" w:name="bookmark3"/>
      <w:bookmarkStart w:id="7" w:name="bookmark4"/>
      <w:bookmarkStart w:id="8" w:name="bookmark5"/>
    </w:p>
    <w:p>
      <w:pPr>
        <w:pStyle w:val="58"/>
        <w:keepNext/>
        <w:keepLines/>
        <w:kinsoku/>
        <w:autoSpaceDE/>
        <w:autoSpaceDN/>
        <w:adjustRightInd/>
        <w:snapToGrid/>
        <w:spacing w:line="360" w:lineRule="auto"/>
        <w:textAlignment w:val="auto"/>
        <w:outlineLvl w:val="9"/>
        <w:rPr>
          <w:rFonts w:hint="eastAsia" w:ascii="方正仿宋简体" w:hAnsi="方正仿宋简体" w:eastAsia="方正仿宋简体" w:cs="方正仿宋简体"/>
          <w:color w:val="000000" w:themeColor="text1"/>
          <w:sz w:val="36"/>
          <w:szCs w:val="36"/>
          <w:highlight w:val="none"/>
          <w:lang w:val="zh-TW" w:eastAsia="zh-TW" w:bidi="zh-TW"/>
          <w14:textFill>
            <w14:solidFill>
              <w14:schemeClr w14:val="tx1"/>
            </w14:solidFill>
          </w14:textFill>
        </w:rPr>
      </w:pPr>
      <w:r>
        <w:rPr>
          <w:rFonts w:hint="eastAsia" w:ascii="方正仿宋简体" w:hAnsi="方正仿宋简体" w:eastAsia="方正仿宋简体" w:cs="方正仿宋简体"/>
          <w:sz w:val="22"/>
          <w:szCs w:val="22"/>
          <w:highlight w:val="none"/>
          <w:lang w:val="en-US" w:eastAsia="zh-CN"/>
        </w:rPr>
        <w:t xml:space="preserve"> </w:t>
      </w:r>
      <w:bookmarkStart w:id="9" w:name="_Toc2539"/>
      <w:bookmarkStart w:id="10" w:name="_Toc4473"/>
    </w:p>
    <w:p>
      <w:pPr>
        <w:jc w:val="center"/>
        <w:outlineLvl w:val="0"/>
        <w:rPr>
          <w:rFonts w:hint="eastAsia" w:ascii="方正仿宋简体" w:hAnsi="方正仿宋简体" w:eastAsia="方正仿宋简体" w:cs="方正仿宋简体"/>
          <w:color w:val="000000" w:themeColor="text1"/>
          <w:sz w:val="36"/>
          <w:szCs w:val="36"/>
          <w:highlight w:val="none"/>
          <w:lang w:val="zh-TW" w:eastAsia="zh-CN" w:bidi="zh-TW"/>
          <w14:textFill>
            <w14:solidFill>
              <w14:schemeClr w14:val="tx1"/>
            </w14:solidFill>
          </w14:textFill>
        </w:rPr>
      </w:pPr>
      <w:bookmarkStart w:id="11" w:name="_Toc10749"/>
      <w:bookmarkStart w:id="12" w:name="_Toc6182"/>
      <w:bookmarkStart w:id="13" w:name="_Toc2757"/>
      <w:r>
        <w:rPr>
          <w:rFonts w:hint="eastAsia" w:ascii="方正仿宋简体" w:hAnsi="方正仿宋简体" w:eastAsia="方正仿宋简体" w:cs="方正仿宋简体"/>
          <w:color w:val="000000" w:themeColor="text1"/>
          <w:sz w:val="36"/>
          <w:szCs w:val="36"/>
          <w:highlight w:val="none"/>
          <w:lang w:val="zh-TW" w:bidi="zh-TW"/>
          <w14:textFill>
            <w14:solidFill>
              <w14:schemeClr w14:val="tx1"/>
            </w14:solidFill>
          </w14:textFill>
        </w:rPr>
        <w:t>采购单位：</w:t>
      </w:r>
      <w:r>
        <w:rPr>
          <w:rFonts w:hint="eastAsia" w:ascii="方正仿宋简体" w:hAnsi="方正仿宋简体" w:eastAsia="方正仿宋简体" w:cs="方正仿宋简体"/>
          <w:color w:val="000000" w:themeColor="text1"/>
          <w:sz w:val="36"/>
          <w:szCs w:val="36"/>
          <w:highlight w:val="none"/>
          <w:lang w:val="zh-TW" w:eastAsia="zh-CN" w:bidi="zh-TW"/>
          <w14:textFill>
            <w14:solidFill>
              <w14:schemeClr w14:val="tx1"/>
            </w14:solidFill>
          </w14:textFill>
        </w:rPr>
        <w:t>赤峰市生态环境局阿鲁科尔沁旗分局</w:t>
      </w:r>
      <w:bookmarkEnd w:id="11"/>
      <w:bookmarkEnd w:id="12"/>
      <w:bookmarkEnd w:id="13"/>
    </w:p>
    <w:p>
      <w:pPr>
        <w:rPr>
          <w:rFonts w:hint="eastAsia" w:ascii="方正仿宋简体" w:hAnsi="方正仿宋简体" w:eastAsia="方正仿宋简体" w:cs="方正仿宋简体"/>
          <w:highlight w:val="none"/>
          <w:lang w:val="zh-TW" w:eastAsia="zh-TW"/>
        </w:rPr>
      </w:pPr>
    </w:p>
    <w:p>
      <w:pPr>
        <w:jc w:val="center"/>
        <w:rPr>
          <w:rFonts w:hint="eastAsia" w:ascii="方正仿宋简体" w:hAnsi="方正仿宋简体" w:eastAsia="方正仿宋简体" w:cs="方正仿宋简体"/>
          <w:b/>
          <w:sz w:val="24"/>
          <w:szCs w:val="24"/>
          <w:highlight w:val="none"/>
          <w:u w:val="double"/>
        </w:rPr>
      </w:pPr>
      <w:r>
        <w:rPr>
          <w:rFonts w:hint="eastAsia" w:ascii="方正仿宋简体" w:hAnsi="方正仿宋简体" w:eastAsia="方正仿宋简体" w:cs="方正仿宋简体"/>
          <w:color w:val="000000" w:themeColor="text1"/>
          <w:sz w:val="36"/>
          <w:szCs w:val="36"/>
          <w:highlight w:val="none"/>
          <w:lang w:val="zh-TW" w:eastAsia="zh-CN" w:bidi="zh-TW"/>
          <w14:textFill>
            <w14:solidFill>
              <w14:schemeClr w14:val="tx1"/>
            </w14:solidFill>
          </w14:textFill>
        </w:rPr>
        <w:t>202</w:t>
      </w:r>
      <w:r>
        <w:rPr>
          <w:rFonts w:hint="eastAsia" w:ascii="方正仿宋简体" w:hAnsi="方正仿宋简体" w:eastAsia="方正仿宋简体" w:cs="方正仿宋简体"/>
          <w:color w:val="000000" w:themeColor="text1"/>
          <w:sz w:val="36"/>
          <w:szCs w:val="36"/>
          <w:highlight w:val="none"/>
          <w:lang w:val="en-US" w:eastAsia="zh-CN" w:bidi="zh-TW"/>
          <w14:textFill>
            <w14:solidFill>
              <w14:schemeClr w14:val="tx1"/>
            </w14:solidFill>
          </w14:textFill>
        </w:rPr>
        <w:t>6</w:t>
      </w:r>
      <w:r>
        <w:rPr>
          <w:rFonts w:hint="eastAsia" w:ascii="方正仿宋简体" w:hAnsi="方正仿宋简体" w:eastAsia="方正仿宋简体" w:cs="方正仿宋简体"/>
          <w:color w:val="000000" w:themeColor="text1"/>
          <w:sz w:val="36"/>
          <w:szCs w:val="36"/>
          <w:highlight w:val="none"/>
          <w:lang w:val="zh-TW" w:eastAsia="zh-CN" w:bidi="zh-TW"/>
          <w14:textFill>
            <w14:solidFill>
              <w14:schemeClr w14:val="tx1"/>
            </w14:solidFill>
          </w14:textFill>
        </w:rPr>
        <w:t>年</w:t>
      </w:r>
      <w:bookmarkEnd w:id="6"/>
      <w:bookmarkEnd w:id="7"/>
      <w:bookmarkEnd w:id="8"/>
      <w:bookmarkEnd w:id="9"/>
      <w:bookmarkEnd w:id="10"/>
      <w:r>
        <w:rPr>
          <w:rFonts w:hint="eastAsia" w:ascii="方正仿宋简体" w:hAnsi="方正仿宋简体" w:eastAsia="方正仿宋简体" w:cs="方正仿宋简体"/>
          <w:color w:val="000000" w:themeColor="text1"/>
          <w:sz w:val="36"/>
          <w:szCs w:val="36"/>
          <w:highlight w:val="none"/>
          <w:lang w:val="en-US" w:eastAsia="zh-CN" w:bidi="zh-TW"/>
          <w14:textFill>
            <w14:solidFill>
              <w14:schemeClr w14:val="tx1"/>
            </w14:solidFill>
          </w14:textFill>
        </w:rPr>
        <w:t>03月</w:t>
      </w:r>
    </w:p>
    <w:p>
      <w:pPr>
        <w:pStyle w:val="23"/>
        <w:ind w:firstLine="240"/>
        <w:rPr>
          <w:rFonts w:hint="eastAsia" w:ascii="方正仿宋简体" w:hAnsi="方正仿宋简体" w:eastAsia="方正仿宋简体" w:cs="方正仿宋简体"/>
          <w:highlight w:val="none"/>
        </w:rPr>
        <w:sectPr>
          <w:pgSz w:w="11900" w:h="16840"/>
          <w:pgMar w:top="1431" w:right="1429" w:bottom="1412" w:left="1242" w:header="0" w:footer="36" w:gutter="0"/>
          <w:cols w:space="720" w:num="1"/>
        </w:sectPr>
      </w:pPr>
    </w:p>
    <w:p>
      <w:pPr>
        <w:widowControl/>
        <w:spacing w:line="360" w:lineRule="auto"/>
        <w:jc w:val="center"/>
        <w:rPr>
          <w:rFonts w:hint="eastAsia" w:ascii="方正仿宋简体" w:hAnsi="方正仿宋简体" w:eastAsia="方正仿宋简体" w:cs="方正仿宋简体"/>
          <w:b/>
          <w:sz w:val="28"/>
          <w:szCs w:val="28"/>
          <w:highlight w:val="none"/>
          <w:lang w:val="zh-CN"/>
        </w:rPr>
      </w:pPr>
      <w:r>
        <w:rPr>
          <w:rFonts w:hint="eastAsia" w:ascii="方正仿宋简体" w:hAnsi="方正仿宋简体" w:eastAsia="方正仿宋简体" w:cs="方正仿宋简体"/>
          <w:b/>
          <w:sz w:val="28"/>
          <w:szCs w:val="28"/>
          <w:highlight w:val="none"/>
          <w:lang w:val="zh-CN"/>
        </w:rPr>
        <w:t>目录</w:t>
      </w:r>
    </w:p>
    <w:p>
      <w:pPr>
        <w:pStyle w:val="18"/>
        <w:tabs>
          <w:tab w:val="right" w:leader="dot" w:pos="8834"/>
        </w:tabs>
        <w:spacing w:after="0" w:line="360" w:lineRule="auto"/>
        <w:rPr>
          <w:rFonts w:hint="eastAsia" w:ascii="方正仿宋简体" w:hAnsi="方正仿宋简体" w:eastAsia="方正仿宋简体" w:cs="方正仿宋简体"/>
          <w:b/>
          <w:sz w:val="24"/>
          <w:szCs w:val="24"/>
          <w:highlight w:val="none"/>
        </w:rPr>
      </w:pPr>
    </w:p>
    <w:sdt>
      <w:sdtPr>
        <w:rPr>
          <w:rFonts w:hint="eastAsia" w:ascii="方正仿宋简体" w:hAnsi="方正仿宋简体" w:eastAsia="方正仿宋简体" w:cs="方正仿宋简体"/>
          <w:kern w:val="2"/>
          <w:sz w:val="21"/>
          <w:szCs w:val="21"/>
          <w:highlight w:val="none"/>
          <w:lang w:val="en-US" w:eastAsia="zh-CN" w:bidi="ar-SA"/>
        </w:rPr>
        <w:id w:val="147454899"/>
        <w15:color w:val="DBDBDB"/>
      </w:sdtPr>
      <w:sdtEndPr>
        <w:rPr>
          <w:rFonts w:hint="eastAsia" w:ascii="方正仿宋简体" w:hAnsi="方正仿宋简体" w:eastAsia="方正仿宋简体" w:cs="方正仿宋简体"/>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仿宋简体" w:hAnsi="方正仿宋简体" w:eastAsia="方正仿宋简体" w:cs="方正仿宋简体"/>
              <w:highlight w:val="none"/>
            </w:rPr>
          </w:pPr>
        </w:p>
        <w:p>
          <w:pPr>
            <w:pStyle w:val="60"/>
            <w:tabs>
              <w:tab w:val="right" w:leader="dot" w:pos="9746"/>
            </w:tabs>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TOC \o "1-1" \h \u </w:instrText>
          </w:r>
          <w:r>
            <w:rPr>
              <w:rFonts w:hint="eastAsia" w:ascii="方正仿宋简体" w:hAnsi="方正仿宋简体" w:eastAsia="方正仿宋简体" w:cs="方正仿宋简体"/>
              <w:highlight w:val="none"/>
            </w:rPr>
            <w:fldChar w:fldCharType="separate"/>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_Toc20735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44"/>
              <w:highlight w:val="none"/>
            </w:rPr>
            <w:t xml:space="preserve">第一章 </w:t>
          </w:r>
          <w:r>
            <w:rPr>
              <w:rFonts w:hint="eastAsia" w:ascii="方正仿宋简体" w:hAnsi="方正仿宋简体" w:eastAsia="方正仿宋简体" w:cs="方正仿宋简体"/>
              <w:sz w:val="24"/>
              <w:szCs w:val="44"/>
              <w:highlight w:val="none"/>
              <w:lang w:val="en-US" w:eastAsia="zh-CN"/>
            </w:rPr>
            <w:t xml:space="preserve"> </w:t>
          </w:r>
          <w:r>
            <w:rPr>
              <w:rFonts w:hint="eastAsia" w:ascii="方正仿宋简体" w:hAnsi="方正仿宋简体" w:eastAsia="方正仿宋简体" w:cs="方正仿宋简体"/>
              <w:sz w:val="24"/>
              <w:szCs w:val="44"/>
              <w:highlight w:val="none"/>
            </w:rPr>
            <w:t>竞争性磋商公告</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_Toc20735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1</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_Toc1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第二章  供应商须知</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_Toc1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4</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_Toc21052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第三章  采购参数及采购要求</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_Toc21052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1</w:t>
          </w:r>
          <w:r>
            <w:rPr>
              <w:rFonts w:hint="eastAsia" w:ascii="方正仿宋简体" w:hAnsi="方正仿宋简体" w:eastAsia="方正仿宋简体" w:cs="方正仿宋简体"/>
              <w:sz w:val="24"/>
              <w:szCs w:val="24"/>
              <w:highlight w:val="none"/>
              <w:lang w:val="en-US" w:eastAsia="zh-CN"/>
            </w:rPr>
            <w:t>2</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_Toc14581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 xml:space="preserve">第四章 </w:t>
          </w:r>
          <w:r>
            <w:rPr>
              <w:rFonts w:hint="eastAsia" w:ascii="方正仿宋简体" w:hAnsi="方正仿宋简体" w:eastAsia="方正仿宋简体" w:cs="方正仿宋简体"/>
              <w:sz w:val="24"/>
              <w:szCs w:val="36"/>
              <w:highlight w:val="none"/>
              <w:lang w:val="en-US" w:eastAsia="zh-CN"/>
            </w:rPr>
            <w:t xml:space="preserve"> </w:t>
          </w:r>
          <w:r>
            <w:rPr>
              <w:rFonts w:hint="eastAsia" w:ascii="方正仿宋简体" w:hAnsi="方正仿宋简体" w:eastAsia="方正仿宋简体" w:cs="方正仿宋简体"/>
              <w:sz w:val="24"/>
              <w:szCs w:val="36"/>
              <w:highlight w:val="none"/>
            </w:rPr>
            <w:t>供应商资格证明材料</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_Toc14581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14</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_Toc14649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第五章  评审办法</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_Toc14649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15</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_Toc29971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第六章  竞争性磋商活动程序</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_Toc29971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19</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_Toc15811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第七章  政府采购相关政策</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_Toc15811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2</w:t>
          </w:r>
          <w:r>
            <w:rPr>
              <w:rFonts w:hint="eastAsia" w:ascii="方正仿宋简体" w:hAnsi="方正仿宋简体" w:eastAsia="方正仿宋简体" w:cs="方正仿宋简体"/>
              <w:sz w:val="24"/>
              <w:szCs w:val="24"/>
              <w:highlight w:val="none"/>
              <w:lang w:val="en-US" w:eastAsia="zh-CN"/>
            </w:rPr>
            <w:t>4</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_Toc6256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第八章  质疑投诉</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lang w:val="en-US" w:eastAsia="zh-CN"/>
            </w:rPr>
            <w:t>2</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lang w:val="en-US" w:eastAsia="zh-CN"/>
            </w:rPr>
            <w:t>6</w:t>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_Toc11744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36"/>
              <w:highlight w:val="none"/>
            </w:rPr>
            <w:t xml:space="preserve">第九章 </w:t>
          </w:r>
          <w:r>
            <w:rPr>
              <w:rFonts w:hint="eastAsia" w:ascii="方正仿宋简体" w:hAnsi="方正仿宋简体" w:eastAsia="方正仿宋简体" w:cs="方正仿宋简体"/>
              <w:sz w:val="24"/>
              <w:szCs w:val="36"/>
              <w:highlight w:val="none"/>
              <w:lang w:val="en-US" w:eastAsia="zh-CN"/>
            </w:rPr>
            <w:t xml:space="preserve"> </w:t>
          </w:r>
          <w:r>
            <w:rPr>
              <w:rFonts w:hint="eastAsia" w:ascii="方正仿宋简体" w:hAnsi="方正仿宋简体" w:eastAsia="方正仿宋简体" w:cs="方正仿宋简体"/>
              <w:sz w:val="24"/>
              <w:szCs w:val="36"/>
              <w:highlight w:val="none"/>
            </w:rPr>
            <w:t>合同样本</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lang w:val="en-US" w:eastAsia="zh-CN"/>
            </w:rPr>
            <w:t>30</w:t>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HYPERLINK \l _Toc29208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bCs/>
              <w:spacing w:val="8"/>
              <w:sz w:val="24"/>
              <w:szCs w:val="40"/>
              <w:highlight w:val="none"/>
              <w:lang w:val="en-US" w:eastAsia="zh-CN"/>
            </w:rPr>
            <w:t xml:space="preserve">第十章  </w:t>
          </w:r>
          <w:r>
            <w:rPr>
              <w:rFonts w:hint="eastAsia" w:ascii="方正仿宋简体" w:hAnsi="方正仿宋简体" w:eastAsia="方正仿宋简体" w:cs="方正仿宋简体"/>
              <w:bCs/>
              <w:spacing w:val="8"/>
              <w:sz w:val="24"/>
              <w:szCs w:val="40"/>
              <w:highlight w:val="none"/>
            </w:rPr>
            <w:t>响应文件格式与要求</w:t>
          </w:r>
          <w:r>
            <w:rPr>
              <w:rFonts w:hint="eastAsia" w:ascii="方正仿宋简体" w:hAnsi="方正仿宋简体" w:eastAsia="方正仿宋简体" w:cs="方正仿宋简体"/>
              <w:sz w:val="24"/>
              <w:szCs w:val="24"/>
              <w:highlight w:val="none"/>
            </w:rPr>
            <w:tab/>
          </w:r>
          <w:r>
            <w:rPr>
              <w:rFonts w:hint="eastAsia" w:ascii="方正仿宋简体" w:hAnsi="方正仿宋简体" w:eastAsia="方正仿宋简体" w:cs="方正仿宋简体"/>
              <w:sz w:val="24"/>
              <w:szCs w:val="24"/>
              <w:highlight w:val="none"/>
            </w:rPr>
            <w:fldChar w:fldCharType="begin"/>
          </w:r>
          <w:r>
            <w:rPr>
              <w:rFonts w:hint="eastAsia" w:ascii="方正仿宋简体" w:hAnsi="方正仿宋简体" w:eastAsia="方正仿宋简体" w:cs="方正仿宋简体"/>
              <w:sz w:val="24"/>
              <w:szCs w:val="24"/>
              <w:highlight w:val="none"/>
            </w:rPr>
            <w:instrText xml:space="preserve"> PAGEREF _Toc29208 \h </w:instrText>
          </w:r>
          <w:r>
            <w:rPr>
              <w:rFonts w:hint="eastAsia" w:ascii="方正仿宋简体" w:hAnsi="方正仿宋简体" w:eastAsia="方正仿宋简体" w:cs="方正仿宋简体"/>
              <w:sz w:val="24"/>
              <w:szCs w:val="24"/>
              <w:highlight w:val="none"/>
            </w:rPr>
            <w:fldChar w:fldCharType="separate"/>
          </w:r>
          <w:r>
            <w:rPr>
              <w:rFonts w:hint="eastAsia" w:ascii="方正仿宋简体" w:hAnsi="方正仿宋简体" w:eastAsia="方正仿宋简体" w:cs="方正仿宋简体"/>
              <w:sz w:val="24"/>
              <w:szCs w:val="24"/>
              <w:highlight w:val="none"/>
            </w:rPr>
            <w:t>3</w:t>
          </w:r>
          <w:r>
            <w:rPr>
              <w:rFonts w:hint="eastAsia" w:ascii="方正仿宋简体" w:hAnsi="方正仿宋简体" w:eastAsia="方正仿宋简体" w:cs="方正仿宋简体"/>
              <w:sz w:val="24"/>
              <w:szCs w:val="24"/>
              <w:highlight w:val="none"/>
              <w:lang w:val="en-US" w:eastAsia="zh-CN"/>
            </w:rPr>
            <w:t>4</w:t>
          </w:r>
          <w:r>
            <w:rPr>
              <w:rFonts w:hint="eastAsia" w:ascii="方正仿宋简体" w:hAnsi="方正仿宋简体" w:eastAsia="方正仿宋简体" w:cs="方正仿宋简体"/>
              <w:sz w:val="24"/>
              <w:szCs w:val="24"/>
              <w:highlight w:val="none"/>
            </w:rPr>
            <w:fldChar w:fldCharType="end"/>
          </w:r>
          <w:r>
            <w:rPr>
              <w:rFonts w:hint="eastAsia" w:ascii="方正仿宋简体" w:hAnsi="方正仿宋简体" w:eastAsia="方正仿宋简体" w:cs="方正仿宋简体"/>
              <w:sz w:val="24"/>
              <w:szCs w:val="24"/>
              <w:highlight w:val="none"/>
            </w:rPr>
            <w:fldChar w:fldCharType="end"/>
          </w:r>
        </w:p>
        <w:p>
          <w:pPr>
            <w:pStyle w:val="60"/>
            <w:tabs>
              <w:tab w:val="right" w:leader="dot" w:pos="9746"/>
            </w:tabs>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fldChar w:fldCharType="end"/>
          </w:r>
        </w:p>
      </w:sdtContent>
    </w:sdt>
    <w:p>
      <w:pPr>
        <w:widowControl/>
        <w:spacing w:line="360" w:lineRule="auto"/>
        <w:jc w:val="left"/>
        <w:rPr>
          <w:rFonts w:hint="eastAsia" w:ascii="方正仿宋简体" w:hAnsi="方正仿宋简体" w:eastAsia="方正仿宋简体" w:cs="方正仿宋简体"/>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linePitch="312" w:charSpace="0"/>
        </w:sectPr>
      </w:pPr>
      <w:r>
        <w:rPr>
          <w:rFonts w:hint="eastAsia" w:ascii="方正仿宋简体" w:hAnsi="方正仿宋简体" w:eastAsia="方正仿宋简体" w:cs="方正仿宋简体"/>
          <w:sz w:val="24"/>
          <w:szCs w:val="24"/>
          <w:highlight w:val="none"/>
        </w:rPr>
        <w:br w:type="page"/>
      </w:r>
    </w:p>
    <w:p>
      <w:pPr>
        <w:pStyle w:val="2"/>
        <w:numPr>
          <w:ilvl w:val="0"/>
          <w:numId w:val="1"/>
        </w:numPr>
        <w:rPr>
          <w:rFonts w:hint="eastAsia" w:ascii="方正仿宋简体" w:hAnsi="方正仿宋简体" w:eastAsia="方正仿宋简体" w:cs="方正仿宋简体"/>
          <w:sz w:val="32"/>
          <w:szCs w:val="32"/>
          <w:highlight w:val="none"/>
        </w:rPr>
      </w:pPr>
      <w:bookmarkStart w:id="14" w:name="_Toc13271"/>
      <w:r>
        <w:rPr>
          <w:rFonts w:hint="eastAsia" w:ascii="方正仿宋简体" w:hAnsi="方正仿宋简体" w:eastAsia="方正仿宋简体" w:cs="方正仿宋简体"/>
          <w:sz w:val="32"/>
          <w:szCs w:val="32"/>
          <w:highlight w:val="none"/>
        </w:rPr>
        <w:t xml:space="preserve"> </w:t>
      </w:r>
      <w:bookmarkEnd w:id="14"/>
      <w:bookmarkStart w:id="15" w:name="_Toc28699"/>
      <w:bookmarkStart w:id="16" w:name="_Toc20735"/>
      <w:bookmarkStart w:id="17" w:name="_Toc12377"/>
      <w:r>
        <w:rPr>
          <w:rFonts w:hint="eastAsia" w:ascii="方正仿宋简体" w:hAnsi="方正仿宋简体" w:eastAsia="方正仿宋简体" w:cs="方正仿宋简体"/>
          <w:sz w:val="32"/>
          <w:szCs w:val="32"/>
          <w:highlight w:val="none"/>
          <w:lang w:eastAsia="zh-CN"/>
        </w:rPr>
        <w:t>赤峰市阿鲁科尔沁旗工业固体废物污染环境防治工作规划</w:t>
      </w:r>
    </w:p>
    <w:p>
      <w:pPr>
        <w:pStyle w:val="2"/>
        <w:numPr>
          <w:ilvl w:val="0"/>
          <w:numId w:val="0"/>
        </w:numPr>
        <w:jc w:val="center"/>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竞争性磋商公告</w:t>
      </w:r>
      <w:bookmarkEnd w:id="15"/>
      <w:bookmarkEnd w:id="16"/>
      <w:bookmarkEnd w:id="17"/>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lang w:eastAsia="zh-CN"/>
        </w:rPr>
        <w:t>赤峰泽源项目管理有限公司</w:t>
      </w:r>
      <w:r>
        <w:rPr>
          <w:rFonts w:hint="eastAsia" w:ascii="方正仿宋简体" w:hAnsi="方正仿宋简体" w:eastAsia="方正仿宋简体" w:cs="方正仿宋简体"/>
          <w:sz w:val="24"/>
          <w:szCs w:val="24"/>
          <w:highlight w:val="none"/>
        </w:rPr>
        <w:t>受</w:t>
      </w:r>
      <w:r>
        <w:rPr>
          <w:rFonts w:hint="eastAsia" w:ascii="方正仿宋简体" w:hAnsi="方正仿宋简体" w:eastAsia="方正仿宋简体" w:cs="方正仿宋简体"/>
          <w:sz w:val="24"/>
          <w:szCs w:val="24"/>
          <w:highlight w:val="none"/>
          <w:lang w:eastAsia="zh-CN"/>
        </w:rPr>
        <w:t>赤峰市生态环境局阿鲁科尔沁旗分局</w:t>
      </w:r>
      <w:r>
        <w:rPr>
          <w:rFonts w:hint="eastAsia" w:ascii="方正仿宋简体" w:hAnsi="方正仿宋简体" w:eastAsia="方正仿宋简体" w:cs="方正仿宋简体"/>
          <w:sz w:val="24"/>
          <w:szCs w:val="24"/>
          <w:highlight w:val="none"/>
        </w:rPr>
        <w:t>委托，采用竞争性磋商方式，采购</w:t>
      </w:r>
      <w:r>
        <w:rPr>
          <w:rFonts w:hint="eastAsia" w:ascii="方正仿宋简体" w:hAnsi="方正仿宋简体" w:eastAsia="方正仿宋简体" w:cs="方正仿宋简体"/>
          <w:sz w:val="24"/>
          <w:szCs w:val="24"/>
          <w:highlight w:val="none"/>
          <w:lang w:eastAsia="zh-CN"/>
        </w:rPr>
        <w:t>赤峰市阿鲁科尔沁旗工业固体废物污染环境防治工作规划</w:t>
      </w:r>
      <w:r>
        <w:rPr>
          <w:rFonts w:hint="eastAsia" w:ascii="方正仿宋简体" w:hAnsi="方正仿宋简体" w:eastAsia="方正仿宋简体" w:cs="方正仿宋简体"/>
          <w:sz w:val="24"/>
          <w:szCs w:val="24"/>
          <w:highlight w:val="none"/>
        </w:rPr>
        <w:t>。欢迎符合资格条件的供应商前来报名参加。</w:t>
      </w:r>
    </w:p>
    <w:p>
      <w:pPr>
        <w:spacing w:line="560" w:lineRule="exact"/>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一、项目概述</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1.名称与编号</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项目名称：</w:t>
      </w:r>
      <w:r>
        <w:rPr>
          <w:rFonts w:hint="eastAsia" w:ascii="方正仿宋简体" w:hAnsi="方正仿宋简体" w:eastAsia="方正仿宋简体" w:cs="方正仿宋简体"/>
          <w:sz w:val="24"/>
          <w:szCs w:val="24"/>
          <w:highlight w:val="none"/>
          <w:lang w:eastAsia="zh-CN"/>
        </w:rPr>
        <w:t>赤峰市阿鲁科尔沁旗工业固体废物污染环境防治工作规划</w:t>
      </w:r>
    </w:p>
    <w:p>
      <w:pPr>
        <w:spacing w:line="560" w:lineRule="exact"/>
        <w:ind w:firstLine="480" w:firstLineChars="200"/>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rPr>
        <w:t>采购文件编号：</w:t>
      </w:r>
      <w:r>
        <w:rPr>
          <w:rFonts w:hint="eastAsia" w:ascii="方正仿宋简体" w:hAnsi="方正仿宋简体" w:eastAsia="方正仿宋简体" w:cs="方正仿宋简体"/>
          <w:sz w:val="24"/>
          <w:szCs w:val="24"/>
          <w:highlight w:val="none"/>
          <w:lang w:val="en-US" w:eastAsia="zh-CN"/>
        </w:rPr>
        <w:t>AQSTHJFJ-20260301</w:t>
      </w:r>
    </w:p>
    <w:p>
      <w:pPr>
        <w:numPr>
          <w:ilvl w:val="0"/>
          <w:numId w:val="2"/>
        </w:numPr>
        <w:spacing w:line="560" w:lineRule="exact"/>
        <w:ind w:left="0"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内容及分包情况</w:t>
      </w:r>
    </w:p>
    <w:tbl>
      <w:tblPr>
        <w:tblStyle w:val="25"/>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083"/>
        <w:gridCol w:w="1381"/>
        <w:gridCol w:w="294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04" w:type="dxa"/>
            <w:vAlign w:val="center"/>
          </w:tcPr>
          <w:p>
            <w:pPr>
              <w:spacing w:line="360" w:lineRule="auto"/>
              <w:jc w:val="center"/>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kern w:val="0"/>
                <w:sz w:val="24"/>
                <w:szCs w:val="24"/>
                <w:highlight w:val="none"/>
              </w:rPr>
              <w:t>包号</w:t>
            </w:r>
          </w:p>
        </w:tc>
        <w:tc>
          <w:tcPr>
            <w:tcW w:w="3083" w:type="dxa"/>
            <w:vAlign w:val="center"/>
          </w:tcPr>
          <w:p>
            <w:pPr>
              <w:spacing w:line="360" w:lineRule="auto"/>
              <w:jc w:val="center"/>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bCs/>
                <w:sz w:val="24"/>
                <w:szCs w:val="24"/>
                <w:highlight w:val="none"/>
                <w:lang w:val="en-US" w:eastAsia="zh-CN"/>
              </w:rPr>
              <w:t>标的</w:t>
            </w:r>
            <w:r>
              <w:rPr>
                <w:rFonts w:hint="eastAsia" w:ascii="方正仿宋简体" w:hAnsi="方正仿宋简体" w:eastAsia="方正仿宋简体" w:cs="方正仿宋简体"/>
                <w:b/>
                <w:bCs/>
                <w:sz w:val="24"/>
                <w:szCs w:val="24"/>
                <w:highlight w:val="none"/>
              </w:rPr>
              <w:t>名称</w:t>
            </w:r>
          </w:p>
        </w:tc>
        <w:tc>
          <w:tcPr>
            <w:tcW w:w="1381" w:type="dxa"/>
            <w:vAlign w:val="center"/>
          </w:tcPr>
          <w:p>
            <w:pPr>
              <w:spacing w:line="360" w:lineRule="auto"/>
              <w:jc w:val="center"/>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kern w:val="0"/>
                <w:sz w:val="24"/>
                <w:szCs w:val="24"/>
                <w:highlight w:val="none"/>
              </w:rPr>
              <w:t>数量（</w:t>
            </w:r>
            <w:r>
              <w:rPr>
                <w:rFonts w:hint="eastAsia" w:ascii="方正仿宋简体" w:hAnsi="方正仿宋简体" w:eastAsia="方正仿宋简体" w:cs="方正仿宋简体"/>
                <w:b/>
                <w:kern w:val="0"/>
                <w:sz w:val="24"/>
                <w:szCs w:val="24"/>
                <w:highlight w:val="none"/>
                <w:lang w:val="en-US" w:eastAsia="zh-CN"/>
              </w:rPr>
              <w:t>项</w:t>
            </w:r>
            <w:r>
              <w:rPr>
                <w:rFonts w:hint="eastAsia" w:ascii="方正仿宋简体" w:hAnsi="方正仿宋简体" w:eastAsia="方正仿宋简体" w:cs="方正仿宋简体"/>
                <w:b/>
                <w:kern w:val="0"/>
                <w:sz w:val="24"/>
                <w:szCs w:val="24"/>
                <w:highlight w:val="none"/>
              </w:rPr>
              <w:t>）</w:t>
            </w:r>
          </w:p>
        </w:tc>
        <w:tc>
          <w:tcPr>
            <w:tcW w:w="2940" w:type="dxa"/>
            <w:vAlign w:val="center"/>
          </w:tcPr>
          <w:p>
            <w:pPr>
              <w:spacing w:line="360" w:lineRule="auto"/>
              <w:jc w:val="center"/>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kern w:val="0"/>
                <w:sz w:val="24"/>
                <w:szCs w:val="24"/>
                <w:highlight w:val="none"/>
              </w:rPr>
              <w:t>技术规格、参数及要求</w:t>
            </w:r>
          </w:p>
        </w:tc>
        <w:tc>
          <w:tcPr>
            <w:tcW w:w="1627" w:type="dxa"/>
            <w:vAlign w:val="center"/>
          </w:tcPr>
          <w:p>
            <w:pPr>
              <w:spacing w:line="360" w:lineRule="auto"/>
              <w:jc w:val="center"/>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bCs/>
                <w:sz w:val="24"/>
                <w:szCs w:val="24"/>
                <w:highlight w:val="none"/>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04" w:type="dxa"/>
            <w:vAlign w:val="center"/>
          </w:tcPr>
          <w:p>
            <w:pPr>
              <w:spacing w:line="360" w:lineRule="auto"/>
              <w:jc w:val="center"/>
              <w:rPr>
                <w:rFonts w:hint="eastAsia" w:ascii="方正仿宋简体" w:hAnsi="方正仿宋简体" w:eastAsia="方正仿宋简体" w:cs="方正仿宋简体"/>
                <w:kern w:val="0"/>
                <w:sz w:val="24"/>
                <w:szCs w:val="24"/>
                <w:highlight w:val="none"/>
              </w:rPr>
            </w:pPr>
            <w:r>
              <w:rPr>
                <w:rFonts w:hint="eastAsia" w:ascii="方正仿宋简体" w:hAnsi="方正仿宋简体" w:eastAsia="方正仿宋简体" w:cs="方正仿宋简体"/>
                <w:kern w:val="0"/>
                <w:sz w:val="24"/>
                <w:szCs w:val="24"/>
                <w:highlight w:val="none"/>
              </w:rPr>
              <w:t>1</w:t>
            </w:r>
          </w:p>
        </w:tc>
        <w:tc>
          <w:tcPr>
            <w:tcW w:w="3083" w:type="dxa"/>
            <w:vAlign w:val="center"/>
          </w:tcPr>
          <w:p>
            <w:pPr>
              <w:spacing w:line="360" w:lineRule="auto"/>
              <w:jc w:val="center"/>
              <w:rPr>
                <w:rFonts w:hint="eastAsia" w:ascii="方正仿宋简体" w:hAnsi="方正仿宋简体" w:eastAsia="方正仿宋简体" w:cs="方正仿宋简体"/>
                <w:bCs/>
                <w:sz w:val="24"/>
                <w:szCs w:val="24"/>
                <w:highlight w:val="none"/>
              </w:rPr>
            </w:pPr>
            <w:r>
              <w:rPr>
                <w:rFonts w:hint="eastAsia" w:ascii="方正仿宋简体" w:hAnsi="方正仿宋简体" w:eastAsia="方正仿宋简体" w:cs="方正仿宋简体"/>
                <w:bCs/>
                <w:sz w:val="24"/>
                <w:szCs w:val="24"/>
                <w:highlight w:val="none"/>
                <w:lang w:eastAsia="zh-CN"/>
              </w:rPr>
              <w:t>赤峰市阿鲁科尔沁旗工业固体废物污染环境防治工作规划</w:t>
            </w:r>
          </w:p>
        </w:tc>
        <w:tc>
          <w:tcPr>
            <w:tcW w:w="1381" w:type="dxa"/>
            <w:vAlign w:val="center"/>
          </w:tcPr>
          <w:p>
            <w:pPr>
              <w:spacing w:line="360" w:lineRule="auto"/>
              <w:jc w:val="center"/>
              <w:rPr>
                <w:rFonts w:hint="eastAsia" w:ascii="方正仿宋简体" w:hAnsi="方正仿宋简体" w:eastAsia="方正仿宋简体" w:cs="方正仿宋简体"/>
                <w:bCs/>
                <w:sz w:val="24"/>
                <w:szCs w:val="24"/>
                <w:highlight w:val="none"/>
              </w:rPr>
            </w:pPr>
            <w:r>
              <w:rPr>
                <w:rFonts w:hint="eastAsia" w:ascii="方正仿宋简体" w:hAnsi="方正仿宋简体" w:eastAsia="方正仿宋简体" w:cs="方正仿宋简体"/>
                <w:bCs/>
                <w:sz w:val="24"/>
                <w:szCs w:val="24"/>
                <w:highlight w:val="none"/>
              </w:rPr>
              <w:t>1</w:t>
            </w:r>
          </w:p>
        </w:tc>
        <w:tc>
          <w:tcPr>
            <w:tcW w:w="2940" w:type="dxa"/>
            <w:vAlign w:val="center"/>
          </w:tcPr>
          <w:p>
            <w:pPr>
              <w:spacing w:line="360" w:lineRule="auto"/>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bCs/>
                <w:sz w:val="24"/>
                <w:szCs w:val="24"/>
                <w:highlight w:val="none"/>
              </w:rPr>
              <w:t>具体技术规格、参数及要求详见竞争性磋商文件</w:t>
            </w:r>
          </w:p>
        </w:tc>
        <w:tc>
          <w:tcPr>
            <w:tcW w:w="1627" w:type="dxa"/>
            <w:vAlign w:val="center"/>
          </w:tcPr>
          <w:p>
            <w:pPr>
              <w:spacing w:line="360" w:lineRule="auto"/>
              <w:jc w:val="center"/>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val="en-US" w:eastAsia="zh-CN"/>
              </w:rPr>
              <w:t>135,998</w:t>
            </w:r>
            <w:r>
              <w:rPr>
                <w:rFonts w:hint="eastAsia" w:ascii="方正仿宋简体" w:hAnsi="方正仿宋简体" w:eastAsia="方正仿宋简体" w:cs="方正仿宋简体"/>
                <w:bCs/>
                <w:sz w:val="24"/>
                <w:szCs w:val="24"/>
                <w:highlight w:val="none"/>
                <w:lang w:eastAsia="zh-CN"/>
              </w:rPr>
              <w:t>.00</w:t>
            </w:r>
          </w:p>
        </w:tc>
      </w:tr>
    </w:tbl>
    <w:p>
      <w:pPr>
        <w:spacing w:line="560" w:lineRule="exact"/>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二、供应商的资格要求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bookmarkStart w:id="18" w:name="_Toc509908672"/>
      <w:r>
        <w:rPr>
          <w:rFonts w:hint="eastAsia" w:ascii="方正仿宋简体" w:hAnsi="方正仿宋简体" w:eastAsia="方正仿宋简体" w:cs="方正仿宋简体"/>
          <w:bCs/>
          <w:sz w:val="24"/>
          <w:szCs w:val="24"/>
          <w:highlight w:val="none"/>
          <w:lang w:eastAsia="zh-CN"/>
        </w:rPr>
        <w:t>1.供应商应符合《中华人民共和国政府采购法》第二十二条规定的条件：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2.</w:t>
      </w:r>
      <w:r>
        <w:rPr>
          <w:rFonts w:hint="eastAsia" w:ascii="方正仿宋简体" w:hAnsi="方正仿宋简体" w:eastAsia="方正仿宋简体" w:cs="方正仿宋简体"/>
          <w:bCs/>
          <w:sz w:val="24"/>
          <w:szCs w:val="24"/>
          <w:highlight w:val="none"/>
          <w:lang w:val="en-US" w:eastAsia="zh-CN"/>
        </w:rPr>
        <w:t>到提交投标文件的截止时间：经“信用中国”网站查询的供应商未被列入“失信被执行人”、“重大税收违法失信主体”、“政府采购严重违法失信行为记录名单”的网页截图；经“中国政府采购网”网站查询的供应商未被列入“政府采购严重违法失信行为记录名单”的网页截图、“小微企业名录”网站查询截图。注：①上述信息可在评标现场进行核实；②招标文件中的“税收违法黑名单”等同于“重大税收违法失信主体”（以通过查询“信用中国”网站和“中国政府采购网”网站的信用记录内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3.落实政府采购政策需满足的资格要求：本项目全部面向中型、小型、微型企业;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4.本项目特定资格要求：无。</w:t>
      </w:r>
      <w:r>
        <w:rPr>
          <w:rFonts w:hint="eastAsia" w:ascii="方正仿宋简体" w:hAnsi="方正仿宋简体" w:eastAsia="方正仿宋简体" w:cs="方正仿宋简体"/>
          <w:bCs/>
          <w:sz w:val="24"/>
          <w:szCs w:val="24"/>
          <w:highlight w:val="none"/>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简体" w:hAnsi="方正仿宋简体" w:eastAsia="方正仿宋简体" w:cs="方正仿宋简体"/>
          <w:bCs/>
          <w:sz w:val="24"/>
          <w:szCs w:val="24"/>
          <w:highlight w:val="none"/>
          <w:lang w:eastAsia="zh-CN"/>
        </w:rPr>
      </w:pPr>
      <w:r>
        <w:rPr>
          <w:rFonts w:hint="eastAsia" w:ascii="方正仿宋简体" w:hAnsi="方正仿宋简体" w:eastAsia="方正仿宋简体" w:cs="方正仿宋简体"/>
          <w:bCs/>
          <w:sz w:val="24"/>
          <w:szCs w:val="24"/>
          <w:highlight w:val="none"/>
          <w:lang w:eastAsia="zh-CN"/>
        </w:rPr>
        <w:t>5.本次采购不接受联合体。</w:t>
      </w:r>
    </w:p>
    <w:p>
      <w:pPr>
        <w:spacing w:line="560" w:lineRule="exact"/>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三、</w:t>
      </w:r>
      <w:r>
        <w:rPr>
          <w:rFonts w:hint="eastAsia" w:ascii="方正仿宋简体" w:hAnsi="方正仿宋简体" w:eastAsia="方正仿宋简体" w:cs="方正仿宋简体"/>
          <w:b/>
          <w:sz w:val="24"/>
          <w:szCs w:val="24"/>
          <w:highlight w:val="none"/>
          <w:lang w:eastAsia="zh-CN"/>
        </w:rPr>
        <w:t>报名</w:t>
      </w:r>
      <w:r>
        <w:rPr>
          <w:rFonts w:hint="eastAsia" w:ascii="方正仿宋简体" w:hAnsi="方正仿宋简体" w:eastAsia="方正仿宋简体" w:cs="方正仿宋简体"/>
          <w:b/>
          <w:sz w:val="24"/>
          <w:szCs w:val="24"/>
          <w:highlight w:val="none"/>
        </w:rPr>
        <w:t>的时间、地点、方式</w:t>
      </w:r>
      <w:bookmarkEnd w:id="18"/>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82"/>
        <w:textAlignment w:val="baseline"/>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报名方式：指定邮箱报名</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82"/>
        <w:textAlignment w:val="baseline"/>
        <w:outlineLvl w:val="0"/>
        <w:rPr>
          <w:rFonts w:hint="eastAsia" w:ascii="方正仿宋简体" w:hAnsi="方正仿宋简体" w:eastAsia="方正仿宋简体" w:cs="方正仿宋简体"/>
          <w:kern w:val="2"/>
          <w:sz w:val="24"/>
          <w:szCs w:val="24"/>
          <w:highlight w:val="none"/>
          <w:lang w:val="en-US" w:eastAsia="zh-CN" w:bidi="ar-SA"/>
        </w:rPr>
      </w:pPr>
      <w:bookmarkStart w:id="19" w:name="_Toc15864"/>
      <w:bookmarkStart w:id="20" w:name="_Toc5003"/>
      <w:r>
        <w:rPr>
          <w:rFonts w:hint="eastAsia" w:ascii="方正仿宋简体" w:hAnsi="方正仿宋简体" w:eastAsia="方正仿宋简体" w:cs="方正仿宋简体"/>
          <w:kern w:val="2"/>
          <w:sz w:val="24"/>
          <w:szCs w:val="24"/>
          <w:highlight w:val="none"/>
          <w:lang w:val="en-US" w:eastAsia="zh-CN" w:bidi="ar-SA"/>
        </w:rPr>
        <w:t>邮箱主题：项目名称+包号+供应商名称</w:t>
      </w:r>
      <w:bookmarkEnd w:id="19"/>
      <w:bookmarkEnd w:id="20"/>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82"/>
        <w:textAlignment w:val="baseline"/>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确认参与本项目的潜在供应商在此期间内，须将以下资料扫描件加盖单位公章发送至指定邮箱（cfzymail@163.com）并通知联系人，超过确认参与截止时间再递交的材料，不予接收。</w:t>
      </w:r>
    </w:p>
    <w:p>
      <w:pPr>
        <w:keepNext w:val="0"/>
        <w:keepLines w:val="0"/>
        <w:pageBreakBefore w:val="0"/>
        <w:widowControl/>
        <w:kinsoku/>
        <w:wordWrap/>
        <w:overflowPunct/>
        <w:topLinePunct w:val="0"/>
        <w:autoSpaceDE w:val="0"/>
        <w:autoSpaceDN w:val="0"/>
        <w:bidi w:val="0"/>
        <w:adjustRightInd w:val="0"/>
        <w:snapToGrid w:val="0"/>
        <w:spacing w:line="440" w:lineRule="exact"/>
        <w:ind w:firstLine="480" w:firstLineChars="200"/>
        <w:textAlignment w:val="baseline"/>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（1）投标报名申请表及招标文件(附件下载）；</w:t>
      </w:r>
    </w:p>
    <w:p>
      <w:pPr>
        <w:keepNext w:val="0"/>
        <w:keepLines w:val="0"/>
        <w:pageBreakBefore w:val="0"/>
        <w:widowControl/>
        <w:kinsoku/>
        <w:wordWrap/>
        <w:overflowPunct/>
        <w:topLinePunct w:val="0"/>
        <w:autoSpaceDE w:val="0"/>
        <w:autoSpaceDN w:val="0"/>
        <w:bidi w:val="0"/>
        <w:adjustRightInd w:val="0"/>
        <w:snapToGrid w:val="0"/>
        <w:spacing w:line="440" w:lineRule="exact"/>
        <w:ind w:firstLine="480" w:firstLineChars="200"/>
        <w:textAlignment w:val="baseline"/>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（2）企业法人营业执照副本、组织机构代码证副本、税务登记证副本（或三证合一营业执照副本)；</w:t>
      </w:r>
    </w:p>
    <w:p>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textAlignment w:val="baseline"/>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（3）法人授权委托书及受委托人身份证；</w:t>
      </w:r>
    </w:p>
    <w:p>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textAlignment w:val="baseline"/>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（4）提供未“被列入失信被执行人、重大税收违法案件当事人名单、政府采购严重违法失信行为记录名单”、“小微企业名录”网站查询截图及“信用中国”查询相关主体的信用记录的网站截图；</w:t>
      </w:r>
    </w:p>
    <w:p>
      <w:pPr>
        <w:spacing w:line="560" w:lineRule="exact"/>
        <w:ind w:firstLine="480" w:firstLineChars="200"/>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本项目报名时限为：2026年03月1</w:t>
      </w:r>
      <w:r>
        <w:rPr>
          <w:rFonts w:hint="default" w:ascii="方正仿宋简体" w:hAnsi="方正仿宋简体" w:eastAsia="方正仿宋简体" w:cs="方正仿宋简体"/>
          <w:kern w:val="2"/>
          <w:sz w:val="24"/>
          <w:szCs w:val="24"/>
          <w:highlight w:val="none"/>
          <w:lang w:val="en" w:eastAsia="zh-CN" w:bidi="ar-SA"/>
        </w:rPr>
        <w:t>2</w:t>
      </w:r>
      <w:r>
        <w:rPr>
          <w:rFonts w:hint="eastAsia" w:ascii="方正仿宋简体" w:hAnsi="方正仿宋简体" w:eastAsia="方正仿宋简体" w:cs="方正仿宋简体"/>
          <w:kern w:val="2"/>
          <w:sz w:val="24"/>
          <w:szCs w:val="24"/>
          <w:highlight w:val="none"/>
          <w:lang w:val="en-US" w:eastAsia="zh-CN" w:bidi="ar-SA"/>
        </w:rPr>
        <w:t>日至2026年03月1</w:t>
      </w:r>
      <w:r>
        <w:rPr>
          <w:rFonts w:hint="default" w:ascii="方正仿宋简体" w:hAnsi="方正仿宋简体" w:eastAsia="方正仿宋简体" w:cs="方正仿宋简体"/>
          <w:kern w:val="2"/>
          <w:sz w:val="24"/>
          <w:szCs w:val="24"/>
          <w:highlight w:val="none"/>
          <w:lang w:val="en" w:eastAsia="zh-CN" w:bidi="ar-SA"/>
        </w:rPr>
        <w:t>8</w:t>
      </w:r>
      <w:r>
        <w:rPr>
          <w:rFonts w:hint="eastAsia" w:ascii="方正仿宋简体" w:hAnsi="方正仿宋简体" w:eastAsia="方正仿宋简体" w:cs="方正仿宋简体"/>
          <w:kern w:val="2"/>
          <w:sz w:val="24"/>
          <w:szCs w:val="24"/>
          <w:highlight w:val="none"/>
          <w:lang w:val="en-US" w:eastAsia="zh-CN" w:bidi="ar-SA"/>
        </w:rPr>
        <w:t>日，上午08:30至11：30，下午14:30至17:30，供应商报名时提供资格要求中的相关资格材料。</w:t>
      </w:r>
    </w:p>
    <w:p>
      <w:pPr>
        <w:spacing w:line="560" w:lineRule="exact"/>
        <w:ind w:firstLine="481" w:firstLineChars="200"/>
        <w:rPr>
          <w:rFonts w:hint="eastAsia" w:ascii="方正仿宋简体" w:hAnsi="方正仿宋简体" w:eastAsia="方正仿宋简体" w:cs="方正仿宋简体"/>
          <w:b/>
          <w:sz w:val="24"/>
          <w:szCs w:val="24"/>
          <w:highlight w:val="none"/>
          <w:lang w:val="en-US" w:eastAsia="zh-CN"/>
        </w:rPr>
      </w:pPr>
      <w:r>
        <w:rPr>
          <w:rFonts w:hint="eastAsia" w:ascii="方正仿宋简体" w:hAnsi="方正仿宋简体" w:eastAsia="方正仿宋简体" w:cs="方正仿宋简体"/>
          <w:b/>
          <w:sz w:val="24"/>
          <w:szCs w:val="24"/>
          <w:highlight w:val="none"/>
        </w:rPr>
        <w:t>四、招标文件售价</w:t>
      </w:r>
      <w:r>
        <w:rPr>
          <w:rFonts w:hint="eastAsia" w:ascii="方正仿宋简体" w:hAnsi="方正仿宋简体" w:eastAsia="方正仿宋简体" w:cs="方正仿宋简体"/>
          <w:b/>
          <w:sz w:val="24"/>
          <w:szCs w:val="24"/>
          <w:highlight w:val="none"/>
          <w:lang w:val="en-US" w:eastAsia="zh-CN"/>
        </w:rPr>
        <w:t>及媒介</w:t>
      </w:r>
    </w:p>
    <w:p>
      <w:pPr>
        <w:spacing w:line="560" w:lineRule="exact"/>
        <w:ind w:firstLine="480" w:firstLineChars="200"/>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（一）公告发布媒介：《赤峰市生态环境局官网》（http://sthjj.chifeng.gov.cn）</w:t>
      </w:r>
    </w:p>
    <w:p>
      <w:pPr>
        <w:spacing w:line="560" w:lineRule="exact"/>
        <w:ind w:firstLine="480" w:firstLineChars="200"/>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kern w:val="2"/>
          <w:sz w:val="24"/>
          <w:szCs w:val="24"/>
          <w:highlight w:val="none"/>
          <w:lang w:val="en-US" w:eastAsia="zh-CN" w:bidi="ar-SA"/>
        </w:rPr>
        <w:t>（二）采购文件售价0元。</w:t>
      </w:r>
    </w:p>
    <w:p>
      <w:pPr>
        <w:spacing w:line="560" w:lineRule="exact"/>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五、递交投标文件截止时间、开标时间及地点</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递交投标文件截止时间：</w:t>
      </w:r>
      <w:r>
        <w:rPr>
          <w:rFonts w:hint="eastAsia" w:ascii="方正仿宋简体" w:hAnsi="方正仿宋简体" w:eastAsia="方正仿宋简体" w:cs="方正仿宋简体"/>
          <w:kern w:val="2"/>
          <w:sz w:val="24"/>
          <w:szCs w:val="24"/>
          <w:highlight w:val="none"/>
          <w:lang w:val="en-US" w:eastAsia="zh-CN" w:bidi="ar-SA"/>
        </w:rPr>
        <w:t>2026年3月2</w:t>
      </w:r>
      <w:r>
        <w:rPr>
          <w:rFonts w:hint="default" w:ascii="方正仿宋简体" w:hAnsi="方正仿宋简体" w:eastAsia="方正仿宋简体" w:cs="方正仿宋简体"/>
          <w:kern w:val="2"/>
          <w:sz w:val="24"/>
          <w:szCs w:val="24"/>
          <w:highlight w:val="none"/>
          <w:lang w:val="en" w:eastAsia="zh-CN" w:bidi="ar-SA"/>
        </w:rPr>
        <w:t>5</w:t>
      </w:r>
      <w:r>
        <w:rPr>
          <w:rFonts w:hint="eastAsia" w:ascii="方正仿宋简体" w:hAnsi="方正仿宋简体" w:eastAsia="方正仿宋简体" w:cs="方正仿宋简体"/>
          <w:kern w:val="2"/>
          <w:sz w:val="24"/>
          <w:szCs w:val="24"/>
          <w:highlight w:val="none"/>
          <w:lang w:val="en-US" w:eastAsia="zh-CN" w:bidi="ar-SA"/>
        </w:rPr>
        <w:t>日下午15：00</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投标地点：</w:t>
      </w:r>
      <w:r>
        <w:rPr>
          <w:rFonts w:hint="eastAsia" w:ascii="方正仿宋简体" w:hAnsi="方正仿宋简体" w:eastAsia="方正仿宋简体" w:cs="方正仿宋简体"/>
          <w:sz w:val="24"/>
          <w:szCs w:val="24"/>
          <w:highlight w:val="none"/>
          <w:lang w:eastAsia="zh-CN"/>
        </w:rPr>
        <w:t>赤峰市生态环境局阿鲁科尔沁旗分局三楼会议室（303室）</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开标时间：</w:t>
      </w:r>
      <w:r>
        <w:rPr>
          <w:rFonts w:hint="eastAsia" w:ascii="方正仿宋简体" w:hAnsi="方正仿宋简体" w:eastAsia="方正仿宋简体" w:cs="方正仿宋简体"/>
          <w:kern w:val="2"/>
          <w:sz w:val="24"/>
          <w:szCs w:val="24"/>
          <w:highlight w:val="none"/>
          <w:lang w:val="en-US" w:eastAsia="zh-CN" w:bidi="ar-SA"/>
        </w:rPr>
        <w:t>2026年3月2</w:t>
      </w:r>
      <w:r>
        <w:rPr>
          <w:rFonts w:hint="default" w:ascii="方正仿宋简体" w:hAnsi="方正仿宋简体" w:eastAsia="方正仿宋简体" w:cs="方正仿宋简体"/>
          <w:kern w:val="2"/>
          <w:sz w:val="24"/>
          <w:szCs w:val="24"/>
          <w:highlight w:val="none"/>
          <w:lang w:val="en" w:eastAsia="zh-CN" w:bidi="ar-SA"/>
        </w:rPr>
        <w:t>5</w:t>
      </w:r>
      <w:r>
        <w:rPr>
          <w:rFonts w:hint="eastAsia" w:ascii="方正仿宋简体" w:hAnsi="方正仿宋简体" w:eastAsia="方正仿宋简体" w:cs="方正仿宋简体"/>
          <w:kern w:val="2"/>
          <w:sz w:val="24"/>
          <w:szCs w:val="24"/>
          <w:highlight w:val="none"/>
          <w:lang w:val="en-US" w:eastAsia="zh-CN" w:bidi="ar-SA"/>
        </w:rPr>
        <w:t>日下午15：00</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开标地点：</w:t>
      </w:r>
      <w:bookmarkStart w:id="21" w:name="_Toc509908675"/>
      <w:r>
        <w:rPr>
          <w:rFonts w:hint="eastAsia" w:ascii="方正仿宋简体" w:hAnsi="方正仿宋简体" w:eastAsia="方正仿宋简体" w:cs="方正仿宋简体"/>
          <w:sz w:val="24"/>
          <w:szCs w:val="24"/>
          <w:highlight w:val="none"/>
          <w:lang w:eastAsia="zh-CN"/>
        </w:rPr>
        <w:t>赤峰市生态环境局阿鲁科尔沁旗分局三楼会议室（303室）</w:t>
      </w:r>
    </w:p>
    <w:p>
      <w:pPr>
        <w:spacing w:line="560" w:lineRule="exact"/>
        <w:ind w:firstLine="481"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b/>
          <w:sz w:val="24"/>
          <w:szCs w:val="24"/>
          <w:highlight w:val="none"/>
        </w:rPr>
        <w:t>六、联系方式</w:t>
      </w:r>
      <w:bookmarkEnd w:id="21"/>
    </w:p>
    <w:p>
      <w:pPr>
        <w:spacing w:line="560" w:lineRule="exact"/>
        <w:ind w:firstLine="480" w:firstLineChars="200"/>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rPr>
        <w:t>采购单位名称：</w:t>
      </w:r>
      <w:r>
        <w:rPr>
          <w:rFonts w:hint="eastAsia" w:ascii="方正仿宋简体" w:hAnsi="方正仿宋简体" w:eastAsia="方正仿宋简体" w:cs="方正仿宋简体"/>
          <w:sz w:val="24"/>
          <w:szCs w:val="24"/>
          <w:highlight w:val="none"/>
          <w:lang w:eastAsia="zh-CN"/>
        </w:rPr>
        <w:t>赤峰市生态环境局阿鲁科尔沁旗分局</w:t>
      </w:r>
    </w:p>
    <w:p>
      <w:pPr>
        <w:spacing w:line="560" w:lineRule="exact"/>
        <w:ind w:firstLine="480" w:firstLineChars="200"/>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lang w:eastAsia="zh-CN"/>
        </w:rPr>
        <w:t>地</w:t>
      </w:r>
      <w:r>
        <w:rPr>
          <w:rFonts w:hint="eastAsia" w:ascii="方正仿宋简体" w:hAnsi="方正仿宋简体" w:eastAsia="方正仿宋简体" w:cs="方正仿宋简体"/>
          <w:sz w:val="24"/>
          <w:szCs w:val="24"/>
          <w:highlight w:val="none"/>
          <w:lang w:val="en-US" w:eastAsia="zh-CN"/>
        </w:rPr>
        <w:t xml:space="preserve">    </w:t>
      </w:r>
      <w:r>
        <w:rPr>
          <w:rFonts w:hint="eastAsia" w:ascii="方正仿宋简体" w:hAnsi="方正仿宋简体" w:eastAsia="方正仿宋简体" w:cs="方正仿宋简体"/>
          <w:sz w:val="24"/>
          <w:szCs w:val="24"/>
          <w:highlight w:val="none"/>
          <w:lang w:eastAsia="zh-CN"/>
        </w:rPr>
        <w:t>址：</w:t>
      </w:r>
      <w:r>
        <w:rPr>
          <w:rFonts w:hint="eastAsia" w:ascii="方正仿宋简体" w:hAnsi="方正仿宋简体" w:eastAsia="方正仿宋简体" w:cs="方正仿宋简体"/>
          <w:sz w:val="24"/>
          <w:szCs w:val="24"/>
          <w:highlight w:val="none"/>
          <w:lang w:val="en-US" w:eastAsia="zh-CN"/>
        </w:rPr>
        <w:t>阿鲁科尔沁旗天山镇新城区天元大街西段63—9号</w:t>
      </w:r>
    </w:p>
    <w:p>
      <w:pPr>
        <w:spacing w:line="560" w:lineRule="exact"/>
        <w:ind w:firstLine="480" w:firstLineChars="200"/>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rPr>
        <w:t>联</w:t>
      </w:r>
      <w:r>
        <w:rPr>
          <w:rFonts w:hint="eastAsia" w:ascii="方正仿宋简体" w:hAnsi="方正仿宋简体" w:eastAsia="方正仿宋简体" w:cs="方正仿宋简体"/>
          <w:sz w:val="24"/>
          <w:szCs w:val="24"/>
          <w:highlight w:val="none"/>
          <w:lang w:val="en-US" w:eastAsia="zh-CN"/>
        </w:rPr>
        <w:t xml:space="preserve"> </w:t>
      </w:r>
      <w:r>
        <w:rPr>
          <w:rFonts w:hint="eastAsia" w:ascii="方正仿宋简体" w:hAnsi="方正仿宋简体" w:eastAsia="方正仿宋简体" w:cs="方正仿宋简体"/>
          <w:sz w:val="24"/>
          <w:szCs w:val="24"/>
          <w:highlight w:val="none"/>
        </w:rPr>
        <w:t>系</w:t>
      </w:r>
      <w:r>
        <w:rPr>
          <w:rFonts w:hint="eastAsia" w:ascii="方正仿宋简体" w:hAnsi="方正仿宋简体" w:eastAsia="方正仿宋简体" w:cs="方正仿宋简体"/>
          <w:sz w:val="24"/>
          <w:szCs w:val="24"/>
          <w:highlight w:val="none"/>
          <w:lang w:val="en-US" w:eastAsia="zh-CN"/>
        </w:rPr>
        <w:t xml:space="preserve"> </w:t>
      </w:r>
      <w:r>
        <w:rPr>
          <w:rFonts w:hint="eastAsia" w:ascii="方正仿宋简体" w:hAnsi="方正仿宋简体" w:eastAsia="方正仿宋简体" w:cs="方正仿宋简体"/>
          <w:sz w:val="24"/>
          <w:szCs w:val="24"/>
          <w:highlight w:val="none"/>
        </w:rPr>
        <w:t>人：</w:t>
      </w:r>
      <w:r>
        <w:rPr>
          <w:rFonts w:hint="eastAsia" w:ascii="方正仿宋简体" w:hAnsi="方正仿宋简体" w:eastAsia="方正仿宋简体" w:cs="方正仿宋简体"/>
          <w:sz w:val="24"/>
          <w:szCs w:val="24"/>
          <w:highlight w:val="none"/>
          <w:lang w:val="en-US" w:eastAsia="zh-CN"/>
        </w:rPr>
        <w:t>李女士</w:t>
      </w:r>
    </w:p>
    <w:p>
      <w:pPr>
        <w:spacing w:line="560" w:lineRule="exact"/>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联系电话：</w:t>
      </w:r>
      <w:r>
        <w:rPr>
          <w:rFonts w:hint="eastAsia" w:ascii="方正仿宋简体" w:hAnsi="方正仿宋简体" w:eastAsia="方正仿宋简体" w:cs="方正仿宋简体"/>
          <w:sz w:val="24"/>
          <w:szCs w:val="24"/>
          <w:highlight w:val="none"/>
          <w:lang w:eastAsia="zh-CN"/>
        </w:rPr>
        <w:t>13947677322</w:t>
      </w:r>
    </w:p>
    <w:p>
      <w:pPr>
        <w:spacing w:line="560" w:lineRule="exact"/>
        <w:ind w:firstLine="480" w:firstLineChars="200"/>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rPr>
        <w:t>代理机构名称：</w:t>
      </w:r>
      <w:r>
        <w:rPr>
          <w:rFonts w:hint="eastAsia" w:ascii="方正仿宋简体" w:hAnsi="方正仿宋简体" w:eastAsia="方正仿宋简体" w:cs="方正仿宋简体"/>
          <w:sz w:val="24"/>
          <w:szCs w:val="24"/>
          <w:highlight w:val="none"/>
          <w:lang w:eastAsia="zh-CN"/>
        </w:rPr>
        <w:t>赤峰泽源项目管理有限公司</w:t>
      </w:r>
    </w:p>
    <w:p>
      <w:pPr>
        <w:spacing w:line="560" w:lineRule="exact"/>
        <w:ind w:firstLine="480" w:firstLineChars="200"/>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地    址：赤峰市阿鲁科尔沁旗罕乌拉街道新区农贸市场C座</w:t>
      </w:r>
    </w:p>
    <w:p>
      <w:pPr>
        <w:spacing w:line="560" w:lineRule="exact"/>
        <w:ind w:firstLine="480" w:firstLineChars="200"/>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联 系 人：张女士</w:t>
      </w:r>
    </w:p>
    <w:p>
      <w:pPr>
        <w:spacing w:line="560" w:lineRule="exact"/>
        <w:ind w:firstLine="480" w:firstLineChars="200"/>
        <w:jc w:val="both"/>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电    话：15947561627</w:t>
      </w:r>
    </w:p>
    <w:p>
      <w:pPr>
        <w:spacing w:line="560" w:lineRule="exact"/>
        <w:ind w:firstLine="480" w:firstLineChars="200"/>
        <w:jc w:val="right"/>
        <w:rPr>
          <w:rFonts w:hint="eastAsia" w:ascii="方正仿宋简体" w:hAnsi="方正仿宋简体" w:eastAsia="方正仿宋简体" w:cs="方正仿宋简体"/>
          <w:sz w:val="24"/>
          <w:szCs w:val="24"/>
          <w:highlight w:val="none"/>
          <w:lang w:eastAsia="zh-CN"/>
        </w:rPr>
      </w:pPr>
    </w:p>
    <w:p>
      <w:pPr>
        <w:spacing w:line="560" w:lineRule="exact"/>
        <w:ind w:firstLine="480" w:firstLineChars="200"/>
        <w:jc w:val="right"/>
        <w:rPr>
          <w:rFonts w:hint="eastAsia" w:ascii="方正仿宋简体" w:hAnsi="方正仿宋简体" w:eastAsia="方正仿宋简体" w:cs="方正仿宋简体"/>
          <w:sz w:val="24"/>
          <w:szCs w:val="24"/>
          <w:highlight w:val="none"/>
          <w:lang w:eastAsia="zh-CN"/>
        </w:rPr>
      </w:pPr>
    </w:p>
    <w:p>
      <w:pPr>
        <w:spacing w:line="560" w:lineRule="exact"/>
        <w:ind w:firstLine="480" w:firstLineChars="200"/>
        <w:jc w:val="righ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lang w:eastAsia="zh-CN"/>
        </w:rPr>
        <w:t>赤峰泽源项目管理有限公司</w:t>
      </w:r>
    </w:p>
    <w:p>
      <w:pPr>
        <w:spacing w:line="560" w:lineRule="exact"/>
        <w:ind w:firstLine="480" w:firstLineChars="200"/>
        <w:jc w:val="righ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lang w:eastAsia="zh-CN"/>
        </w:rPr>
        <w:t>202</w:t>
      </w:r>
      <w:r>
        <w:rPr>
          <w:rFonts w:hint="eastAsia" w:ascii="方正仿宋简体" w:hAnsi="方正仿宋简体" w:eastAsia="方正仿宋简体" w:cs="方正仿宋简体"/>
          <w:sz w:val="24"/>
          <w:szCs w:val="24"/>
          <w:highlight w:val="none"/>
          <w:lang w:val="en-US" w:eastAsia="zh-CN"/>
        </w:rPr>
        <w:t>6</w:t>
      </w:r>
      <w:r>
        <w:rPr>
          <w:rFonts w:hint="eastAsia" w:ascii="方正仿宋简体" w:hAnsi="方正仿宋简体" w:eastAsia="方正仿宋简体" w:cs="方正仿宋简体"/>
          <w:sz w:val="24"/>
          <w:szCs w:val="24"/>
          <w:highlight w:val="none"/>
          <w:lang w:eastAsia="zh-CN"/>
        </w:rPr>
        <w:t>年</w:t>
      </w:r>
      <w:r>
        <w:rPr>
          <w:rFonts w:hint="eastAsia" w:ascii="方正仿宋简体" w:hAnsi="方正仿宋简体" w:eastAsia="方正仿宋简体" w:cs="方正仿宋简体"/>
          <w:sz w:val="24"/>
          <w:szCs w:val="24"/>
          <w:highlight w:val="none"/>
          <w:lang w:val="en-US" w:eastAsia="zh-CN"/>
        </w:rPr>
        <w:t>03</w:t>
      </w:r>
      <w:r>
        <w:rPr>
          <w:rFonts w:hint="eastAsia" w:ascii="方正仿宋简体" w:hAnsi="方正仿宋简体" w:eastAsia="方正仿宋简体" w:cs="方正仿宋简体"/>
          <w:sz w:val="24"/>
          <w:szCs w:val="24"/>
          <w:highlight w:val="none"/>
          <w:lang w:eastAsia="zh-CN"/>
        </w:rPr>
        <w:t>月</w:t>
      </w:r>
      <w:r>
        <w:rPr>
          <w:rFonts w:hint="default" w:ascii="方正仿宋简体" w:hAnsi="方正仿宋简体" w:eastAsia="方正仿宋简体" w:cs="方正仿宋简体"/>
          <w:sz w:val="24"/>
          <w:szCs w:val="24"/>
          <w:highlight w:val="none"/>
          <w:lang w:val="en" w:eastAsia="zh-CN"/>
        </w:rPr>
        <w:t>11</w:t>
      </w:r>
      <w:r>
        <w:rPr>
          <w:rFonts w:hint="eastAsia" w:ascii="方正仿宋简体" w:hAnsi="方正仿宋简体" w:eastAsia="方正仿宋简体" w:cs="方正仿宋简体"/>
          <w:sz w:val="24"/>
          <w:szCs w:val="24"/>
          <w:highlight w:val="none"/>
          <w:lang w:eastAsia="zh-CN"/>
        </w:rPr>
        <w:t>日</w:t>
      </w:r>
      <w:r>
        <w:rPr>
          <w:rFonts w:hint="eastAsia" w:ascii="方正仿宋简体" w:hAnsi="方正仿宋简体" w:eastAsia="方正仿宋简体" w:cs="方正仿宋简体"/>
          <w:sz w:val="24"/>
          <w:szCs w:val="24"/>
          <w:highlight w:val="none"/>
        </w:rPr>
        <w:br w:type="page"/>
      </w:r>
    </w:p>
    <w:p>
      <w:pPr>
        <w:pStyle w:val="2"/>
        <w:rPr>
          <w:rFonts w:hint="eastAsia" w:ascii="方正仿宋简体" w:hAnsi="方正仿宋简体" w:eastAsia="方正仿宋简体" w:cs="方正仿宋简体"/>
          <w:sz w:val="32"/>
          <w:szCs w:val="32"/>
          <w:highlight w:val="none"/>
        </w:rPr>
      </w:pPr>
      <w:bookmarkStart w:id="22" w:name="_Toc5389"/>
      <w:bookmarkStart w:id="23" w:name="_Toc1"/>
      <w:bookmarkStart w:id="24" w:name="_Toc22402"/>
      <w:r>
        <w:rPr>
          <w:rFonts w:hint="eastAsia" w:ascii="方正仿宋简体" w:hAnsi="方正仿宋简体" w:eastAsia="方正仿宋简体" w:cs="方正仿宋简体"/>
          <w:sz w:val="32"/>
          <w:szCs w:val="32"/>
          <w:highlight w:val="none"/>
        </w:rPr>
        <w:t>第二章  供应商须知</w:t>
      </w:r>
      <w:bookmarkEnd w:id="22"/>
      <w:bookmarkEnd w:id="23"/>
      <w:bookmarkEnd w:id="24"/>
    </w:p>
    <w:p>
      <w:pPr>
        <w:rPr>
          <w:rFonts w:hint="eastAsia" w:ascii="方正仿宋简体" w:hAnsi="方正仿宋简体" w:eastAsia="方正仿宋简体" w:cs="方正仿宋简体"/>
          <w:b/>
          <w:bCs/>
          <w:sz w:val="24"/>
          <w:szCs w:val="24"/>
          <w:highlight w:val="none"/>
        </w:rPr>
      </w:pPr>
      <w:bookmarkStart w:id="25" w:name="_Toc12380"/>
      <w:r>
        <w:rPr>
          <w:rFonts w:hint="eastAsia" w:ascii="方正仿宋简体" w:hAnsi="方正仿宋简体" w:eastAsia="方正仿宋简体" w:cs="方正仿宋简体"/>
          <w:b/>
          <w:bCs/>
          <w:sz w:val="24"/>
          <w:szCs w:val="24"/>
          <w:highlight w:val="none"/>
        </w:rPr>
        <w:t>一、竞争性磋商文件说明</w:t>
      </w:r>
      <w:bookmarkEnd w:id="25"/>
    </w:p>
    <w:p>
      <w:pPr>
        <w:pStyle w:val="3"/>
        <w:rPr>
          <w:rFonts w:hint="eastAsia" w:ascii="方正仿宋简体" w:hAnsi="方正仿宋简体" w:eastAsia="方正仿宋简体" w:cs="方正仿宋简体"/>
          <w:highlight w:val="none"/>
        </w:rPr>
      </w:pP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本文件根据《中华人民共和国政府采购法》《中华人民共和国政府采购法实施条例》《政府采购竞争性磋商采购方式管理暂行办法》《中华人民共和国民法典》及国家和自治区有关法律、法规、规章制度编制。</w:t>
      </w:r>
    </w:p>
    <w:tbl>
      <w:tblPr>
        <w:tblStyle w:val="59"/>
        <w:tblpPr w:leftFromText="180" w:rightFromText="180" w:vertAnchor="text" w:horzAnchor="page" w:tblpX="1129" w:tblpY="195"/>
        <w:tblOverlap w:val="never"/>
        <w:tblW w:w="52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30"/>
        <w:gridCol w:w="1690"/>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30" w:type="dxa"/>
            <w:shd w:val="clear" w:color="auto" w:fill="FFFFFF"/>
            <w:vAlign w:val="center"/>
          </w:tcPr>
          <w:p>
            <w:pPr>
              <w:kinsoku/>
              <w:spacing w:before="77"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3"/>
                <w:highlight w:val="none"/>
              </w:rPr>
              <w:t>序号</w:t>
            </w:r>
          </w:p>
        </w:tc>
        <w:tc>
          <w:tcPr>
            <w:tcW w:w="1690" w:type="dxa"/>
            <w:shd w:val="clear" w:color="auto" w:fill="FFFFFF"/>
            <w:vAlign w:val="center"/>
          </w:tcPr>
          <w:p>
            <w:pPr>
              <w:kinsoku/>
              <w:spacing w:before="77"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8"/>
                <w:highlight w:val="none"/>
              </w:rPr>
              <w:t>条款名称</w:t>
            </w:r>
          </w:p>
        </w:tc>
        <w:tc>
          <w:tcPr>
            <w:tcW w:w="7779" w:type="dxa"/>
            <w:shd w:val="clear" w:color="auto" w:fill="FFFFFF"/>
            <w:vAlign w:val="center"/>
          </w:tcPr>
          <w:p>
            <w:pPr>
              <w:kinsoku/>
              <w:spacing w:before="78" w:line="360" w:lineRule="auto"/>
              <w:ind w:right="112"/>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95" w:line="180" w:lineRule="auto"/>
              <w:ind w:firstLine="323"/>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1</w:t>
            </w:r>
          </w:p>
        </w:tc>
        <w:tc>
          <w:tcPr>
            <w:tcW w:w="1690" w:type="dxa"/>
            <w:shd w:val="clear" w:color="auto" w:fill="FFFFFF"/>
            <w:vAlign w:val="center"/>
          </w:tcPr>
          <w:p>
            <w:pPr>
              <w:kinsoku/>
              <w:spacing w:before="73"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
                <w:highlight w:val="none"/>
              </w:rPr>
              <w:t>分包情况</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95" w:line="180" w:lineRule="auto"/>
              <w:ind w:firstLine="316"/>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2</w:t>
            </w:r>
          </w:p>
        </w:tc>
        <w:tc>
          <w:tcPr>
            <w:tcW w:w="1690" w:type="dxa"/>
            <w:shd w:val="clear" w:color="auto" w:fill="FFFFFF"/>
            <w:vAlign w:val="center"/>
          </w:tcPr>
          <w:p>
            <w:pPr>
              <w:kinsoku/>
              <w:spacing w:before="75"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
                <w:highlight w:val="none"/>
              </w:rPr>
              <w:t>采购方式</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97" w:line="180" w:lineRule="auto"/>
              <w:ind w:firstLine="316"/>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3</w:t>
            </w:r>
          </w:p>
        </w:tc>
        <w:tc>
          <w:tcPr>
            <w:tcW w:w="1690" w:type="dxa"/>
            <w:shd w:val="clear" w:color="auto" w:fill="FFFFFF"/>
            <w:vAlign w:val="center"/>
          </w:tcPr>
          <w:p>
            <w:pPr>
              <w:kinsoku/>
              <w:spacing w:before="77"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
                <w:highlight w:val="none"/>
              </w:rPr>
              <w:t>开标方式</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现场开标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102" w:line="180" w:lineRule="auto"/>
              <w:ind w:firstLine="311"/>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4</w:t>
            </w:r>
          </w:p>
        </w:tc>
        <w:tc>
          <w:tcPr>
            <w:tcW w:w="1690" w:type="dxa"/>
            <w:shd w:val="clear" w:color="auto" w:fill="FFFFFF"/>
            <w:vAlign w:val="center"/>
          </w:tcPr>
          <w:p>
            <w:pPr>
              <w:kinsoku/>
              <w:spacing w:before="79"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
                <w:highlight w:val="none"/>
              </w:rPr>
              <w:t>评标方式</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现场评标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104" w:line="180" w:lineRule="auto"/>
              <w:ind w:firstLine="316"/>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5</w:t>
            </w:r>
          </w:p>
        </w:tc>
        <w:tc>
          <w:tcPr>
            <w:tcW w:w="1690" w:type="dxa"/>
            <w:shd w:val="clear" w:color="auto" w:fill="FFFFFF"/>
            <w:vAlign w:val="center"/>
          </w:tcPr>
          <w:p>
            <w:pPr>
              <w:kinsoku/>
              <w:spacing w:before="82"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
                <w:highlight w:val="none"/>
              </w:rPr>
              <w:t>评标办法</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1" w:hRule="atLeast"/>
        </w:trPr>
        <w:tc>
          <w:tcPr>
            <w:tcW w:w="730" w:type="dxa"/>
            <w:shd w:val="clear" w:color="auto" w:fill="FFFFFF"/>
            <w:vAlign w:val="center"/>
          </w:tcPr>
          <w:p>
            <w:pPr>
              <w:kinsoku/>
              <w:spacing w:before="284" w:line="180" w:lineRule="auto"/>
              <w:ind w:firstLine="315"/>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6</w:t>
            </w:r>
          </w:p>
        </w:tc>
        <w:tc>
          <w:tcPr>
            <w:tcW w:w="1690" w:type="dxa"/>
            <w:shd w:val="clear" w:color="auto" w:fill="FFFFFF"/>
            <w:vAlign w:val="center"/>
          </w:tcPr>
          <w:p>
            <w:pPr>
              <w:kinsoku/>
              <w:spacing w:before="84" w:line="268" w:lineRule="auto"/>
              <w:ind w:right="100"/>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是否专门面向</w:t>
            </w:r>
            <w:r>
              <w:rPr>
                <w:rFonts w:hint="eastAsia" w:ascii="方正仿宋简体" w:hAnsi="方正仿宋简体" w:eastAsia="方正仿宋简体" w:cs="方正仿宋简体"/>
                <w:spacing w:val="-3"/>
                <w:highlight w:val="none"/>
              </w:rPr>
              <w:t>中小企业采购</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lang w:eastAsia="zh-CN"/>
              </w:rPr>
            </w:pPr>
            <w:r>
              <w:rPr>
                <w:rFonts w:hint="eastAsia" w:ascii="方正仿宋简体" w:hAnsi="方正仿宋简体" w:eastAsia="方正仿宋简体" w:cs="方正仿宋简体"/>
                <w:bCs/>
                <w:highlight w:val="none"/>
                <w:lang w:eastAsia="zh-CN"/>
              </w:rPr>
              <w:t>赤峰市阿鲁科尔沁旗工业固体废物污染环境防治工作规划</w:t>
            </w:r>
            <w:r>
              <w:rPr>
                <w:rFonts w:hint="eastAsia" w:ascii="方正仿宋简体" w:hAnsi="方正仿宋简体" w:eastAsia="方正仿宋简体" w:cs="方正仿宋简体"/>
                <w:bCs/>
                <w:highlight w:val="none"/>
              </w:rPr>
              <w:t>：</w:t>
            </w:r>
            <w:r>
              <w:rPr>
                <w:rFonts w:hint="eastAsia" w:ascii="方正仿宋简体" w:hAnsi="方正仿宋简体" w:eastAsia="方正仿宋简体" w:cs="方正仿宋简体"/>
                <w:bCs/>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trPr>
        <w:tc>
          <w:tcPr>
            <w:tcW w:w="730" w:type="dxa"/>
            <w:shd w:val="clear" w:color="auto" w:fill="FFFFFF"/>
            <w:vAlign w:val="center"/>
          </w:tcPr>
          <w:p>
            <w:pPr>
              <w:kinsoku/>
              <w:spacing w:line="427" w:lineRule="auto"/>
              <w:jc w:val="both"/>
              <w:rPr>
                <w:rFonts w:hint="eastAsia" w:ascii="方正仿宋简体" w:hAnsi="方正仿宋简体" w:eastAsia="方正仿宋简体" w:cs="方正仿宋简体"/>
                <w:highlight w:val="none"/>
              </w:rPr>
            </w:pPr>
          </w:p>
          <w:p>
            <w:pPr>
              <w:kinsoku/>
              <w:spacing w:before="73" w:line="180" w:lineRule="auto"/>
              <w:ind w:firstLine="317"/>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7</w:t>
            </w:r>
          </w:p>
        </w:tc>
        <w:tc>
          <w:tcPr>
            <w:tcW w:w="1690" w:type="dxa"/>
            <w:shd w:val="clear" w:color="auto" w:fill="FFFFFF"/>
            <w:vAlign w:val="center"/>
          </w:tcPr>
          <w:p>
            <w:pPr>
              <w:kinsoku/>
              <w:spacing w:before="85" w:line="309" w:lineRule="auto"/>
              <w:ind w:right="64"/>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获取磋商文件时间（同磋商</w:t>
            </w:r>
            <w:r>
              <w:rPr>
                <w:rFonts w:hint="eastAsia" w:ascii="方正仿宋简体" w:hAnsi="方正仿宋简体" w:eastAsia="方正仿宋简体" w:cs="方正仿宋简体"/>
                <w:spacing w:val="-1"/>
                <w:highlight w:val="none"/>
              </w:rPr>
              <w:t>文件提供期</w:t>
            </w:r>
            <w:r>
              <w:rPr>
                <w:rFonts w:hint="eastAsia" w:ascii="方正仿宋简体" w:hAnsi="方正仿宋简体" w:eastAsia="方正仿宋简体" w:cs="方正仿宋简体"/>
                <w:spacing w:val="-5"/>
                <w:highlight w:val="none"/>
              </w:rPr>
              <w:t>限）</w:t>
            </w:r>
          </w:p>
        </w:tc>
        <w:tc>
          <w:tcPr>
            <w:tcW w:w="7779" w:type="dxa"/>
            <w:shd w:val="clear" w:color="auto" w:fill="FFFFFF"/>
            <w:vAlign w:val="center"/>
          </w:tcPr>
          <w:p>
            <w:pP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730" w:type="dxa"/>
            <w:shd w:val="clear" w:color="auto" w:fill="FFFFFF"/>
            <w:vAlign w:val="center"/>
          </w:tcPr>
          <w:p>
            <w:pPr>
              <w:kinsoku/>
              <w:spacing w:line="469" w:lineRule="auto"/>
              <w:jc w:val="both"/>
              <w:rPr>
                <w:rFonts w:hint="eastAsia" w:ascii="方正仿宋简体" w:hAnsi="方正仿宋简体" w:eastAsia="方正仿宋简体" w:cs="方正仿宋简体"/>
                <w:highlight w:val="none"/>
              </w:rPr>
            </w:pPr>
          </w:p>
          <w:p>
            <w:pPr>
              <w:kinsoku/>
              <w:spacing w:before="73" w:line="180" w:lineRule="auto"/>
              <w:ind w:firstLine="315"/>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8</w:t>
            </w:r>
          </w:p>
        </w:tc>
        <w:tc>
          <w:tcPr>
            <w:tcW w:w="1690" w:type="dxa"/>
            <w:shd w:val="clear" w:color="auto" w:fill="FFFFFF"/>
            <w:vAlign w:val="center"/>
          </w:tcPr>
          <w:p>
            <w:pPr>
              <w:kinsoku/>
              <w:spacing w:before="82" w:line="350" w:lineRule="auto"/>
              <w:ind w:left="65" w:right="19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保证金缴纳截止时间（同递交响应文件截</w:t>
            </w:r>
            <w:r>
              <w:rPr>
                <w:rFonts w:hint="eastAsia" w:ascii="方正仿宋简体" w:hAnsi="方正仿宋简体" w:eastAsia="方正仿宋简体" w:cs="方正仿宋简体"/>
                <w:spacing w:val="-1"/>
                <w:highlight w:val="none"/>
              </w:rPr>
              <w:t>止时间）</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1" w:hRule="atLeast"/>
        </w:trPr>
        <w:tc>
          <w:tcPr>
            <w:tcW w:w="730" w:type="dxa"/>
            <w:shd w:val="clear" w:color="auto" w:fill="FFFFFF"/>
            <w:vAlign w:val="center"/>
          </w:tcPr>
          <w:p>
            <w:pPr>
              <w:kinsoku/>
              <w:spacing w:before="282" w:line="180" w:lineRule="auto"/>
              <w:ind w:firstLine="314"/>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9</w:t>
            </w:r>
          </w:p>
        </w:tc>
        <w:tc>
          <w:tcPr>
            <w:tcW w:w="1690" w:type="dxa"/>
            <w:shd w:val="clear" w:color="auto" w:fill="FFFFFF"/>
            <w:vAlign w:val="center"/>
          </w:tcPr>
          <w:p>
            <w:pPr>
              <w:kinsoku/>
              <w:spacing w:before="82"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4"/>
                <w:highlight w:val="none"/>
              </w:rPr>
              <w:t>响应文件</w:t>
            </w:r>
            <w:r>
              <w:rPr>
                <w:rFonts w:hint="eastAsia" w:ascii="方正仿宋简体" w:hAnsi="方正仿宋简体" w:eastAsia="方正仿宋简体" w:cs="方正仿宋简体"/>
                <w:spacing w:val="-3"/>
                <w:highlight w:val="none"/>
              </w:rPr>
              <w:t>递交</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纸质响应文件在投标截止时间前递交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730" w:type="dxa"/>
            <w:shd w:val="clear" w:color="auto" w:fill="FFFFFF"/>
            <w:vAlign w:val="center"/>
          </w:tcPr>
          <w:p>
            <w:pPr>
              <w:kinsoku/>
              <w:spacing w:line="282" w:lineRule="auto"/>
              <w:jc w:val="both"/>
              <w:rPr>
                <w:rFonts w:hint="eastAsia" w:ascii="方正仿宋简体" w:hAnsi="方正仿宋简体" w:eastAsia="方正仿宋简体" w:cs="方正仿宋简体"/>
                <w:highlight w:val="none"/>
              </w:rPr>
            </w:pPr>
          </w:p>
          <w:p>
            <w:pPr>
              <w:kinsoku/>
              <w:spacing w:before="73" w:line="18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1"/>
                <w:highlight w:val="none"/>
              </w:rPr>
              <w:t>10</w:t>
            </w:r>
          </w:p>
        </w:tc>
        <w:tc>
          <w:tcPr>
            <w:tcW w:w="1690" w:type="dxa"/>
            <w:shd w:val="clear" w:color="auto" w:fill="FFFFFF"/>
            <w:vAlign w:val="center"/>
          </w:tcPr>
          <w:p>
            <w:pPr>
              <w:kinsoku/>
              <w:spacing w:before="78" w:line="360" w:lineRule="auto"/>
              <w:ind w:right="112"/>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响应文</w:t>
            </w:r>
          </w:p>
          <w:p>
            <w:pPr>
              <w:kinsoku/>
              <w:spacing w:before="78" w:line="360" w:lineRule="auto"/>
              <w:ind w:right="112"/>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件数量</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b/>
                <w:bCs/>
                <w:highlight w:val="none"/>
              </w:rPr>
              <w:t>纸质投标文件（正本）1 份； 纸质投标文件（副本）2 份；</w:t>
            </w:r>
            <w:r>
              <w:rPr>
                <w:rFonts w:hint="eastAsia" w:ascii="方正仿宋简体" w:hAnsi="方正仿宋简体" w:eastAsia="方正仿宋简体" w:cs="方正仿宋简体"/>
                <w:b/>
                <w:bCs/>
                <w:highlight w:val="none"/>
                <w:lang w:val="en-US" w:eastAsia="zh-CN"/>
              </w:rPr>
              <w:t>电子版投标文件1份（存至U盘中）；</w:t>
            </w:r>
            <w:r>
              <w:rPr>
                <w:rFonts w:hint="eastAsia" w:ascii="方正仿宋简体" w:hAnsi="方正仿宋简体" w:eastAsia="方正仿宋简体" w:cs="方正仿宋简体"/>
                <w:highlight w:val="none"/>
              </w:rPr>
              <w:t>响应文件的副本可采用正本的复印件，纸质首轮报价表1份。每套响应文件须清楚地标明“正本”、“副本”和“首轮报价表”。若副本与正本不符，以正本为准。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730" w:type="dxa"/>
            <w:shd w:val="clear" w:color="auto" w:fill="FFFFFF"/>
            <w:vAlign w:val="center"/>
          </w:tcPr>
          <w:p>
            <w:pPr>
              <w:kinsoku/>
              <w:spacing w:before="100" w:line="180" w:lineRule="auto"/>
              <w:ind w:firstLine="263"/>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1"/>
                <w:highlight w:val="none"/>
              </w:rPr>
              <w:t>11</w:t>
            </w:r>
          </w:p>
        </w:tc>
        <w:tc>
          <w:tcPr>
            <w:tcW w:w="1690" w:type="dxa"/>
            <w:shd w:val="clear" w:color="auto" w:fill="FFFFFF"/>
            <w:vAlign w:val="center"/>
          </w:tcPr>
          <w:p>
            <w:pPr>
              <w:kinsoku/>
              <w:spacing w:before="78"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装订要求</w:t>
            </w:r>
          </w:p>
          <w:p>
            <w:pPr>
              <w:kinsoku/>
              <w:spacing w:before="78" w:line="186" w:lineRule="auto"/>
              <w:jc w:val="center"/>
              <w:rPr>
                <w:rFonts w:hint="eastAsia" w:ascii="方正仿宋简体" w:hAnsi="方正仿宋简体" w:eastAsia="方正仿宋简体" w:cs="方正仿宋简体"/>
                <w:highlight w:val="none"/>
              </w:rPr>
            </w:pPr>
          </w:p>
        </w:tc>
        <w:tc>
          <w:tcPr>
            <w:tcW w:w="7779" w:type="dxa"/>
            <w:shd w:val="clear" w:color="auto" w:fill="FFFFFF"/>
            <w:vAlign w:val="center"/>
          </w:tcPr>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文件必须牢固装订成册（胶装），牢固装订是指装订好的文件不至于在翻页时散开或用简单的方式将其中一页取出或插入。各种用活页夹或文件夹、塑料方便式书脊插入式或打孔式装订的不认为是牢固装订，没有牢固装订的文件在开标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730" w:type="dxa"/>
            <w:shd w:val="clear" w:color="auto" w:fill="FFFFFF"/>
            <w:vAlign w:val="center"/>
          </w:tcPr>
          <w:p>
            <w:pPr>
              <w:kinsoku/>
              <w:spacing w:before="100" w:line="180" w:lineRule="auto"/>
              <w:ind w:firstLine="263"/>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1"/>
                <w:highlight w:val="none"/>
              </w:rPr>
              <w:t>12</w:t>
            </w:r>
          </w:p>
        </w:tc>
        <w:tc>
          <w:tcPr>
            <w:tcW w:w="1690" w:type="dxa"/>
            <w:shd w:val="clear" w:color="auto" w:fill="FFFFFF"/>
            <w:vAlign w:val="center"/>
          </w:tcPr>
          <w:p>
            <w:pPr>
              <w:kinsoku/>
              <w:spacing w:before="78"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封套上写明</w:t>
            </w:r>
          </w:p>
        </w:tc>
        <w:tc>
          <w:tcPr>
            <w:tcW w:w="7779" w:type="dxa"/>
            <w:shd w:val="clear" w:color="auto" w:fill="FFFFFF"/>
            <w:vAlign w:val="center"/>
          </w:tcPr>
          <w:p>
            <w:pPr>
              <w:kinsoku/>
              <w:spacing w:before="78"/>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采购人名称：</w:t>
            </w:r>
          </w:p>
          <w:p>
            <w:pPr>
              <w:kinsoku/>
              <w:spacing w:before="78"/>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项目名称：</w:t>
            </w:r>
          </w:p>
          <w:p>
            <w:pPr>
              <w:kinsoku/>
              <w:spacing w:before="78"/>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项目编号：</w:t>
            </w:r>
          </w:p>
          <w:p>
            <w:pPr>
              <w:kinsoku/>
              <w:spacing w:before="78"/>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供应商名称：（加盖公章）</w:t>
            </w:r>
          </w:p>
          <w:p>
            <w:pPr>
              <w:kinsoku/>
              <w:spacing w:before="78"/>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供应商地址：</w:t>
            </w:r>
          </w:p>
          <w:p>
            <w:pPr>
              <w:kinsoku/>
              <w:spacing w:before="78"/>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9" w:hRule="atLeast"/>
        </w:trPr>
        <w:tc>
          <w:tcPr>
            <w:tcW w:w="730" w:type="dxa"/>
            <w:shd w:val="clear" w:color="auto" w:fill="FFFFFF"/>
            <w:vAlign w:val="center"/>
          </w:tcPr>
          <w:p>
            <w:pPr>
              <w:kinsoku/>
              <w:spacing w:before="198" w:line="180" w:lineRule="auto"/>
              <w:ind w:firstLine="263"/>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1"/>
                <w:highlight w:val="none"/>
              </w:rPr>
              <w:t>13</w:t>
            </w:r>
          </w:p>
        </w:tc>
        <w:tc>
          <w:tcPr>
            <w:tcW w:w="1690" w:type="dxa"/>
            <w:shd w:val="clear" w:color="auto" w:fill="FFFFFF"/>
            <w:vAlign w:val="center"/>
          </w:tcPr>
          <w:p>
            <w:pPr>
              <w:kinsoku/>
              <w:spacing w:before="78"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供应商确定</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采购人授权磋商小组按照评审原则直接确定中标（成交）人。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14</w:t>
            </w:r>
          </w:p>
        </w:tc>
        <w:tc>
          <w:tcPr>
            <w:tcW w:w="1690" w:type="dxa"/>
            <w:shd w:val="clear" w:color="auto" w:fill="FFFFFF"/>
            <w:vAlign w:val="center"/>
          </w:tcPr>
          <w:p>
            <w:pPr>
              <w:kinsoku/>
              <w:spacing w:before="80"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spacing w:val="-1"/>
                <w:highlight w:val="none"/>
              </w:rPr>
              <w:t>备选方案</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9"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15</w:t>
            </w:r>
          </w:p>
        </w:tc>
        <w:tc>
          <w:tcPr>
            <w:tcW w:w="1690" w:type="dxa"/>
            <w:shd w:val="clear" w:color="auto" w:fill="FFFFFF"/>
            <w:vAlign w:val="center"/>
          </w:tcPr>
          <w:p>
            <w:pPr>
              <w:kinsoku/>
              <w:spacing w:before="178"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联合体投标</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4"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16</w:t>
            </w:r>
          </w:p>
        </w:tc>
        <w:tc>
          <w:tcPr>
            <w:tcW w:w="1690" w:type="dxa"/>
            <w:shd w:val="clear" w:color="auto" w:fill="FFFFFF"/>
            <w:vAlign w:val="center"/>
          </w:tcPr>
          <w:p>
            <w:pPr>
              <w:kinsoku/>
              <w:spacing w:before="84" w:line="268" w:lineRule="auto"/>
              <w:ind w:right="19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投标保证金</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17</w:t>
            </w:r>
          </w:p>
        </w:tc>
        <w:tc>
          <w:tcPr>
            <w:tcW w:w="1690" w:type="dxa"/>
            <w:shd w:val="clear" w:color="auto" w:fill="FFFFFF"/>
            <w:vAlign w:val="center"/>
          </w:tcPr>
          <w:p>
            <w:pPr>
              <w:kinsoku/>
              <w:spacing w:before="352" w:line="350" w:lineRule="auto"/>
              <w:ind w:right="196"/>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有效供应商家数</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bCs/>
                <w:highlight w:val="none"/>
                <w:lang w:eastAsia="zh-CN"/>
              </w:rPr>
              <w:t>赤峰市阿鲁科尔沁旗工业固体废物污染环境防治工作规划（</w:t>
            </w:r>
            <w:r>
              <w:rPr>
                <w:rFonts w:hint="eastAsia" w:ascii="方正仿宋简体" w:hAnsi="方正仿宋简体" w:eastAsia="方正仿宋简体" w:cs="方正仿宋简体"/>
                <w:highlight w:val="none"/>
              </w:rPr>
              <w:t>包1</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highlight w:val="none"/>
              </w:rPr>
              <w:t>：3</w:t>
            </w:r>
          </w:p>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此数约定了开标与评标过程中的最低有效供应商家数，当家数不足时项目将不得开标、评标或直接废标；文件中其他描述若与此规定矛盾以此为准。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18</w:t>
            </w:r>
          </w:p>
        </w:tc>
        <w:tc>
          <w:tcPr>
            <w:tcW w:w="1690" w:type="dxa"/>
            <w:shd w:val="clear" w:color="auto" w:fill="FFFFFF"/>
            <w:vAlign w:val="center"/>
          </w:tcPr>
          <w:p>
            <w:pPr>
              <w:kinsoku/>
              <w:spacing w:before="78" w:line="360" w:lineRule="auto"/>
              <w:ind w:right="112"/>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报价形式</w:t>
            </w:r>
          </w:p>
        </w:tc>
        <w:tc>
          <w:tcPr>
            <w:tcW w:w="7779" w:type="dxa"/>
            <w:shd w:val="clear" w:color="auto" w:fill="FFFFFF"/>
            <w:vAlign w:val="center"/>
          </w:tcPr>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1.</w:t>
            </w:r>
            <w:r>
              <w:rPr>
                <w:rFonts w:hint="eastAsia" w:ascii="方正仿宋简体" w:hAnsi="方正仿宋简体" w:eastAsia="方正仿宋简体" w:cs="方正仿宋简体"/>
                <w:highlight w:val="none"/>
                <w:lang w:eastAsia="zh-CN"/>
              </w:rPr>
              <w:t>赤峰市阿鲁科尔沁旗工业固体废物污染环境防治工作规划</w:t>
            </w:r>
            <w:r>
              <w:rPr>
                <w:rFonts w:hint="eastAsia" w:ascii="方正仿宋简体" w:hAnsi="方正仿宋简体" w:eastAsia="方正仿宋简体" w:cs="方正仿宋简体"/>
                <w:highlight w:val="none"/>
              </w:rPr>
              <w:t>：总价</w:t>
            </w:r>
          </w:p>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2.响应报价不得有选择性报价和附有条件的报价。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3"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19</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采购代理机构</w:t>
            </w:r>
          </w:p>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代理费用</w:t>
            </w:r>
          </w:p>
        </w:tc>
        <w:tc>
          <w:tcPr>
            <w:tcW w:w="7779" w:type="dxa"/>
            <w:shd w:val="clear" w:color="auto" w:fill="FFFFFF"/>
            <w:vAlign w:val="center"/>
          </w:tcPr>
          <w:p>
            <w:pPr>
              <w:kinsoku/>
              <w:spacing w:before="81" w:line="268" w:lineRule="auto"/>
              <w:ind w:right="136"/>
              <w:rPr>
                <w:rFonts w:hint="eastAsia" w:ascii="方正仿宋简体" w:hAnsi="方正仿宋简体" w:eastAsia="方正仿宋简体" w:cs="方正仿宋简体"/>
                <w:b/>
                <w:bCs/>
                <w:highlight w:val="none"/>
              </w:rPr>
            </w:pPr>
            <w:r>
              <w:rPr>
                <w:rFonts w:hint="eastAsia" w:ascii="方正仿宋简体" w:hAnsi="方正仿宋简体" w:eastAsia="方正仿宋简体" w:cs="方正仿宋简体"/>
                <w:highlight w:val="none"/>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3"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20</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代理费用</w:t>
            </w:r>
          </w:p>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收取方式</w:t>
            </w:r>
          </w:p>
        </w:tc>
        <w:tc>
          <w:tcPr>
            <w:tcW w:w="7779" w:type="dxa"/>
            <w:shd w:val="clear" w:color="auto" w:fill="FFFFFF"/>
            <w:vAlign w:val="center"/>
          </w:tcPr>
          <w:p>
            <w:pPr>
              <w:kinsoku/>
              <w:spacing w:before="81" w:line="268" w:lineRule="auto"/>
              <w:ind w:right="136"/>
              <w:rPr>
                <w:rFonts w:hint="eastAsia" w:ascii="方正仿宋简体" w:hAnsi="方正仿宋简体" w:eastAsia="方正仿宋简体" w:cs="方正仿宋简体"/>
                <w:highlight w:val="none"/>
                <w:lang w:eastAsia="zh-CN"/>
              </w:rPr>
            </w:pPr>
            <w:r>
              <w:rPr>
                <w:rFonts w:hint="eastAsia" w:ascii="方正仿宋简体" w:hAnsi="方正仿宋简体" w:eastAsia="方正仿宋简体" w:cs="方正仿宋简体"/>
                <w:highlight w:val="none"/>
              </w:rPr>
              <w:t>向</w:t>
            </w:r>
            <w:r>
              <w:rPr>
                <w:rFonts w:hint="eastAsia" w:ascii="方正仿宋简体" w:hAnsi="方正仿宋简体" w:eastAsia="方正仿宋简体" w:cs="方正仿宋简体"/>
                <w:highlight w:val="none"/>
                <w:lang w:eastAsia="zh-CN"/>
              </w:rPr>
              <w:t>采购人收取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3"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21</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代理费用</w:t>
            </w:r>
          </w:p>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收取标准</w:t>
            </w:r>
          </w:p>
        </w:tc>
        <w:tc>
          <w:tcPr>
            <w:tcW w:w="7779" w:type="dxa"/>
            <w:shd w:val="clear" w:color="auto" w:fill="FFFFFF"/>
            <w:vAlign w:val="center"/>
          </w:tcPr>
          <w:p>
            <w:pPr>
              <w:kinsoku/>
              <w:spacing w:before="81" w:line="268" w:lineRule="auto"/>
              <w:ind w:right="136"/>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收费标准</w:t>
            </w:r>
            <w:r>
              <w:rPr>
                <w:rFonts w:hint="eastAsia" w:ascii="方正仿宋简体" w:hAnsi="方正仿宋简体" w:eastAsia="方正仿宋简体" w:cs="方正仿宋简体"/>
                <w:highlight w:val="none"/>
                <w:lang w:val="en-US" w:eastAsia="zh-CN"/>
              </w:rPr>
              <w:t>参照原</w:t>
            </w:r>
            <w:r>
              <w:rPr>
                <w:rFonts w:hint="eastAsia" w:ascii="方正仿宋简体" w:hAnsi="方正仿宋简体" w:eastAsia="方正仿宋简体" w:cs="方正仿宋简体"/>
                <w:highlight w:val="none"/>
              </w:rPr>
              <w:t>内蒙古自治区工程建设协会关于印发《内蒙古自治区建设工程招标代理服务收费指导意见 》 的通知(内</w:t>
            </w:r>
            <w:r>
              <w:rPr>
                <w:rFonts w:hint="eastAsia" w:ascii="方正仿宋简体" w:hAnsi="方正仿宋简体" w:eastAsia="方正仿宋简体" w:cs="方正仿宋简体"/>
                <w:highlight w:val="none"/>
                <w:lang w:val="en-US" w:eastAsia="zh-CN"/>
              </w:rPr>
              <w:t>工建协</w:t>
            </w:r>
            <w:r>
              <w:rPr>
                <w:rFonts w:hint="eastAsia" w:ascii="方正仿宋简体" w:hAnsi="方正仿宋简体" w:eastAsia="方正仿宋简体" w:cs="方正仿宋简体"/>
                <w:highlight w:val="none"/>
              </w:rPr>
              <w:t>(2022)34号文件) 中“招标代理服务收费标准收取。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jc w:val="center"/>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22</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项目兼投</w:t>
            </w:r>
          </w:p>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兼中</w:t>
            </w:r>
            <w:r>
              <w:rPr>
                <w:rFonts w:hint="eastAsia" w:ascii="方正仿宋简体" w:hAnsi="方正仿宋简体" w:eastAsia="方正仿宋简体" w:cs="方正仿宋简体"/>
                <w:spacing w:val="-3"/>
                <w:highlight w:val="none"/>
              </w:rPr>
              <w:t>规则</w:t>
            </w:r>
          </w:p>
        </w:tc>
        <w:tc>
          <w:tcPr>
            <w:tcW w:w="7779" w:type="dxa"/>
            <w:shd w:val="clear" w:color="auto" w:fill="FFFFFF"/>
            <w:vAlign w:val="center"/>
          </w:tcPr>
          <w:p>
            <w:pPr>
              <w:kinsoku/>
              <w:spacing w:before="78" w:line="360" w:lineRule="auto"/>
              <w:ind w:right="112"/>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23</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评审小组</w:t>
            </w:r>
          </w:p>
        </w:tc>
        <w:tc>
          <w:tcPr>
            <w:tcW w:w="7779" w:type="dxa"/>
            <w:shd w:val="clear" w:color="auto" w:fill="FFFFFF"/>
            <w:vAlign w:val="center"/>
          </w:tcPr>
          <w:p>
            <w:pPr>
              <w:pStyle w:val="23"/>
              <w:ind w:firstLine="0" w:firstLineChars="0"/>
              <w:rPr>
                <w:rFonts w:hint="eastAsia" w:ascii="方正仿宋简体" w:hAnsi="方正仿宋简体" w:eastAsia="方正仿宋简体" w:cs="方正仿宋简体"/>
                <w:sz w:val="21"/>
                <w:szCs w:val="21"/>
                <w:highlight w:val="none"/>
              </w:rPr>
            </w:pPr>
            <w:r>
              <w:rPr>
                <w:rFonts w:hint="eastAsia" w:ascii="方正仿宋简体" w:hAnsi="方正仿宋简体" w:eastAsia="方正仿宋简体" w:cs="方正仿宋简体"/>
                <w:sz w:val="21"/>
                <w:szCs w:val="21"/>
                <w:highlight w:val="none"/>
              </w:rPr>
              <w:t>由</w:t>
            </w:r>
            <w:r>
              <w:rPr>
                <w:rFonts w:hint="eastAsia" w:ascii="方正仿宋简体" w:hAnsi="方正仿宋简体" w:eastAsia="方正仿宋简体" w:cs="方正仿宋简体"/>
                <w:sz w:val="21"/>
                <w:szCs w:val="21"/>
                <w:highlight w:val="none"/>
                <w:lang w:val="en-US" w:eastAsia="zh-CN"/>
              </w:rPr>
              <w:t>3人及以上单数组成，依法从相应评标专家库中随机抽取。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ind w:firstLine="263"/>
              <w:jc w:val="both"/>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24</w:t>
            </w:r>
          </w:p>
        </w:tc>
        <w:tc>
          <w:tcPr>
            <w:tcW w:w="1690" w:type="dxa"/>
            <w:shd w:val="clear" w:color="auto" w:fill="FFFFFF"/>
            <w:vAlign w:val="center"/>
          </w:tcPr>
          <w:p>
            <w:pPr>
              <w:kinsoku/>
              <w:spacing w:before="78" w:line="186"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响应文件密封</w:t>
            </w:r>
          </w:p>
        </w:tc>
        <w:tc>
          <w:tcPr>
            <w:tcW w:w="7779" w:type="dxa"/>
            <w:shd w:val="clear" w:color="auto" w:fill="FFFFFF"/>
            <w:vAlign w:val="center"/>
          </w:tcPr>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文件的密封情况。文件正本单独密封，所有副本</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highlight w:val="none"/>
                <w:lang w:val="en-US" w:eastAsia="zh-CN"/>
              </w:rPr>
              <w:t>电子版投标文件</w:t>
            </w:r>
            <w:r>
              <w:rPr>
                <w:rFonts w:hint="eastAsia" w:ascii="方正仿宋简体" w:hAnsi="方正仿宋简体" w:eastAsia="方正仿宋简体" w:cs="方正仿宋简体"/>
                <w:highlight w:val="none"/>
              </w:rPr>
              <w:t>合包密封，“首轮报价表”须单独装在一小信封内密封，并在封套上标明 “正本”“副本”“首轮报价表”字样，不密封的投标文件无效。 封袋上应加贴封条，并在封套的封口处加盖密封公章。密封破损、不严密泄露其参加采购活动信息的将被拒收；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1" w:hRule="atLeast"/>
        </w:trPr>
        <w:tc>
          <w:tcPr>
            <w:tcW w:w="730" w:type="dxa"/>
            <w:shd w:val="clear" w:color="auto" w:fill="FFFFFF"/>
            <w:vAlign w:val="center"/>
          </w:tcPr>
          <w:p>
            <w:pPr>
              <w:kinsoku/>
              <w:spacing w:before="287" w:line="180" w:lineRule="auto"/>
              <w:jc w:val="center"/>
              <w:rPr>
                <w:rFonts w:hint="eastAsia" w:ascii="方正仿宋简体" w:hAnsi="方正仿宋简体" w:eastAsia="方正仿宋简体" w:cs="方正仿宋简体"/>
                <w:spacing w:val="-11"/>
                <w:highlight w:val="none"/>
              </w:rPr>
            </w:pPr>
            <w:r>
              <w:rPr>
                <w:rFonts w:hint="eastAsia" w:ascii="方正仿宋简体" w:hAnsi="方正仿宋简体" w:eastAsia="方正仿宋简体" w:cs="方正仿宋简体"/>
                <w:spacing w:val="-11"/>
                <w:highlight w:val="none"/>
              </w:rPr>
              <w:t>25</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开标时需查验</w:t>
            </w:r>
          </w:p>
        </w:tc>
        <w:tc>
          <w:tcPr>
            <w:tcW w:w="7779" w:type="dxa"/>
            <w:shd w:val="clear" w:color="auto" w:fill="FFFFFF"/>
            <w:vAlign w:val="center"/>
          </w:tcPr>
          <w:p>
            <w:pPr>
              <w:numPr>
                <w:ilvl w:val="0"/>
                <w:numId w:val="3"/>
              </w:num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文件的密封情况。文件正本单独密封，所有副本合包密封，并在封套上标明 “正本”、“副本”字样，不密封的投标文件无效。 封袋上应加贴封条，并在封套的封口处加盖密封公章。密封破损、不严密泄露其参加采购活动信息的将被拒收；</w:t>
            </w:r>
          </w:p>
          <w:p>
            <w:pPr>
              <w:numPr>
                <w:ilvl w:val="0"/>
                <w:numId w:val="3"/>
              </w:num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如授权委托人前来投标，须提供“法人授权书”原件（附法定代表人及委托人身份证复印件并加盖公章）及委托人本人身份证原件；如法定代表人本人前来投标，须提供本人身份证原件。</w:t>
            </w:r>
          </w:p>
          <w:p>
            <w:pPr>
              <w:pStyle w:val="3"/>
              <w:ind w:left="0"/>
              <w:rPr>
                <w:rFonts w:hint="eastAsia" w:ascii="方正仿宋简体" w:hAnsi="方正仿宋简体" w:eastAsia="方正仿宋简体" w:cs="方正仿宋简体"/>
                <w:highlight w:val="none"/>
                <w:lang w:val="en-US"/>
              </w:rPr>
            </w:pPr>
            <w:r>
              <w:rPr>
                <w:rFonts w:hint="eastAsia" w:ascii="方正仿宋简体" w:hAnsi="方正仿宋简体" w:eastAsia="方正仿宋简体" w:cs="方正仿宋简体"/>
                <w:sz w:val="21"/>
                <w:szCs w:val="21"/>
                <w:highlight w:val="none"/>
                <w:lang w:val="en-US"/>
              </w:rPr>
              <w:t>3、获取文件时所填写的报名表一式两份，加盖公章。</w:t>
            </w:r>
          </w:p>
          <w:p>
            <w:pPr>
              <w:pStyle w:val="23"/>
              <w:ind w:firstLine="0" w:firstLineChars="0"/>
              <w:rPr>
                <w:rFonts w:hint="eastAsia" w:ascii="方正仿宋简体" w:hAnsi="方正仿宋简体" w:eastAsia="方正仿宋简体" w:cs="方正仿宋简体"/>
                <w:sz w:val="21"/>
                <w:szCs w:val="21"/>
                <w:highlight w:val="none"/>
              </w:rPr>
            </w:pPr>
            <w:r>
              <w:rPr>
                <w:rFonts w:hint="eastAsia" w:ascii="方正仿宋简体" w:hAnsi="方正仿宋简体" w:eastAsia="方正仿宋简体" w:cs="方正仿宋简体"/>
                <w:sz w:val="21"/>
                <w:szCs w:val="21"/>
                <w:highlight w:val="none"/>
              </w:rPr>
              <w:t xml:space="preserve"> </w:t>
            </w:r>
            <w:r>
              <w:rPr>
                <w:rFonts w:hint="eastAsia" w:ascii="方正仿宋简体" w:hAnsi="方正仿宋简体" w:eastAsia="方正仿宋简体" w:cs="方正仿宋简体"/>
                <w:b/>
                <w:bCs/>
                <w:sz w:val="21"/>
                <w:szCs w:val="21"/>
                <w:highlight w:val="none"/>
              </w:rPr>
              <w:t>注：以上材料需单独打印，如果以上证件不齐全或不在有效期内，视为无效投标，将予以拒绝。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6" w:hRule="atLeast"/>
        </w:trPr>
        <w:tc>
          <w:tcPr>
            <w:tcW w:w="730" w:type="dxa"/>
            <w:shd w:val="clear" w:color="auto" w:fill="FFFFFF"/>
            <w:vAlign w:val="center"/>
          </w:tcPr>
          <w:p>
            <w:pPr>
              <w:kinsoku/>
              <w:spacing w:before="287" w:line="180" w:lineRule="auto"/>
              <w:jc w:val="center"/>
              <w:rPr>
                <w:rFonts w:hint="eastAsia" w:ascii="方正仿宋简体" w:hAnsi="方正仿宋简体" w:eastAsia="方正仿宋简体" w:cs="方正仿宋简体"/>
                <w:snapToGrid w:val="0"/>
                <w:color w:val="000000"/>
                <w:spacing w:val="-11"/>
                <w:sz w:val="21"/>
                <w:szCs w:val="21"/>
                <w:highlight w:val="none"/>
                <w:lang w:val="en-US" w:eastAsia="zh-CN" w:bidi="ar-SA"/>
              </w:rPr>
            </w:pPr>
            <w:r>
              <w:rPr>
                <w:rFonts w:hint="eastAsia" w:ascii="方正仿宋简体" w:hAnsi="方正仿宋简体" w:eastAsia="方正仿宋简体" w:cs="方正仿宋简体"/>
                <w:spacing w:val="-11"/>
                <w:highlight w:val="none"/>
              </w:rPr>
              <w:t>26</w:t>
            </w:r>
          </w:p>
        </w:tc>
        <w:tc>
          <w:tcPr>
            <w:tcW w:w="1690" w:type="dxa"/>
            <w:shd w:val="clear" w:color="auto" w:fill="FFFFFF"/>
            <w:vAlign w:val="center"/>
          </w:tcPr>
          <w:p>
            <w:pPr>
              <w:kinsoku/>
              <w:spacing w:before="81" w:line="268" w:lineRule="auto"/>
              <w:ind w:right="13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结果公告</w:t>
            </w:r>
          </w:p>
        </w:tc>
        <w:tc>
          <w:tcPr>
            <w:tcW w:w="7779" w:type="dxa"/>
            <w:shd w:val="clear" w:color="auto" w:fill="FFFFFF"/>
            <w:vAlign w:val="center"/>
          </w:tcPr>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供应商确定后，采购代理机构将在</w:t>
            </w:r>
            <w:r>
              <w:rPr>
                <w:rFonts w:hint="eastAsia" w:ascii="方正仿宋简体" w:hAnsi="方正仿宋简体" w:eastAsia="方正仿宋简体" w:cs="方正仿宋简体"/>
                <w:highlight w:val="none"/>
                <w:lang w:eastAsia="zh-CN"/>
              </w:rPr>
              <w:t>赤峰市生态环境局</w:t>
            </w:r>
            <w:r>
              <w:rPr>
                <w:rFonts w:hint="eastAsia" w:ascii="方正仿宋简体" w:hAnsi="方正仿宋简体" w:eastAsia="方正仿宋简体" w:cs="方正仿宋简体"/>
                <w:highlight w:val="none"/>
              </w:rPr>
              <w:t>官网http://sthjj.chifeng.gov.cn/发布成交结果公告。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6" w:hRule="atLeast"/>
        </w:trPr>
        <w:tc>
          <w:tcPr>
            <w:tcW w:w="730" w:type="dxa"/>
            <w:shd w:val="clear" w:color="auto" w:fill="FFFFFF"/>
            <w:vAlign w:val="center"/>
          </w:tcPr>
          <w:p>
            <w:pPr>
              <w:kinsoku/>
              <w:spacing w:before="81" w:line="268" w:lineRule="auto"/>
              <w:ind w:right="136" w:rightChars="0"/>
              <w:jc w:val="center"/>
              <w:rPr>
                <w:rFonts w:hint="eastAsia" w:ascii="方正仿宋简体" w:hAnsi="方正仿宋简体" w:eastAsia="方正仿宋简体" w:cs="方正仿宋简体"/>
                <w:snapToGrid w:val="0"/>
                <w:color w:val="000000"/>
                <w:sz w:val="21"/>
                <w:szCs w:val="21"/>
                <w:highlight w:val="none"/>
                <w:lang w:val="en-US" w:eastAsia="zh-CN" w:bidi="ar-SA"/>
              </w:rPr>
            </w:pPr>
            <w:r>
              <w:rPr>
                <w:rFonts w:hint="eastAsia" w:ascii="方正仿宋简体" w:hAnsi="方正仿宋简体" w:eastAsia="方正仿宋简体" w:cs="方正仿宋简体"/>
                <w:highlight w:val="none"/>
                <w:lang w:val="en-US" w:eastAsia="zh-CN"/>
              </w:rPr>
              <w:t>27</w:t>
            </w:r>
          </w:p>
        </w:tc>
        <w:tc>
          <w:tcPr>
            <w:tcW w:w="1690" w:type="dxa"/>
            <w:shd w:val="clear" w:color="auto" w:fill="FFFFFF"/>
            <w:vAlign w:val="center"/>
          </w:tcPr>
          <w:p>
            <w:pPr>
              <w:kinsoku/>
              <w:spacing w:before="81" w:line="268" w:lineRule="auto"/>
              <w:ind w:right="136" w:rightChars="0"/>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合同要求</w:t>
            </w:r>
          </w:p>
        </w:tc>
        <w:tc>
          <w:tcPr>
            <w:tcW w:w="7779" w:type="dxa"/>
            <w:shd w:val="clear" w:color="auto" w:fill="FFFFFF"/>
            <w:vAlign w:val="center"/>
          </w:tcPr>
          <w:p>
            <w:pPr>
              <w:kinsoku/>
              <w:spacing w:before="78" w:line="360" w:lineRule="auto"/>
              <w:ind w:right="112"/>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采购文件中的合同文本仅供参考，最终以实际签订合同为准。采购人应当自中标通知书发出之日起7日内，按照磋商文件和成交供应商响应文件的规定，与成交供应商签订书面合同。所签订的合同不得对磋商文件确定的事项和成交供应商响应文件作实质性修改。</w:t>
            </w:r>
          </w:p>
        </w:tc>
      </w:tr>
    </w:tbl>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（一）适用范围</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本竞争性磋商文件仅适用于本次采购活动中所涉及的项目和内容。</w:t>
      </w:r>
    </w:p>
    <w:p>
      <w:pPr>
        <w:widowControl/>
        <w:spacing w:line="360" w:lineRule="auto"/>
        <w:ind w:firstLine="481" w:firstLineChars="200"/>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kern w:val="0"/>
          <w:sz w:val="24"/>
          <w:szCs w:val="24"/>
          <w:highlight w:val="none"/>
        </w:rPr>
        <w:t>（二）磋商费用</w:t>
      </w:r>
    </w:p>
    <w:p>
      <w:pPr>
        <w:widowControl/>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采购人、采购代理机构不</w:t>
      </w:r>
      <w:r>
        <w:rPr>
          <w:rFonts w:hint="eastAsia" w:ascii="方正仿宋简体" w:hAnsi="方正仿宋简体" w:eastAsia="方正仿宋简体" w:cs="方正仿宋简体"/>
          <w:kern w:val="0"/>
          <w:sz w:val="24"/>
          <w:szCs w:val="24"/>
          <w:highlight w:val="none"/>
        </w:rPr>
        <w:t>收取竞争性磋商文件和成交服</w:t>
      </w:r>
      <w:r>
        <w:rPr>
          <w:rFonts w:hint="eastAsia" w:ascii="方正仿宋简体" w:hAnsi="方正仿宋简体" w:eastAsia="方正仿宋简体" w:cs="方正仿宋简体"/>
          <w:sz w:val="24"/>
          <w:szCs w:val="24"/>
          <w:highlight w:val="none"/>
        </w:rPr>
        <w:t>务费，供应商应自行承担所有与准备和参加磋商有关的费用。不论磋商结果如何，采购人和采购代理机构无义务和责任承担这些费用。</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（三）磋商、履约保证金</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1、磋商保证金</w:t>
      </w:r>
    </w:p>
    <w:p>
      <w:pPr>
        <w:ind w:firstLine="480" w:firstLineChars="200"/>
        <w:rPr>
          <w:rFonts w:hint="eastAsia" w:ascii="方正仿宋简体" w:hAnsi="方正仿宋简体" w:eastAsia="方正仿宋简体" w:cs="方正仿宋简体"/>
          <w:sz w:val="24"/>
          <w:szCs w:val="24"/>
          <w:highlight w:val="none"/>
        </w:rPr>
      </w:pPr>
      <w:bookmarkStart w:id="26" w:name="_Toc22094"/>
      <w:bookmarkStart w:id="27" w:name="_Toc19405"/>
      <w:r>
        <w:rPr>
          <w:rFonts w:hint="eastAsia" w:ascii="方正仿宋简体" w:hAnsi="方正仿宋简体" w:eastAsia="方正仿宋简体" w:cs="方正仿宋简体"/>
          <w:sz w:val="24"/>
          <w:szCs w:val="24"/>
          <w:highlight w:val="none"/>
        </w:rPr>
        <w:t>不要求</w:t>
      </w:r>
      <w:bookmarkEnd w:id="26"/>
      <w:bookmarkEnd w:id="27"/>
    </w:p>
    <w:p>
      <w:pPr>
        <w:widowControl/>
        <w:spacing w:line="360" w:lineRule="auto"/>
        <w:ind w:firstLine="484" w:firstLineChars="201"/>
        <w:rPr>
          <w:rFonts w:hint="eastAsia" w:ascii="方正仿宋简体" w:hAnsi="方正仿宋简体" w:eastAsia="方正仿宋简体" w:cs="方正仿宋简体"/>
          <w:b/>
          <w:kern w:val="0"/>
          <w:sz w:val="24"/>
          <w:szCs w:val="24"/>
          <w:highlight w:val="none"/>
        </w:rPr>
      </w:pPr>
      <w:r>
        <w:rPr>
          <w:rFonts w:hint="eastAsia" w:ascii="方正仿宋简体" w:hAnsi="方正仿宋简体" w:eastAsia="方正仿宋简体" w:cs="方正仿宋简体"/>
          <w:b/>
          <w:kern w:val="0"/>
          <w:sz w:val="24"/>
          <w:szCs w:val="24"/>
          <w:highlight w:val="none"/>
        </w:rPr>
        <w:t>2、履约保证金</w:t>
      </w:r>
    </w:p>
    <w:p>
      <w:pPr>
        <w:ind w:firstLine="480" w:firstLineChars="200"/>
        <w:rPr>
          <w:rFonts w:hint="eastAsia" w:ascii="方正仿宋简体" w:hAnsi="方正仿宋简体" w:eastAsia="方正仿宋简体" w:cs="方正仿宋简体"/>
          <w:sz w:val="24"/>
          <w:szCs w:val="24"/>
          <w:highlight w:val="none"/>
        </w:rPr>
      </w:pPr>
      <w:bookmarkStart w:id="28" w:name="_Toc9333"/>
      <w:bookmarkStart w:id="29" w:name="_Toc13368"/>
      <w:r>
        <w:rPr>
          <w:rFonts w:hint="eastAsia" w:ascii="方正仿宋简体" w:hAnsi="方正仿宋简体" w:eastAsia="方正仿宋简体" w:cs="方正仿宋简体"/>
          <w:sz w:val="24"/>
          <w:szCs w:val="24"/>
          <w:highlight w:val="none"/>
        </w:rPr>
        <w:t>不要求</w:t>
      </w:r>
      <w:bookmarkEnd w:id="28"/>
      <w:bookmarkEnd w:id="29"/>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bCs/>
          <w:sz w:val="24"/>
          <w:szCs w:val="24"/>
          <w:highlight w:val="none"/>
        </w:rPr>
        <w:t>（四）联合体</w:t>
      </w:r>
    </w:p>
    <w:p>
      <w:pPr>
        <w:widowControl/>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本次采购项目不接受联合体参与磋商。</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（五）政府采购相关政策</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详见竞争性磋商文件第七章</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（六）竞争性磋商文件组成</w:t>
      </w:r>
    </w:p>
    <w:p>
      <w:pPr>
        <w:spacing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rPr>
        <w:t>竞争性磋商文件由竞争性磋商文件目录所列内容及采购过程中由采购人、</w:t>
      </w:r>
      <w:r>
        <w:rPr>
          <w:rFonts w:hint="eastAsia" w:ascii="方正仿宋简体" w:hAnsi="方正仿宋简体" w:eastAsia="方正仿宋简体" w:cs="方正仿宋简体"/>
          <w:sz w:val="24"/>
          <w:szCs w:val="24"/>
          <w:highlight w:val="none"/>
          <w:shd w:val="clear" w:color="050000" w:fill="auto"/>
        </w:rPr>
        <w:t>采购代理机构或者竞争性磋商小组（以下简称磋商小组）发出的澄清、修改和补充文件组成。</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（七）磋商方式</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磋商小组所有成员集中与单一供应商分别进行磋商，并给予所有参与磋商的供应商平等的磋商机会。</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（九）磋商内容及说明</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1、获取竞争性磋商文件的供应商应当认真阅读竞争性磋商文件的所有内容，按照“响应文件组成”规定的内容编制完整的响应文件。</w:t>
      </w:r>
    </w:p>
    <w:p>
      <w:pPr>
        <w:spacing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rPr>
        <w:t>2、</w:t>
      </w:r>
      <w:r>
        <w:rPr>
          <w:rFonts w:hint="eastAsia" w:ascii="方正仿宋简体" w:hAnsi="方正仿宋简体" w:eastAsia="方正仿宋简体" w:cs="方正仿宋简体"/>
          <w:sz w:val="24"/>
          <w:szCs w:val="24"/>
          <w:highlight w:val="none"/>
          <w:shd w:val="clear" w:color="050000" w:fill="auto"/>
        </w:rPr>
        <w:t>供应商必须保证响应文件所提供的全部资料和内容真实可靠，并接受采购人、采购代理机构或有关部门对其中任何资料、任何内容进一步审查。如果因为响应文件填报的内容不详，或没有提供竞争性磋商中所要求的全部资料及数据，或提供虚假文件，由此造成的后果由供应商自行承担。</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3、磋商小组可对以下内容进行磋商：</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（1）采购需求中的技术、服务要求以及合同草案条款；</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（十）对响应文件的审查和澄清</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磋商小组认为供应商的报价明显低于其他通过响应程度审查的供应商的报价，有可能影响产品质量或者不能诚信履约的，应当要求其在磋商现场合理的时间内提供书面说明，必要时提交相关证明材料；供应商不能证明其报价合理性的，磋商小组应当将其作为无效响应处理。</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（十一）磋商报价</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1、磋商报价为磋商现场报价，报价以人民币为计价单位。</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2、供应商应当按竞争性磋商文件要求做好最后报价的测算,以备磋商完毕进行最后报价。</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3、最后总价中不得包含竞争性磋商文件要求以外的内容，否则，在评审时不予核减。</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供应商的最后报价是响应文件的有效组成部分。最后报价包括为完成本项目所需的生产制造费、装卸费、运输费、保险费、安装调试费、培训费、利润、税金、竞争性磋商文件和合同包含的所有风险、责任等各项应有费用。</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5、享受价格扣除政策的供应商，报价时需填报小微企业货物明细表（填报内容包括：名称、数量、单价、总价、生产厂家）。</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6、磋商小组不接受任何选择报价。</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7、鼓励供应商不低于成本价的合理报价。</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8、供应商最后报价超过采购预算或最高限价的，按无效响应处理；</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9、供应商成交后，其最后报价总额即作为与采购人签订政府采购合同的总价。</w:t>
      </w:r>
    </w:p>
    <w:p>
      <w:pPr>
        <w:pStyle w:val="20"/>
        <w:spacing w:after="0"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（十二）对响应内容的修正</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1、磋商过程中，对价格的计算错误按下述原则修正：</w:t>
      </w:r>
    </w:p>
    <w:p>
      <w:pPr>
        <w:pStyle w:val="20"/>
        <w:spacing w:after="0" w:line="360" w:lineRule="auto"/>
        <w:ind w:firstLine="364" w:firstLineChars="152"/>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（1）单价汇总金额与合计金额不符的，以单项汇总金额为准；</w:t>
      </w:r>
    </w:p>
    <w:p>
      <w:pPr>
        <w:pStyle w:val="20"/>
        <w:spacing w:after="0" w:line="360" w:lineRule="auto"/>
        <w:ind w:firstLine="364" w:firstLineChars="152"/>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（2）最后报价大写金额和小写金额不一致的，以大写金额为准；</w:t>
      </w:r>
    </w:p>
    <w:p>
      <w:pPr>
        <w:pStyle w:val="20"/>
        <w:spacing w:after="0" w:line="360" w:lineRule="auto"/>
        <w:ind w:firstLine="364" w:firstLineChars="152"/>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（3）报价分计算至小数点后第二位、小数点后第三位四舍五入；</w:t>
      </w:r>
    </w:p>
    <w:p>
      <w:pPr>
        <w:pStyle w:val="20"/>
        <w:spacing w:after="0" w:line="360" w:lineRule="auto"/>
        <w:ind w:firstLine="364" w:firstLineChars="152"/>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（4）对不同文字文本响应文件的解释发生异议的，以中文文本为准。</w:t>
      </w:r>
    </w:p>
    <w:p>
      <w:pPr>
        <w:pStyle w:val="20"/>
        <w:spacing w:after="0" w:line="360" w:lineRule="auto"/>
        <w:ind w:firstLine="604" w:firstLineChars="252"/>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2、供应商不同意以上修正，其响应文件按未实质性响应竞争性磋商文件处理。</w:t>
      </w:r>
    </w:p>
    <w:p>
      <w:pPr>
        <w:pStyle w:val="20"/>
        <w:spacing w:after="0"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（十三）无效响应情况说明</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供应商的响应文件中有下列情形之一的，应当按照无效响应文件处理： </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供应商的响应文件中有下列情形之一的，应当按照无效响应文件处理： </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1、未在规定的截止时间前提交响应文件的； </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2、未按竞争性磋商文件规定要求密封、签字、盖章的； </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3、供应商提交的响应文件不足（一式三份（一正两副））（A4纸）的；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4、未按竞争性磋商文件要求交纳磋商保证金的；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5、供应商资格无效的；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6、供应商提交的响应文件未完全响应服务时间、质保期、付款方式等第三章规定的各项采购要求的；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7、对磋商小组现场提出的实质性变动内容不响应的；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8、磋商有效期不足的；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9、单位负责人为同一人或者存在直接控股、管理关系供应商，参加同一项下的政府采购活动的；为采购项目提供整体设计、规范编制或者项目管理、监理、检测等服务的供应商，再参加该采购项目其他采购活动的；</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10、未全部响应竞争性磋商文件规定的实质性要求的或不符合法律、法规规定的其他情形。</w:t>
      </w:r>
    </w:p>
    <w:p>
      <w:pPr>
        <w:pStyle w:val="20"/>
        <w:spacing w:after="0"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（十四）磋商有效期</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1、磋商有效期为提交响应文件截止之日起至合同履行完毕。</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2、特殊情况下，按有关法规执行。</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3、响应文件中没有另行说明的即视为响应该有效期。</w:t>
      </w:r>
    </w:p>
    <w:p>
      <w:pPr>
        <w:rPr>
          <w:rFonts w:hint="eastAsia" w:ascii="方正仿宋简体" w:hAnsi="方正仿宋简体" w:eastAsia="方正仿宋简体" w:cs="方正仿宋简体"/>
          <w:b/>
          <w:bCs/>
          <w:sz w:val="24"/>
          <w:szCs w:val="24"/>
          <w:highlight w:val="none"/>
        </w:rPr>
      </w:pPr>
      <w:bookmarkStart w:id="30" w:name="_Toc27190"/>
      <w:r>
        <w:rPr>
          <w:rFonts w:hint="eastAsia" w:ascii="方正仿宋简体" w:hAnsi="方正仿宋简体" w:eastAsia="方正仿宋简体" w:cs="方正仿宋简体"/>
          <w:b/>
          <w:bCs/>
          <w:sz w:val="24"/>
          <w:szCs w:val="24"/>
          <w:highlight w:val="none"/>
        </w:rPr>
        <w:t>二、响应文件编制</w:t>
      </w:r>
      <w:bookmarkEnd w:id="30"/>
    </w:p>
    <w:p>
      <w:pPr>
        <w:widowControl/>
        <w:spacing w:line="360" w:lineRule="auto"/>
        <w:ind w:firstLine="472" w:firstLineChars="196"/>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（一）响应文件组成</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响应文件分为资格、技术及商务三个部分。加“★”部分供应商参加磋商时需提供资料原件或公证部门出具的公证书。以下资料复印件应当按照“响应文件组成”要求的顺序全部装订在响应文件里，如果原件与响应文件里的内容不对应，不对应的部分按无效响应处理，且这部分内容不允许在磋商开始后补正。</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为了方便评审，响应文件中的各项内容必须按照规定格式要求制作。</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sz w:val="24"/>
          <w:szCs w:val="24"/>
          <w:highlight w:val="none"/>
        </w:rPr>
        <w:t>1、</w:t>
      </w:r>
      <w:r>
        <w:rPr>
          <w:rFonts w:hint="eastAsia" w:ascii="方正仿宋简体" w:hAnsi="方正仿宋简体" w:eastAsia="方正仿宋简体" w:cs="方正仿宋简体"/>
          <w:b/>
          <w:bCs/>
          <w:sz w:val="24"/>
          <w:szCs w:val="24"/>
          <w:highlight w:val="none"/>
        </w:rPr>
        <w:t>资格部分</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（1）参与磋商确认函（格式见附件）</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（2）法定代表人（单位负责人）身份证明</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shd w:val="clear" w:color="050000" w:fill="auto"/>
        </w:rPr>
        <w:t>（3）竞争性磋商报价表</w:t>
      </w:r>
    </w:p>
    <w:p>
      <w:pPr>
        <w:pStyle w:val="43"/>
        <w:tabs>
          <w:tab w:val="left" w:pos="420"/>
        </w:tabs>
        <w:spacing w:line="360" w:lineRule="auto"/>
        <w:ind w:left="0"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（4）竞争性磋商文件第四章供应商资格证明材料。</w:t>
      </w:r>
    </w:p>
    <w:p>
      <w:pPr>
        <w:pStyle w:val="43"/>
        <w:tabs>
          <w:tab w:val="left" w:pos="420"/>
        </w:tabs>
        <w:spacing w:line="360" w:lineRule="auto"/>
        <w:ind w:left="0"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2、技术部分</w:t>
      </w:r>
    </w:p>
    <w:p>
      <w:pPr>
        <w:pStyle w:val="43"/>
        <w:tabs>
          <w:tab w:val="left" w:pos="420"/>
        </w:tabs>
        <w:spacing w:line="360" w:lineRule="auto"/>
        <w:ind w:left="0"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详见评分办法</w:t>
      </w:r>
    </w:p>
    <w:p>
      <w:pPr>
        <w:pStyle w:val="43"/>
        <w:tabs>
          <w:tab w:val="left" w:pos="420"/>
        </w:tabs>
        <w:spacing w:line="360" w:lineRule="auto"/>
        <w:ind w:left="0"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3、商务部分</w:t>
      </w:r>
    </w:p>
    <w:p>
      <w:pPr>
        <w:pStyle w:val="43"/>
        <w:tabs>
          <w:tab w:val="left" w:pos="420"/>
        </w:tabs>
        <w:spacing w:line="360" w:lineRule="auto"/>
        <w:ind w:left="0"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详见评分办法</w:t>
      </w:r>
    </w:p>
    <w:p>
      <w:pPr>
        <w:pStyle w:val="20"/>
        <w:spacing w:after="0"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4、其他材料：</w:t>
      </w:r>
    </w:p>
    <w:p>
      <w:pPr>
        <w:pStyle w:val="20"/>
        <w:spacing w:after="0" w:line="360" w:lineRule="auto"/>
        <w:ind w:firstLine="480" w:firstLineChars="200"/>
        <w:rPr>
          <w:rFonts w:hint="eastAsia" w:ascii="方正仿宋简体" w:hAnsi="方正仿宋简体" w:eastAsia="方正仿宋简体" w:cs="方正仿宋简体"/>
          <w:bCs/>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w:t>
      </w:r>
      <w:r>
        <w:rPr>
          <w:rFonts w:hint="eastAsia" w:ascii="方正仿宋简体" w:hAnsi="方正仿宋简体" w:eastAsia="方正仿宋简体" w:cs="方正仿宋简体"/>
          <w:bCs/>
          <w:sz w:val="24"/>
          <w:szCs w:val="24"/>
          <w:highlight w:val="none"/>
        </w:rPr>
        <w:t>供应商企业类型符合国家政策规定的相关证明材料。</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小微企业证明材料、残疾人企业证明材料等，具体详见第七章政府采购相关政策。</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w:t>
      </w:r>
      <w:r>
        <w:rPr>
          <w:rFonts w:hint="eastAsia" w:ascii="方正仿宋简体" w:hAnsi="方正仿宋简体" w:eastAsia="方正仿宋简体" w:cs="方正仿宋简体"/>
          <w:sz w:val="24"/>
          <w:szCs w:val="24"/>
          <w:highlight w:val="none"/>
        </w:rPr>
        <w:t>供应商自行提供的其他资料。</w:t>
      </w:r>
    </w:p>
    <w:p>
      <w:pPr>
        <w:spacing w:line="360" w:lineRule="auto"/>
        <w:ind w:firstLine="56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（二）响应文件语言和计量单位</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1、响应文件和所有来往函电均应使用简体中文。如果供应商提供的响应文件或与磋商有关的其他文件使用其他文字，供应商应将其译成中文，如未翻译该文件为无效文件。</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2、响应文件中使用的计量单位应使用中华人民共和国法定计量单位。</w:t>
      </w:r>
    </w:p>
    <w:p>
      <w:pPr>
        <w:spacing w:line="360" w:lineRule="auto"/>
        <w:ind w:firstLine="56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（三）响应文件装订</w:t>
      </w:r>
    </w:p>
    <w:p>
      <w:pPr>
        <w:spacing w:line="360" w:lineRule="auto"/>
        <w:ind w:firstLine="560"/>
        <w:rPr>
          <w:rFonts w:hint="eastAsia" w:ascii="方正仿宋简体" w:hAnsi="方正仿宋简体" w:eastAsia="方正仿宋简体" w:cs="方正仿宋简体"/>
          <w:kern w:val="0"/>
          <w:sz w:val="24"/>
          <w:szCs w:val="24"/>
          <w:highlight w:val="none"/>
          <w:shd w:val="clear" w:color="050000" w:fill="auto"/>
        </w:rPr>
      </w:pPr>
      <w:r>
        <w:rPr>
          <w:rFonts w:hint="eastAsia" w:ascii="方正仿宋简体" w:hAnsi="方正仿宋简体" w:eastAsia="方正仿宋简体" w:cs="方正仿宋简体"/>
          <w:sz w:val="24"/>
          <w:szCs w:val="24"/>
          <w:highlight w:val="none"/>
        </w:rPr>
        <w:t>1、响应文件要求制作规格幅面一致，供应商自行提供的其他资料附于“响应文件组成”要求的内容之后。</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2、响应文件</w:t>
      </w:r>
      <w:r>
        <w:rPr>
          <w:rFonts w:hint="eastAsia" w:ascii="方正仿宋简体" w:hAnsi="方正仿宋简体" w:eastAsia="方正仿宋简体" w:cs="方正仿宋简体"/>
          <w:sz w:val="24"/>
          <w:szCs w:val="24"/>
          <w:highlight w:val="none"/>
          <w:shd w:val="clear" w:color="050000" w:fill="auto"/>
          <w:lang w:eastAsia="zh-CN"/>
        </w:rPr>
        <w:t>按照</w:t>
      </w:r>
      <w:r>
        <w:rPr>
          <w:rFonts w:hint="eastAsia" w:ascii="方正仿宋简体" w:hAnsi="方正仿宋简体" w:eastAsia="方正仿宋简体" w:cs="方正仿宋简体"/>
          <w:sz w:val="24"/>
          <w:szCs w:val="24"/>
          <w:highlight w:val="none"/>
          <w:shd w:val="clear" w:color="050000" w:fill="auto"/>
        </w:rPr>
        <w:t>“响应文件组成”的顺序统一编目、编码、编页，页码必须连续（所附的图纸、不能重新打印的资料和印刷品等除外）、装订成册（不可活页）。</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3、响应文件封面上均需分别注明“采购人”、“项目名称”、“项目编号”、“包号”、“供应商全称”等字样。</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shd w:val="clear" w:color="050000" w:fill="auto"/>
        </w:rPr>
        <w:t>4、响应文件装订成</w:t>
      </w:r>
      <w:r>
        <w:rPr>
          <w:rFonts w:hint="eastAsia" w:ascii="方正仿宋简体" w:hAnsi="方正仿宋简体" w:eastAsia="方正仿宋简体" w:cs="方正仿宋简体"/>
          <w:sz w:val="24"/>
          <w:szCs w:val="24"/>
          <w:highlight w:val="none"/>
        </w:rPr>
        <w:t>（一式3份（一正2副））</w:t>
      </w:r>
      <w:r>
        <w:rPr>
          <w:rFonts w:hint="eastAsia" w:ascii="方正仿宋简体" w:hAnsi="方正仿宋简体" w:eastAsia="方正仿宋简体" w:cs="方正仿宋简体"/>
          <w:sz w:val="24"/>
          <w:szCs w:val="24"/>
          <w:highlight w:val="none"/>
          <w:shd w:val="clear" w:color="050000" w:fill="auto"/>
        </w:rPr>
        <w:t>（A4纸）。响应文件正本中所有页面必须加盖供应商公章，正本的复印件可以作为副本。若副本与正本不符，以正本为准。</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5、供应商愿意提供与本次磋商有关的其他资料，可视各自的情况自行编制，规格幅面应与其他磋商资料一致，附于响应文件之后，与其他磋商资料页码统一编目、编码、编页装订。</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6、供应商提供的原件资料，提交时需附有原件明细表，表中注明：供应商名称、联系人、联系电话、文件名称、份数或证件人员姓名等信息。</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（四）响应文件的密封</w:t>
      </w:r>
    </w:p>
    <w:p>
      <w:pPr>
        <w:spacing w:line="360" w:lineRule="auto"/>
        <w:ind w:firstLine="480" w:firstLineChars="200"/>
        <w:rPr>
          <w:rFonts w:hint="eastAsia" w:ascii="方正仿宋简体" w:hAnsi="方正仿宋简体" w:eastAsia="方正仿宋简体" w:cs="方正仿宋简体"/>
          <w:spacing w:val="-8"/>
          <w:kern w:val="0"/>
          <w:sz w:val="24"/>
          <w:szCs w:val="24"/>
          <w:highlight w:val="none"/>
        </w:rPr>
      </w:pPr>
      <w:r>
        <w:rPr>
          <w:rFonts w:hint="eastAsia" w:ascii="方正仿宋简体" w:hAnsi="方正仿宋简体" w:eastAsia="方正仿宋简体" w:cs="方正仿宋简体"/>
          <w:kern w:val="0"/>
          <w:sz w:val="24"/>
          <w:szCs w:val="24"/>
          <w:highlight w:val="none"/>
        </w:rPr>
        <w:t>供应商将</w:t>
      </w:r>
      <w:r>
        <w:rPr>
          <w:rFonts w:hint="eastAsia" w:ascii="方正仿宋简体" w:hAnsi="方正仿宋简体" w:eastAsia="方正仿宋简体" w:cs="方正仿宋简体"/>
          <w:sz w:val="24"/>
          <w:szCs w:val="24"/>
          <w:highlight w:val="none"/>
        </w:rPr>
        <w:t>（一式3份（一正2副））</w:t>
      </w:r>
      <w:r>
        <w:rPr>
          <w:rFonts w:hint="eastAsia" w:ascii="方正仿宋简体" w:hAnsi="方正仿宋简体" w:eastAsia="方正仿宋简体" w:cs="方正仿宋简体"/>
          <w:kern w:val="0"/>
          <w:sz w:val="24"/>
          <w:szCs w:val="24"/>
          <w:highlight w:val="none"/>
        </w:rPr>
        <w:t>的响应文件密封并加盖公章。供应商另</w:t>
      </w:r>
      <w:r>
        <w:rPr>
          <w:rFonts w:hint="eastAsia" w:ascii="方正仿宋简体" w:hAnsi="方正仿宋简体" w:eastAsia="方正仿宋简体" w:cs="方正仿宋简体"/>
          <w:spacing w:val="-8"/>
          <w:kern w:val="0"/>
          <w:sz w:val="24"/>
          <w:szCs w:val="24"/>
          <w:highlight w:val="none"/>
        </w:rPr>
        <w:t>行提供的原件资料单提交，无需装订在响应文件里。</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（五）其他注意事项</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1、供应商应保证响应文件中装订的内容清晰可见，如未按竞争性磋商文件要求提供证明材料或提供的材料过期失效或无法辨识的，均为无效响应。所有文件必须真实可靠、不得伪造，否则将受到相应处罚。</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2、响应文件具有法律效力，供应商与采购人或采购代理机构任何人的口头协议不影响响应文件的任何条款和内容。</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供应商应认真阅读竞争性磋商文件中所有的事项、格式、条款和技术规范、参数及要求，如果供应商没有按照竞争性磋商文件要求提交全部资料，或者供应商没有对竞争性磋商文件在各方面都做出实质性响应，其风险应由供应商自行承担并根据有关政策和条款规定，其响应文件及相关材料有可能被拒绝，或者被认定为无效响应。</w:t>
      </w:r>
    </w:p>
    <w:p>
      <w:pPr>
        <w:widowControl/>
        <w:jc w:val="lef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br w:type="page"/>
      </w:r>
    </w:p>
    <w:p>
      <w:pPr>
        <w:pStyle w:val="2"/>
        <w:rPr>
          <w:rFonts w:hint="eastAsia" w:ascii="方正仿宋简体" w:hAnsi="方正仿宋简体" w:eastAsia="方正仿宋简体" w:cs="方正仿宋简体"/>
          <w:sz w:val="28"/>
          <w:szCs w:val="28"/>
          <w:highlight w:val="none"/>
        </w:rPr>
      </w:pPr>
      <w:bookmarkStart w:id="31" w:name="_Toc12348"/>
      <w:bookmarkStart w:id="32" w:name="_Toc21052"/>
      <w:bookmarkStart w:id="33" w:name="_Toc22453"/>
      <w:r>
        <w:rPr>
          <w:rFonts w:hint="eastAsia" w:ascii="方正仿宋简体" w:hAnsi="方正仿宋简体" w:eastAsia="方正仿宋简体" w:cs="方正仿宋简体"/>
          <w:sz w:val="32"/>
          <w:szCs w:val="32"/>
          <w:highlight w:val="none"/>
        </w:rPr>
        <w:t>第三章  采购参数及采购要求</w:t>
      </w:r>
      <w:bookmarkEnd w:id="31"/>
      <w:bookmarkEnd w:id="32"/>
      <w:bookmarkEnd w:id="33"/>
    </w:p>
    <w:p>
      <w:pPr>
        <w:spacing w:line="360" w:lineRule="auto"/>
        <w:ind w:firstLine="720" w:firstLineChars="3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sz w:val="24"/>
          <w:szCs w:val="24"/>
          <w:highlight w:val="none"/>
        </w:rPr>
        <w:t>根据《中华人民共和国政府采购法》《中华人民共和国政府采购法实施条例》《政府采购竞争性磋商采购方式管理暂行办法》（财库[2014] 214号）《财政部关于政府</w:t>
      </w:r>
      <w:r>
        <w:rPr>
          <w:rFonts w:hint="eastAsia" w:ascii="方正仿宋简体" w:hAnsi="方正仿宋简体" w:eastAsia="方正仿宋简体" w:cs="方正仿宋简体"/>
          <w:sz w:val="24"/>
          <w:szCs w:val="24"/>
          <w:highlight w:val="none"/>
          <w:lang w:val="zh-CN"/>
        </w:rPr>
        <w:t>采购竞争性磋商采购方式管理暂行办法有关问题的补充通知》</w:t>
      </w:r>
      <w:r>
        <w:rPr>
          <w:rFonts w:hint="eastAsia" w:ascii="方正仿宋简体" w:hAnsi="方正仿宋简体" w:eastAsia="方正仿宋简体" w:cs="方正仿宋简体"/>
          <w:sz w:val="24"/>
          <w:szCs w:val="24"/>
          <w:highlight w:val="none"/>
        </w:rPr>
        <w:t>（财库[2015]124号）《中华人民共和国民法典》等国家和自治区有关法律、法规、规章制度，</w:t>
      </w:r>
      <w:r>
        <w:rPr>
          <w:rFonts w:hint="eastAsia" w:ascii="方正仿宋简体" w:hAnsi="方正仿宋简体" w:eastAsia="方正仿宋简体" w:cs="方正仿宋简体"/>
          <w:sz w:val="24"/>
          <w:szCs w:val="24"/>
          <w:highlight w:val="none"/>
          <w:lang w:eastAsia="zh-CN"/>
        </w:rPr>
        <w:t>赤峰市阿鲁科尔沁旗工业固体废物污染环境防治工作规划</w:t>
      </w:r>
      <w:r>
        <w:rPr>
          <w:rFonts w:hint="eastAsia" w:ascii="方正仿宋简体" w:hAnsi="方正仿宋简体" w:eastAsia="方正仿宋简体" w:cs="方正仿宋简体"/>
          <w:sz w:val="24"/>
          <w:szCs w:val="24"/>
          <w:highlight w:val="none"/>
        </w:rPr>
        <w:t>采用竞争性磋商方式进行采购。本项目全部资金已经落实，并计划将这部分资金用于支付此次实行竞争性磋商采购所签订的采购合同。具体情况如下：</w:t>
      </w:r>
    </w:p>
    <w:p>
      <w:pPr>
        <w:kinsoku/>
        <w:spacing w:before="83" w:line="360" w:lineRule="auto"/>
        <w:ind w:firstLine="4"/>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highlight w:val="none"/>
          <w:lang w:bidi="zh-CN"/>
        </w:rPr>
        <w:t>一．背景：</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20" w:firstLineChars="200"/>
        <w:textAlignment w:val="baseline"/>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highlight w:val="none"/>
          <w:lang w:val="en-US" w:eastAsia="zh-CN" w:bidi="zh-CN"/>
        </w:rPr>
        <w:t>1.</w:t>
      </w:r>
      <w:r>
        <w:rPr>
          <w:rFonts w:hint="eastAsia" w:ascii="方正仿宋简体" w:hAnsi="方正仿宋简体" w:eastAsia="方正仿宋简体" w:cs="方正仿宋简体"/>
          <w:highlight w:val="none"/>
          <w:lang w:bidi="zh-CN"/>
        </w:rPr>
        <w:t>赤峰市阿鲁科尔沁旗工业固体废物污染环境防治工作规划竞争性磋商采购</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20" w:firstLineChars="200"/>
        <w:textAlignment w:val="baseline"/>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highlight w:val="none"/>
          <w:lang w:val="en-US" w:eastAsia="zh-CN" w:bidi="zh-CN"/>
        </w:rPr>
        <w:t>2.</w:t>
      </w:r>
      <w:r>
        <w:rPr>
          <w:rFonts w:hint="eastAsia" w:ascii="方正仿宋简体" w:hAnsi="方正仿宋简体" w:eastAsia="方正仿宋简体" w:cs="方正仿宋简体"/>
          <w:highlight w:val="none"/>
          <w:lang w:bidi="zh-CN"/>
        </w:rPr>
        <w:t>主要功能或目标：</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20" w:firstLineChars="200"/>
        <w:textAlignment w:val="baseline"/>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highlight w:val="none"/>
          <w:lang w:bidi="zh-CN"/>
        </w:rPr>
        <w:t>加强工业固体废物污染环境防治，推动工业固体废物污染环境防治工作，持续提升工业固体废物综合利用水平。</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20" w:firstLineChars="200"/>
        <w:textAlignment w:val="baseline"/>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highlight w:val="none"/>
          <w:lang w:val="en-US" w:eastAsia="zh-CN" w:bidi="zh-CN"/>
        </w:rPr>
        <w:t>3.</w:t>
      </w:r>
      <w:r>
        <w:rPr>
          <w:rFonts w:hint="eastAsia" w:ascii="方正仿宋简体" w:hAnsi="方正仿宋简体" w:eastAsia="方正仿宋简体" w:cs="方正仿宋简体"/>
          <w:highlight w:val="none"/>
          <w:lang w:bidi="zh-CN"/>
        </w:rPr>
        <w:t>需满足的要求：</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20" w:firstLineChars="200"/>
        <w:textAlignment w:val="baseline"/>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highlight w:val="none"/>
          <w:lang w:bidi="zh-CN"/>
        </w:rPr>
        <w:t>工业固体废物污染环境防治工作规划的实施对明确推动工业绿色发展，促进工业固废源头减量、强化过程环节管理，完善工业固废收运体系。</w:t>
      </w:r>
    </w:p>
    <w:p>
      <w:pPr>
        <w:kinsoku/>
        <w:spacing w:before="36" w:line="360" w:lineRule="auto"/>
        <w:ind w:firstLine="421" w:firstLineChars="200"/>
        <w:jc w:val="both"/>
        <w:rPr>
          <w:rFonts w:hint="eastAsia" w:ascii="方正仿宋简体" w:hAnsi="方正仿宋简体" w:eastAsia="方正仿宋简体" w:cs="方正仿宋简体"/>
          <w:b/>
          <w:bCs/>
          <w:color w:val="auto"/>
          <w:highlight w:val="none"/>
        </w:rPr>
      </w:pPr>
      <w:r>
        <w:rPr>
          <w:rFonts w:hint="eastAsia" w:ascii="方正仿宋简体" w:hAnsi="方正仿宋简体" w:eastAsia="方正仿宋简体" w:cs="方正仿宋简体"/>
          <w:b/>
          <w:bCs/>
          <w:color w:val="auto"/>
          <w:highlight w:val="none"/>
        </w:rPr>
        <w:t>1.主要商务要求</w:t>
      </w:r>
    </w:p>
    <w:tbl>
      <w:tblPr>
        <w:tblStyle w:val="59"/>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6"/>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626" w:type="dxa"/>
            <w:vAlign w:val="center"/>
          </w:tcPr>
          <w:p>
            <w:pPr>
              <w:widowControl w:val="0"/>
              <w:kinsoku/>
              <w:spacing w:before="77" w:line="186" w:lineRule="auto"/>
              <w:jc w:val="center"/>
              <w:rPr>
                <w:rFonts w:hint="eastAsia" w:ascii="方正仿宋简体" w:hAnsi="方正仿宋简体" w:eastAsia="方正仿宋简体" w:cs="方正仿宋简体"/>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highlight w:val="none"/>
                <w14:textFill>
                  <w14:solidFill>
                    <w14:schemeClr w14:val="tx1"/>
                  </w14:solidFill>
                </w14:textFill>
              </w:rPr>
              <w:t>标的提供的时间</w:t>
            </w:r>
          </w:p>
        </w:tc>
        <w:tc>
          <w:tcPr>
            <w:tcW w:w="7927" w:type="dxa"/>
            <w:vAlign w:val="center"/>
          </w:tcPr>
          <w:p>
            <w:pPr>
              <w:autoSpaceDE w:val="0"/>
              <w:autoSpaceDN w:val="0"/>
              <w:adjustRightInd w:val="0"/>
              <w:snapToGrid w:val="0"/>
              <w:spacing w:before="83" w:line="274" w:lineRule="auto"/>
              <w:ind w:right="170" w:rightChars="0"/>
              <w:jc w:val="left"/>
              <w:textAlignment w:val="baseline"/>
              <w:rPr>
                <w:rFonts w:hint="eastAsia" w:ascii="方正仿宋简体" w:hAnsi="方正仿宋简体" w:eastAsia="方正仿宋简体" w:cs="方正仿宋简体"/>
                <w:color w:val="000000" w:themeColor="text1"/>
                <w:spacing w:val="-3"/>
                <w:highlight w:val="none"/>
                <w:lang w:val="en-US" w:eastAsia="zh-CN"/>
                <w14:textFill>
                  <w14:solidFill>
                    <w14:schemeClr w14:val="tx1"/>
                  </w14:solidFill>
                </w14:textFill>
              </w:rPr>
            </w:pPr>
            <w:r>
              <w:rPr>
                <w:rFonts w:hint="eastAsia" w:ascii="方正仿宋简体" w:hAnsi="方正仿宋简体" w:eastAsia="方正仿宋简体" w:cs="方正仿宋简体"/>
                <w:snapToGrid w:val="0"/>
                <w:color w:val="000000"/>
                <w:spacing w:val="-3"/>
                <w:kern w:val="0"/>
                <w:szCs w:val="21"/>
                <w:highlight w:val="none"/>
                <w:lang w:val="en-US" w:eastAsia="zh-CN"/>
              </w:rPr>
              <w:t>自签约合同起至2026年5月末完成成果提交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626" w:type="dxa"/>
            <w:vAlign w:val="center"/>
          </w:tcPr>
          <w:p>
            <w:pPr>
              <w:widowControl w:val="0"/>
              <w:kinsoku/>
              <w:spacing w:before="73"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标的提供的地点</w:t>
            </w:r>
          </w:p>
        </w:tc>
        <w:tc>
          <w:tcPr>
            <w:tcW w:w="7927" w:type="dxa"/>
            <w:vAlign w:val="center"/>
          </w:tcPr>
          <w:p>
            <w:pPr>
              <w:autoSpaceDE w:val="0"/>
              <w:autoSpaceDN w:val="0"/>
              <w:adjustRightInd w:val="0"/>
              <w:snapToGrid w:val="0"/>
              <w:spacing w:before="83" w:line="274" w:lineRule="auto"/>
              <w:ind w:right="170" w:rightChars="0"/>
              <w:jc w:val="left"/>
              <w:textAlignment w:val="baseline"/>
              <w:rPr>
                <w:rFonts w:hint="eastAsia" w:ascii="方正仿宋简体" w:hAnsi="方正仿宋简体" w:eastAsia="方正仿宋简体" w:cs="方正仿宋简体"/>
                <w:color w:val="auto"/>
                <w:spacing w:val="-3"/>
                <w:highlight w:val="none"/>
                <w:lang w:val="en-US" w:eastAsia="zh-CN"/>
              </w:rPr>
            </w:pPr>
            <w:r>
              <w:rPr>
                <w:rFonts w:hint="eastAsia" w:ascii="方正仿宋简体" w:hAnsi="方正仿宋简体" w:eastAsia="方正仿宋简体" w:cs="方正仿宋简体"/>
                <w:color w:val="auto"/>
                <w:spacing w:val="-3"/>
                <w:highlight w:val="none"/>
                <w:lang w:val="en-US" w:eastAsia="zh-CN"/>
              </w:rPr>
              <w:t>赤峰市生态环境局阿鲁科尔沁旗分局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75"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投标有效期</w:t>
            </w:r>
          </w:p>
        </w:tc>
        <w:tc>
          <w:tcPr>
            <w:tcW w:w="7927" w:type="dxa"/>
            <w:vAlign w:val="center"/>
          </w:tcPr>
          <w:p>
            <w:pPr>
              <w:autoSpaceDE w:val="0"/>
              <w:autoSpaceDN w:val="0"/>
              <w:adjustRightInd w:val="0"/>
              <w:snapToGrid w:val="0"/>
              <w:spacing w:before="83" w:line="274" w:lineRule="auto"/>
              <w:ind w:right="170" w:rightChars="0"/>
              <w:jc w:val="left"/>
              <w:textAlignment w:val="baseline"/>
              <w:rPr>
                <w:rFonts w:hint="eastAsia" w:ascii="方正仿宋简体" w:hAnsi="方正仿宋简体" w:eastAsia="方正仿宋简体" w:cs="方正仿宋简体"/>
                <w:color w:val="auto"/>
                <w:spacing w:val="-3"/>
                <w:highlight w:val="none"/>
              </w:rPr>
            </w:pPr>
            <w:r>
              <w:rPr>
                <w:rFonts w:hint="eastAsia" w:ascii="方正仿宋简体" w:hAnsi="方正仿宋简体" w:eastAsia="方正仿宋简体" w:cs="方正仿宋简体"/>
                <w:snapToGrid w:val="0"/>
                <w:color w:val="000000"/>
                <w:spacing w:val="-3"/>
                <w:kern w:val="0"/>
                <w:szCs w:val="21"/>
                <w:highlight w:val="none"/>
              </w:rPr>
              <w:t>提交投标（响应）文件的截止之日起90日历天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62"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付款方式</w:t>
            </w:r>
          </w:p>
        </w:tc>
        <w:tc>
          <w:tcPr>
            <w:tcW w:w="7927" w:type="dxa"/>
            <w:vAlign w:val="center"/>
          </w:tcPr>
          <w:p>
            <w:pPr>
              <w:autoSpaceDE w:val="0"/>
              <w:autoSpaceDN w:val="0"/>
              <w:adjustRightInd w:val="0"/>
              <w:snapToGrid w:val="0"/>
              <w:spacing w:before="83" w:line="274" w:lineRule="auto"/>
              <w:ind w:right="170" w:rightChars="0"/>
              <w:jc w:val="left"/>
              <w:textAlignment w:val="baseline"/>
              <w:rPr>
                <w:rFonts w:hint="eastAsia" w:ascii="方正仿宋简体" w:hAnsi="方正仿宋简体" w:eastAsia="方正仿宋简体" w:cs="方正仿宋简体"/>
                <w:color w:val="auto"/>
                <w:spacing w:val="-3"/>
                <w:highlight w:val="none"/>
                <w:lang w:val="en-US" w:eastAsia="zh-CN"/>
              </w:rPr>
            </w:pPr>
            <w:r>
              <w:rPr>
                <w:rFonts w:hint="eastAsia" w:ascii="方正仿宋简体" w:hAnsi="方正仿宋简体" w:eastAsia="方正仿宋简体" w:cs="方正仿宋简体"/>
                <w:color w:val="auto"/>
                <w:spacing w:val="-3"/>
                <w:highlight w:val="none"/>
                <w:lang w:val="en-US" w:eastAsia="zh-CN"/>
              </w:rPr>
              <w:t>以签订合同约定为准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78"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验收要求</w:t>
            </w:r>
          </w:p>
        </w:tc>
        <w:tc>
          <w:tcPr>
            <w:tcW w:w="7927" w:type="dxa"/>
            <w:vAlign w:val="center"/>
          </w:tcPr>
          <w:p>
            <w:pPr>
              <w:autoSpaceDE w:val="0"/>
              <w:autoSpaceDN w:val="0"/>
              <w:adjustRightInd w:val="0"/>
              <w:snapToGrid w:val="0"/>
              <w:spacing w:before="83" w:line="274" w:lineRule="auto"/>
              <w:ind w:right="170" w:rightChars="0"/>
              <w:jc w:val="left"/>
              <w:textAlignment w:val="baseline"/>
              <w:rPr>
                <w:rFonts w:hint="eastAsia" w:ascii="方正仿宋简体" w:hAnsi="方正仿宋简体" w:eastAsia="方正仿宋简体" w:cs="方正仿宋简体"/>
                <w:snapToGrid w:val="0"/>
                <w:color w:val="000000"/>
                <w:spacing w:val="-3"/>
                <w:kern w:val="0"/>
                <w:szCs w:val="21"/>
                <w:highlight w:val="none"/>
                <w:lang w:val="en-US" w:eastAsia="zh-CN"/>
              </w:rPr>
            </w:pPr>
            <w:r>
              <w:rPr>
                <w:rFonts w:hint="eastAsia" w:ascii="方正仿宋简体" w:hAnsi="方正仿宋简体" w:eastAsia="方正仿宋简体" w:cs="方正仿宋简体"/>
                <w:snapToGrid w:val="0"/>
                <w:color w:val="000000"/>
                <w:spacing w:val="-3"/>
                <w:kern w:val="0"/>
                <w:szCs w:val="21"/>
                <w:highlight w:val="none"/>
                <w:lang w:val="en-US" w:eastAsia="zh-CN"/>
              </w:rPr>
              <w:t>项目完成后，成交供应商须配合采购人提供验收需要的相关资料，按采购人要求的验收流程及措施对项目进行履约验收。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81"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履约保证金</w:t>
            </w:r>
          </w:p>
        </w:tc>
        <w:tc>
          <w:tcPr>
            <w:tcW w:w="7927" w:type="dxa"/>
            <w:vAlign w:val="center"/>
          </w:tcPr>
          <w:p>
            <w:pPr>
              <w:autoSpaceDE w:val="0"/>
              <w:autoSpaceDN w:val="0"/>
              <w:adjustRightInd w:val="0"/>
              <w:snapToGrid w:val="0"/>
              <w:spacing w:before="83" w:line="274" w:lineRule="auto"/>
              <w:ind w:right="170" w:rightChars="0"/>
              <w:jc w:val="left"/>
              <w:textAlignment w:val="baseline"/>
              <w:rPr>
                <w:rFonts w:hint="eastAsia" w:ascii="方正仿宋简体" w:hAnsi="方正仿宋简体" w:eastAsia="方正仿宋简体" w:cs="方正仿宋简体"/>
                <w:snapToGrid w:val="0"/>
                <w:color w:val="000000"/>
                <w:spacing w:val="-3"/>
                <w:kern w:val="0"/>
                <w:szCs w:val="21"/>
                <w:highlight w:val="none"/>
                <w:lang w:val="en-US" w:eastAsia="zh-CN"/>
              </w:rPr>
            </w:pPr>
            <w:r>
              <w:rPr>
                <w:rFonts w:hint="eastAsia" w:ascii="方正仿宋简体" w:hAnsi="方正仿宋简体" w:eastAsia="方正仿宋简体" w:cs="方正仿宋简体"/>
                <w:snapToGrid w:val="0"/>
                <w:color w:val="000000"/>
                <w:spacing w:val="-3"/>
                <w:kern w:val="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626" w:type="dxa"/>
            <w:vAlign w:val="center"/>
          </w:tcPr>
          <w:p>
            <w:pPr>
              <w:widowControl w:val="0"/>
              <w:kinsoku/>
              <w:spacing w:before="81" w:line="186" w:lineRule="auto"/>
              <w:jc w:val="center"/>
              <w:rPr>
                <w:rFonts w:hint="eastAsia" w:ascii="方正仿宋简体" w:hAnsi="方正仿宋简体" w:eastAsia="方正仿宋简体" w:cs="方正仿宋简体"/>
                <w:color w:val="auto"/>
                <w:spacing w:val="-1"/>
                <w:highlight w:val="none"/>
                <w:lang w:eastAsia="zh-CN"/>
              </w:rPr>
            </w:pPr>
            <w:r>
              <w:rPr>
                <w:rFonts w:hint="eastAsia" w:ascii="方正仿宋简体" w:hAnsi="方正仿宋简体" w:eastAsia="方正仿宋简体" w:cs="方正仿宋简体"/>
                <w:color w:val="auto"/>
                <w:spacing w:val="-1"/>
                <w:highlight w:val="none"/>
                <w:lang w:eastAsia="zh-CN"/>
              </w:rPr>
              <w:t>成果提交</w:t>
            </w:r>
          </w:p>
        </w:tc>
        <w:tc>
          <w:tcPr>
            <w:tcW w:w="7927" w:type="dxa"/>
            <w:vAlign w:val="center"/>
          </w:tcPr>
          <w:p>
            <w:pPr>
              <w:widowControl w:val="0"/>
              <w:kinsoku/>
              <w:spacing w:before="83" w:line="274" w:lineRule="auto"/>
              <w:ind w:left="66" w:right="170" w:hanging="6"/>
              <w:rPr>
                <w:rFonts w:hint="eastAsia" w:ascii="方正仿宋简体" w:hAnsi="方正仿宋简体" w:eastAsia="方正仿宋简体" w:cs="方正仿宋简体"/>
                <w:color w:val="auto"/>
                <w:spacing w:val="-3"/>
                <w:highlight w:val="none"/>
                <w:lang w:val="en-US" w:eastAsia="zh-CN"/>
              </w:rPr>
            </w:pPr>
            <w:r>
              <w:rPr>
                <w:rFonts w:hint="eastAsia" w:ascii="方正仿宋简体" w:hAnsi="方正仿宋简体" w:eastAsia="方正仿宋简体" w:cs="方正仿宋简体"/>
                <w:color w:val="auto"/>
                <w:spacing w:val="-3"/>
                <w:highlight w:val="none"/>
                <w:lang w:val="en-US" w:eastAsia="zh-CN"/>
              </w:rPr>
              <w:t>按采购人要求执行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1626" w:type="dxa"/>
            <w:vAlign w:val="center"/>
          </w:tcPr>
          <w:p>
            <w:pPr>
              <w:widowControl w:val="0"/>
              <w:kinsoku/>
              <w:spacing w:before="78" w:line="186" w:lineRule="auto"/>
              <w:jc w:val="center"/>
              <w:rPr>
                <w:rFonts w:hint="eastAsia" w:ascii="方正仿宋简体" w:hAnsi="方正仿宋简体" w:eastAsia="方正仿宋简体" w:cs="方正仿宋简体"/>
                <w:color w:val="auto"/>
                <w:spacing w:val="-1"/>
                <w:highlight w:val="none"/>
                <w:lang w:eastAsia="zh-CN"/>
              </w:rPr>
            </w:pPr>
            <w:r>
              <w:rPr>
                <w:rFonts w:hint="eastAsia" w:ascii="方正仿宋简体" w:hAnsi="方正仿宋简体" w:eastAsia="方正仿宋简体" w:cs="方正仿宋简体"/>
                <w:color w:val="auto"/>
                <w:spacing w:val="-1"/>
                <w:highlight w:val="none"/>
              </w:rPr>
              <w:t>其他</w:t>
            </w:r>
          </w:p>
        </w:tc>
        <w:tc>
          <w:tcPr>
            <w:tcW w:w="7927" w:type="dxa"/>
            <w:vAlign w:val="center"/>
          </w:tcPr>
          <w:p>
            <w:pPr>
              <w:keepNext w:val="0"/>
              <w:keepLines w:val="0"/>
              <w:pageBreakBefore w:val="0"/>
              <w:widowControl w:val="0"/>
              <w:kinsoku/>
              <w:wordWrap/>
              <w:overflowPunct/>
              <w:topLinePunct w:val="0"/>
              <w:autoSpaceDE w:val="0"/>
              <w:autoSpaceDN w:val="0"/>
              <w:bidi w:val="0"/>
              <w:adjustRightInd w:val="0"/>
              <w:snapToGrid w:val="0"/>
              <w:spacing w:before="78" w:line="360" w:lineRule="exact"/>
              <w:jc w:val="left"/>
              <w:textAlignment w:val="baseline"/>
              <w:rPr>
                <w:rFonts w:hint="eastAsia" w:ascii="方正仿宋简体" w:hAnsi="方正仿宋简体" w:eastAsia="方正仿宋简体" w:cs="方正仿宋简体"/>
                <w:color w:val="auto"/>
                <w:spacing w:val="-1"/>
                <w:highlight w:val="none"/>
                <w:lang w:val="en-US" w:eastAsia="zh-CN"/>
              </w:rPr>
            </w:pPr>
            <w:r>
              <w:rPr>
                <w:rFonts w:hint="eastAsia" w:ascii="方正仿宋简体" w:hAnsi="方正仿宋简体" w:eastAsia="方正仿宋简体" w:cs="方正仿宋简体"/>
                <w:color w:val="auto"/>
                <w:spacing w:val="-1"/>
                <w:highlight w:val="none"/>
              </w:rPr>
              <w:t>本技术规格和技术规范提出的各项功能要求和技术指标是对本项目的最基本要求，并未对一切细节做出全部详细规定，也未充分引述有关标准和规范的条文，供应商所有与本项目有关的技术标准均应不低于报价时已颁布的国家和行业标准，或相应的国际标准的有关条文。</w:t>
            </w:r>
          </w:p>
        </w:tc>
      </w:tr>
    </w:tbl>
    <w:p>
      <w:pPr>
        <w:widowControl w:val="0"/>
        <w:kinsoku/>
        <w:spacing w:before="36" w:line="360" w:lineRule="auto"/>
        <w:rPr>
          <w:rFonts w:hint="eastAsia" w:ascii="方正仿宋简体" w:hAnsi="方正仿宋简体" w:eastAsia="方正仿宋简体" w:cs="方正仿宋简体"/>
          <w:b/>
          <w:bCs/>
          <w:color w:val="auto"/>
          <w:spacing w:val="1"/>
          <w:highlight w:val="none"/>
        </w:rPr>
      </w:pPr>
    </w:p>
    <w:p>
      <w:pPr>
        <w:widowControl w:val="0"/>
        <w:kinsoku/>
        <w:spacing w:before="36" w:line="360" w:lineRule="auto"/>
        <w:ind w:firstLine="425" w:firstLineChars="200"/>
        <w:rPr>
          <w:rFonts w:hint="eastAsia" w:ascii="方正仿宋简体" w:hAnsi="方正仿宋简体" w:eastAsia="方正仿宋简体" w:cs="方正仿宋简体"/>
          <w:b/>
          <w:bCs/>
          <w:color w:val="auto"/>
          <w:spacing w:val="1"/>
          <w:highlight w:val="none"/>
        </w:rPr>
      </w:pPr>
      <w:r>
        <w:rPr>
          <w:rFonts w:hint="eastAsia" w:ascii="方正仿宋简体" w:hAnsi="方正仿宋简体" w:eastAsia="方正仿宋简体" w:cs="方正仿宋简体"/>
          <w:b/>
          <w:bCs/>
          <w:color w:val="auto"/>
          <w:spacing w:val="1"/>
          <w:highlight w:val="none"/>
        </w:rPr>
        <w:t>2.技术标准与要求</w:t>
      </w:r>
    </w:p>
    <w:p>
      <w:pPr>
        <w:kinsoku/>
        <w:spacing w:line="26" w:lineRule="exact"/>
        <w:rPr>
          <w:rFonts w:hint="eastAsia" w:ascii="方正仿宋简体" w:hAnsi="方正仿宋简体" w:eastAsia="方正仿宋简体" w:cs="方正仿宋简体"/>
          <w:color w:val="auto"/>
          <w:highlight w:val="none"/>
        </w:rPr>
      </w:pPr>
    </w:p>
    <w:tbl>
      <w:tblPr>
        <w:tblStyle w:val="59"/>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1"/>
        <w:gridCol w:w="829"/>
        <w:gridCol w:w="1974"/>
        <w:gridCol w:w="624"/>
        <w:gridCol w:w="624"/>
        <w:gridCol w:w="1166"/>
        <w:gridCol w:w="1172"/>
        <w:gridCol w:w="948"/>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trPr>
        <w:tc>
          <w:tcPr>
            <w:tcW w:w="1020" w:type="dxa"/>
            <w:vAlign w:val="center"/>
          </w:tcPr>
          <w:p>
            <w:pPr>
              <w:widowControl w:val="0"/>
              <w:kinsoku/>
              <w:spacing w:before="257"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核心产品</w:t>
            </w:r>
          </w:p>
          <w:p>
            <w:pPr>
              <w:widowControl w:val="0"/>
              <w:kinsoku/>
              <w:spacing w:before="107" w:line="223"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8"/>
                <w:highlight w:val="none"/>
              </w:rPr>
              <w:t>（</w:t>
            </w:r>
            <w:r>
              <w:rPr>
                <w:rFonts w:hint="eastAsia" w:ascii="方正仿宋简体" w:hAnsi="方正仿宋简体" w:eastAsia="方正仿宋简体" w:cs="方正仿宋简体"/>
                <w:b/>
                <w:bCs/>
                <w:color w:val="auto"/>
                <w:spacing w:val="-18"/>
                <w:highlight w:val="none"/>
              </w:rPr>
              <w:t>“△”</w:t>
            </w:r>
            <w:r>
              <w:rPr>
                <w:rFonts w:hint="eastAsia" w:ascii="方正仿宋简体" w:hAnsi="方正仿宋简体" w:eastAsia="方正仿宋简体" w:cs="方正仿宋简体"/>
                <w:color w:val="auto"/>
                <w:spacing w:val="-18"/>
                <w:highlight w:val="none"/>
              </w:rPr>
              <w:t>）</w:t>
            </w:r>
          </w:p>
        </w:tc>
        <w:tc>
          <w:tcPr>
            <w:tcW w:w="828" w:type="dxa"/>
            <w:vAlign w:val="center"/>
          </w:tcPr>
          <w:p>
            <w:pPr>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品目</w:t>
            </w:r>
          </w:p>
          <w:p>
            <w:pPr>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highlight w:val="none"/>
              </w:rPr>
              <w:t>名称</w:t>
            </w:r>
          </w:p>
        </w:tc>
        <w:tc>
          <w:tcPr>
            <w:tcW w:w="1972" w:type="dxa"/>
            <w:vAlign w:val="center"/>
          </w:tcPr>
          <w:p>
            <w:pPr>
              <w:widowControl w:val="0"/>
              <w:kinsoku/>
              <w:spacing w:before="62" w:line="186" w:lineRule="auto"/>
              <w:jc w:val="both"/>
              <w:rPr>
                <w:rFonts w:hint="eastAsia" w:ascii="方正仿宋简体" w:hAnsi="方正仿宋简体" w:eastAsia="方正仿宋简体" w:cs="方正仿宋简体"/>
                <w:color w:val="auto"/>
                <w:spacing w:val="8"/>
                <w:highlight w:val="none"/>
              </w:rPr>
            </w:pPr>
          </w:p>
          <w:p>
            <w:pPr>
              <w:widowControl w:val="0"/>
              <w:kinsoku/>
              <w:spacing w:before="62" w:line="186" w:lineRule="auto"/>
              <w:ind w:firstLine="226" w:firstLineChars="100"/>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标的名称</w:t>
            </w:r>
          </w:p>
        </w:tc>
        <w:tc>
          <w:tcPr>
            <w:tcW w:w="623" w:type="dxa"/>
            <w:vAlign w:val="center"/>
          </w:tcPr>
          <w:p>
            <w:pPr>
              <w:widowControl w:val="0"/>
              <w:kinsoku/>
              <w:spacing w:before="62" w:line="186" w:lineRule="auto"/>
              <w:jc w:val="center"/>
              <w:rPr>
                <w:rFonts w:hint="eastAsia" w:ascii="方正仿宋简体" w:hAnsi="方正仿宋简体" w:eastAsia="方正仿宋简体" w:cs="方正仿宋简体"/>
                <w:color w:val="auto"/>
                <w:spacing w:val="2"/>
                <w:highlight w:val="none"/>
                <w:lang w:val="en-US" w:eastAsia="zh-CN"/>
              </w:rPr>
            </w:pPr>
            <w:r>
              <w:rPr>
                <w:rFonts w:hint="eastAsia" w:ascii="方正仿宋简体" w:hAnsi="方正仿宋简体" w:eastAsia="方正仿宋简体" w:cs="方正仿宋简体"/>
                <w:color w:val="auto"/>
                <w:spacing w:val="2"/>
                <w:highlight w:val="none"/>
                <w:lang w:val="en-US" w:eastAsia="zh-CN"/>
              </w:rPr>
              <w:t>单位</w:t>
            </w:r>
          </w:p>
        </w:tc>
        <w:tc>
          <w:tcPr>
            <w:tcW w:w="623" w:type="dxa"/>
            <w:vAlign w:val="center"/>
          </w:tcPr>
          <w:p>
            <w:pPr>
              <w:widowControl w:val="0"/>
              <w:kinsoku/>
              <w:spacing w:before="62"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2"/>
                <w:highlight w:val="none"/>
              </w:rPr>
              <w:t>数量</w:t>
            </w:r>
          </w:p>
        </w:tc>
        <w:tc>
          <w:tcPr>
            <w:tcW w:w="1165" w:type="dxa"/>
            <w:vAlign w:val="center"/>
          </w:tcPr>
          <w:p>
            <w:pPr>
              <w:widowControl w:val="0"/>
              <w:kinsoku/>
              <w:spacing w:before="257" w:line="186" w:lineRule="auto"/>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0"/>
                <w:highlight w:val="none"/>
              </w:rPr>
              <w:t>分项预算单价</w:t>
            </w:r>
            <w:r>
              <w:rPr>
                <w:rFonts w:hint="eastAsia" w:ascii="方正仿宋简体" w:hAnsi="方正仿宋简体" w:eastAsia="方正仿宋简体" w:cs="方正仿宋简体"/>
                <w:color w:val="auto"/>
                <w:highlight w:val="none"/>
              </w:rPr>
              <w:t>（元）</w:t>
            </w:r>
          </w:p>
        </w:tc>
        <w:tc>
          <w:tcPr>
            <w:tcW w:w="1171" w:type="dxa"/>
            <w:vAlign w:val="center"/>
          </w:tcPr>
          <w:p>
            <w:pPr>
              <w:widowControl w:val="0"/>
              <w:kinsoku/>
              <w:spacing w:before="257" w:line="186" w:lineRule="auto"/>
              <w:ind w:firstLine="83"/>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0"/>
                <w:highlight w:val="none"/>
              </w:rPr>
              <w:t>分项预算总价</w:t>
            </w:r>
            <w:r>
              <w:rPr>
                <w:rFonts w:hint="eastAsia" w:ascii="方正仿宋简体" w:hAnsi="方正仿宋简体" w:eastAsia="方正仿宋简体" w:cs="方正仿宋简体"/>
                <w:color w:val="auto"/>
                <w:highlight w:val="none"/>
              </w:rPr>
              <w:t>（元）</w:t>
            </w:r>
          </w:p>
        </w:tc>
        <w:tc>
          <w:tcPr>
            <w:tcW w:w="947" w:type="dxa"/>
            <w:vAlign w:val="center"/>
          </w:tcPr>
          <w:p>
            <w:pPr>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所属</w:t>
            </w:r>
          </w:p>
          <w:p>
            <w:pPr>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highlight w:val="none"/>
              </w:rPr>
              <w:t>行业</w:t>
            </w:r>
          </w:p>
        </w:tc>
        <w:tc>
          <w:tcPr>
            <w:tcW w:w="1444" w:type="dxa"/>
            <w:vAlign w:val="center"/>
          </w:tcPr>
          <w:p>
            <w:pPr>
              <w:widowControl w:val="0"/>
              <w:kinsoku/>
              <w:spacing w:before="77"/>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0"/>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020" w:type="dxa"/>
            <w:vAlign w:val="center"/>
          </w:tcPr>
          <w:p>
            <w:pPr>
              <w:widowControl w:val="0"/>
              <w:kinsoku/>
              <w:spacing w:before="62" w:line="186" w:lineRule="auto"/>
              <w:ind w:firstLine="226" w:firstLineChars="100"/>
              <w:jc w:val="both"/>
              <w:rPr>
                <w:rFonts w:hint="eastAsia" w:ascii="方正仿宋简体" w:hAnsi="方正仿宋简体" w:eastAsia="方正仿宋简体" w:cs="方正仿宋简体"/>
                <w:color w:val="auto"/>
                <w:spacing w:val="8"/>
                <w:highlight w:val="none"/>
              </w:rPr>
            </w:pPr>
          </w:p>
        </w:tc>
        <w:tc>
          <w:tcPr>
            <w:tcW w:w="828" w:type="dxa"/>
            <w:vAlign w:val="center"/>
          </w:tcPr>
          <w:p>
            <w:pPr>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其他专业服务</w:t>
            </w:r>
          </w:p>
        </w:tc>
        <w:tc>
          <w:tcPr>
            <w:tcW w:w="1972" w:type="dxa"/>
            <w:vAlign w:val="center"/>
          </w:tcPr>
          <w:p>
            <w:pPr>
              <w:jc w:val="center"/>
              <w:rPr>
                <w:rFonts w:hint="eastAsia" w:ascii="方正仿宋简体" w:hAnsi="方正仿宋简体" w:eastAsia="方正仿宋简体" w:cs="方正仿宋简体"/>
                <w:bCs/>
                <w:highlight w:val="none"/>
                <w:lang w:val="en-US" w:eastAsia="zh-CN"/>
              </w:rPr>
            </w:pPr>
            <w:r>
              <w:rPr>
                <w:rFonts w:hint="eastAsia" w:ascii="方正仿宋简体" w:hAnsi="方正仿宋简体" w:eastAsia="方正仿宋简体" w:cs="方正仿宋简体"/>
                <w:bCs/>
                <w:highlight w:val="none"/>
                <w:lang w:val="en-US" w:eastAsia="zh-CN"/>
              </w:rPr>
              <w:t>赤峰市阿鲁科尔沁旗工业固体废物污染环境防治工作规划</w:t>
            </w:r>
          </w:p>
        </w:tc>
        <w:tc>
          <w:tcPr>
            <w:tcW w:w="623" w:type="dxa"/>
            <w:vAlign w:val="center"/>
          </w:tcPr>
          <w:p>
            <w:pPr>
              <w:jc w:val="center"/>
              <w:rPr>
                <w:rFonts w:hint="eastAsia" w:ascii="方正仿宋简体" w:hAnsi="方正仿宋简体" w:eastAsia="方正仿宋简体" w:cs="方正仿宋简体"/>
                <w:bCs/>
                <w:highlight w:val="none"/>
                <w:lang w:val="en-US" w:eastAsia="zh-CN"/>
              </w:rPr>
            </w:pPr>
            <w:r>
              <w:rPr>
                <w:rFonts w:hint="eastAsia" w:ascii="方正仿宋简体" w:hAnsi="方正仿宋简体" w:eastAsia="方正仿宋简体" w:cs="方正仿宋简体"/>
                <w:bCs/>
                <w:highlight w:val="none"/>
                <w:lang w:val="en-US" w:eastAsia="zh-CN"/>
              </w:rPr>
              <w:t>项</w:t>
            </w:r>
          </w:p>
        </w:tc>
        <w:tc>
          <w:tcPr>
            <w:tcW w:w="623" w:type="dxa"/>
            <w:vAlign w:val="center"/>
          </w:tcPr>
          <w:p>
            <w:pPr>
              <w:jc w:val="center"/>
              <w:rPr>
                <w:rFonts w:hint="eastAsia" w:ascii="方正仿宋简体" w:hAnsi="方正仿宋简体" w:eastAsia="方正仿宋简体" w:cs="方正仿宋简体"/>
                <w:bCs/>
                <w:highlight w:val="none"/>
                <w:lang w:val="en-US" w:eastAsia="zh-CN"/>
              </w:rPr>
            </w:pPr>
            <w:r>
              <w:rPr>
                <w:rFonts w:hint="eastAsia" w:ascii="方正仿宋简体" w:hAnsi="方正仿宋简体" w:eastAsia="方正仿宋简体" w:cs="方正仿宋简体"/>
                <w:bCs/>
                <w:highlight w:val="none"/>
                <w:lang w:val="en-US" w:eastAsia="zh-CN"/>
              </w:rPr>
              <w:t>1</w:t>
            </w:r>
          </w:p>
        </w:tc>
        <w:tc>
          <w:tcPr>
            <w:tcW w:w="1165" w:type="dxa"/>
            <w:vAlign w:val="center"/>
          </w:tcPr>
          <w:p>
            <w:pPr>
              <w:jc w:val="center"/>
              <w:rPr>
                <w:rFonts w:hint="eastAsia" w:ascii="方正仿宋简体" w:hAnsi="方正仿宋简体" w:eastAsia="方正仿宋简体" w:cs="方正仿宋简体"/>
                <w:bCs/>
                <w:highlight w:val="none"/>
                <w:lang w:val="en-US" w:eastAsia="zh-CN"/>
              </w:rPr>
            </w:pPr>
            <w:r>
              <w:rPr>
                <w:rFonts w:hint="eastAsia" w:ascii="方正仿宋简体" w:hAnsi="方正仿宋简体" w:eastAsia="方正仿宋简体" w:cs="方正仿宋简体"/>
                <w:bCs/>
                <w:highlight w:val="none"/>
                <w:lang w:val="en-US" w:eastAsia="zh-CN"/>
              </w:rPr>
              <w:t>135,998.00</w:t>
            </w:r>
          </w:p>
        </w:tc>
        <w:tc>
          <w:tcPr>
            <w:tcW w:w="1171" w:type="dxa"/>
            <w:vAlign w:val="center"/>
          </w:tcPr>
          <w:p>
            <w:pPr>
              <w:jc w:val="center"/>
              <w:rPr>
                <w:rFonts w:hint="eastAsia" w:ascii="方正仿宋简体" w:hAnsi="方正仿宋简体" w:eastAsia="方正仿宋简体" w:cs="方正仿宋简体"/>
                <w:bCs/>
                <w:highlight w:val="none"/>
                <w:lang w:val="en-US" w:eastAsia="zh-CN"/>
              </w:rPr>
            </w:pPr>
            <w:r>
              <w:rPr>
                <w:rFonts w:hint="eastAsia" w:ascii="方正仿宋简体" w:hAnsi="方正仿宋简体" w:eastAsia="方正仿宋简体" w:cs="方正仿宋简体"/>
                <w:bCs/>
                <w:highlight w:val="none"/>
                <w:lang w:val="en-US" w:eastAsia="zh-CN"/>
              </w:rPr>
              <w:t>135,998.00</w:t>
            </w:r>
            <w:bookmarkStart w:id="195" w:name="_GoBack"/>
            <w:bookmarkEnd w:id="195"/>
          </w:p>
        </w:tc>
        <w:tc>
          <w:tcPr>
            <w:tcW w:w="947" w:type="dxa"/>
            <w:vAlign w:val="center"/>
          </w:tcPr>
          <w:p>
            <w:pPr>
              <w:widowControl w:val="0"/>
              <w:kinsoku/>
              <w:spacing w:line="204" w:lineRule="auto"/>
              <w:jc w:val="center"/>
              <w:rPr>
                <w:rFonts w:hint="eastAsia" w:ascii="方正仿宋简体" w:hAnsi="方正仿宋简体" w:eastAsia="方正仿宋简体" w:cs="方正仿宋简体"/>
                <w:color w:val="auto"/>
                <w:highlight w:val="none"/>
                <w:lang w:eastAsia="zh-CN"/>
              </w:rPr>
            </w:pPr>
            <w:r>
              <w:rPr>
                <w:rFonts w:hint="eastAsia" w:ascii="方正仿宋简体" w:hAnsi="方正仿宋简体" w:eastAsia="方正仿宋简体" w:cs="方正仿宋简体"/>
                <w:color w:val="auto"/>
                <w:highlight w:val="none"/>
                <w:lang w:val="en-US" w:eastAsia="zh-CN"/>
              </w:rPr>
              <w:t xml:space="preserve">其他未列明行业 </w:t>
            </w:r>
          </w:p>
        </w:tc>
        <w:tc>
          <w:tcPr>
            <w:tcW w:w="1444" w:type="dxa"/>
            <w:vAlign w:val="center"/>
          </w:tcPr>
          <w:p>
            <w:pPr>
              <w:widowControl w:val="0"/>
              <w:kinsoku/>
              <w:spacing w:before="257" w:line="350" w:lineRule="auto"/>
              <w:ind w:left="167" w:right="62" w:hanging="9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详见附表一</w:t>
            </w:r>
          </w:p>
        </w:tc>
      </w:tr>
    </w:tbl>
    <w:p>
      <w:pPr>
        <w:widowControl w:val="0"/>
        <w:kinsoku/>
        <w:spacing w:before="36" w:line="360" w:lineRule="auto"/>
        <w:rPr>
          <w:rFonts w:hint="eastAsia" w:ascii="方正仿宋简体" w:hAnsi="方正仿宋简体" w:eastAsia="方正仿宋简体" w:cs="方正仿宋简体"/>
          <w:b/>
          <w:bCs/>
          <w:color w:val="auto"/>
          <w:spacing w:val="1"/>
          <w:highlight w:val="none"/>
        </w:rPr>
      </w:pPr>
    </w:p>
    <w:p>
      <w:pPr>
        <w:pStyle w:val="5"/>
        <w:outlineLvl w:val="9"/>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pStyle w:val="23"/>
        <w:ind w:left="0" w:leftChars="0" w:firstLine="0" w:firstLineChars="0"/>
        <w:jc w:val="both"/>
        <w:rPr>
          <w:rFonts w:hint="eastAsia" w:ascii="方正仿宋简体" w:hAnsi="方正仿宋简体" w:eastAsia="方正仿宋简体" w:cs="方正仿宋简体"/>
          <w:b/>
          <w:bCs/>
          <w:kern w:val="44"/>
          <w:sz w:val="24"/>
          <w:szCs w:val="24"/>
          <w:highlight w:val="none"/>
          <w:lang w:val="en-US" w:eastAsia="zh-CN" w:bidi="ar-SA"/>
        </w:rPr>
      </w:pPr>
      <w:r>
        <w:rPr>
          <w:rFonts w:hint="eastAsia" w:ascii="方正仿宋简体" w:hAnsi="方正仿宋简体" w:eastAsia="方正仿宋简体" w:cs="方正仿宋简体"/>
          <w:b/>
          <w:bCs/>
          <w:kern w:val="44"/>
          <w:sz w:val="24"/>
          <w:szCs w:val="24"/>
          <w:highlight w:val="none"/>
          <w:lang w:val="en-US" w:eastAsia="zh-CN" w:bidi="ar-SA"/>
        </w:rPr>
        <w:t>附表一： 赤峰市阿鲁科尔沁旗工业固体废物污染环境防治工作规划</w:t>
      </w:r>
    </w:p>
    <w:tbl>
      <w:tblPr>
        <w:tblStyle w:val="25"/>
        <w:tblpPr w:leftFromText="180" w:rightFromText="180" w:vertAnchor="text" w:horzAnchor="page" w:tblpX="1068" w:tblpY="638"/>
        <w:tblOverlap w:val="never"/>
        <w:tblW w:w="96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8"/>
        <w:gridCol w:w="856"/>
        <w:gridCol w:w="7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48" w:type="dxa"/>
            <w:vAlign w:val="center"/>
          </w:tcPr>
          <w:p>
            <w:pPr>
              <w:pStyle w:val="23"/>
              <w:spacing w:line="24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参数</w:t>
            </w:r>
          </w:p>
          <w:p>
            <w:pPr>
              <w:pStyle w:val="23"/>
              <w:spacing w:line="24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性质</w:t>
            </w:r>
          </w:p>
        </w:tc>
        <w:tc>
          <w:tcPr>
            <w:tcW w:w="856" w:type="dxa"/>
            <w:vAlign w:val="center"/>
          </w:tcPr>
          <w:p>
            <w:pPr>
              <w:pStyle w:val="23"/>
              <w:spacing w:line="36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序号</w:t>
            </w:r>
          </w:p>
        </w:tc>
        <w:tc>
          <w:tcPr>
            <w:tcW w:w="7604" w:type="dxa"/>
            <w:vAlign w:val="center"/>
          </w:tcPr>
          <w:p>
            <w:pPr>
              <w:pStyle w:val="23"/>
              <w:spacing w:line="36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具体技术(参数)要求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5" w:hRule="atLeast"/>
        </w:trPr>
        <w:tc>
          <w:tcPr>
            <w:tcW w:w="1148" w:type="dxa"/>
            <w:vAlign w:val="center"/>
          </w:tcPr>
          <w:p>
            <w:pPr>
              <w:pStyle w:val="23"/>
              <w:spacing w:line="360" w:lineRule="auto"/>
              <w:ind w:firstLine="0" w:firstLineChars="0"/>
              <w:jc w:val="center"/>
              <w:rPr>
                <w:rFonts w:hint="eastAsia" w:ascii="方正仿宋简体" w:hAnsi="方正仿宋简体" w:eastAsia="方正仿宋简体" w:cs="方正仿宋简体"/>
                <w:bCs/>
                <w:w w:val="115"/>
                <w:sz w:val="21"/>
                <w:szCs w:val="21"/>
                <w:highlight w:val="none"/>
                <w:lang w:bidi="zh-CN"/>
              </w:rPr>
            </w:pPr>
          </w:p>
        </w:tc>
        <w:tc>
          <w:tcPr>
            <w:tcW w:w="856" w:type="dxa"/>
            <w:vAlign w:val="center"/>
          </w:tcPr>
          <w:p>
            <w:pPr>
              <w:pStyle w:val="23"/>
              <w:spacing w:line="36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1</w:t>
            </w:r>
          </w:p>
        </w:tc>
        <w:tc>
          <w:tcPr>
            <w:tcW w:w="7604"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仿宋简体" w:hAnsi="方正仿宋简体" w:eastAsia="方正仿宋简体" w:cs="方正仿宋简体"/>
                <w:bCs/>
                <w:w w:val="115"/>
                <w:sz w:val="21"/>
                <w:szCs w:val="21"/>
                <w:highlight w:val="none"/>
                <w:lang w:val="en-US" w:bidi="zh-CN"/>
              </w:rPr>
            </w:pPr>
            <w:r>
              <w:rPr>
                <w:rFonts w:hint="eastAsia" w:ascii="方正仿宋简体" w:hAnsi="方正仿宋简体" w:eastAsia="方正仿宋简体" w:cs="方正仿宋简体"/>
                <w:bCs/>
                <w:w w:val="115"/>
                <w:sz w:val="21"/>
                <w:szCs w:val="21"/>
                <w:highlight w:val="none"/>
                <w:lang w:val="en-US" w:bidi="zh-CN"/>
              </w:rPr>
              <w:t>1.对全旗工业固体废物污染防治现状全面进行实地调研、并对所资料收集整理；</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仿宋简体" w:hAnsi="方正仿宋简体" w:eastAsia="方正仿宋简体" w:cs="方正仿宋简体"/>
                <w:bCs/>
                <w:w w:val="115"/>
                <w:sz w:val="21"/>
                <w:szCs w:val="21"/>
                <w:highlight w:val="none"/>
                <w:lang w:val="en-US" w:bidi="zh-CN"/>
              </w:rPr>
            </w:pPr>
            <w:r>
              <w:rPr>
                <w:rFonts w:hint="eastAsia" w:ascii="方正仿宋简体" w:hAnsi="方正仿宋简体" w:eastAsia="方正仿宋简体" w:cs="方正仿宋简体"/>
                <w:bCs/>
                <w:w w:val="115"/>
                <w:sz w:val="21"/>
                <w:szCs w:val="21"/>
                <w:highlight w:val="none"/>
                <w:lang w:val="en-US" w:bidi="zh-CN"/>
              </w:rPr>
              <w:t>2.结合基础资料，综合研判工业固体废物污染防治现状、已取得的成效，明确规划目标、主要任务重点工程等。</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仿宋简体" w:hAnsi="方正仿宋简体" w:eastAsia="方正仿宋简体" w:cs="方正仿宋简体"/>
                <w:bCs/>
                <w:w w:val="115"/>
                <w:sz w:val="21"/>
                <w:szCs w:val="21"/>
                <w:highlight w:val="none"/>
                <w:lang w:val="en-US" w:bidi="zh-CN"/>
              </w:rPr>
            </w:pPr>
            <w:r>
              <w:rPr>
                <w:rFonts w:hint="eastAsia" w:ascii="方正仿宋简体" w:hAnsi="方正仿宋简体" w:eastAsia="方正仿宋简体" w:cs="方正仿宋简体"/>
                <w:bCs/>
                <w:w w:val="115"/>
                <w:sz w:val="21"/>
                <w:szCs w:val="21"/>
                <w:highlight w:val="none"/>
                <w:lang w:val="en-US" w:bidi="zh-CN"/>
              </w:rPr>
              <w:t>3.编制规划文本，重点工作任务清单，如需图件进一步说明，绘制规划图件等；</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仿宋简体" w:hAnsi="方正仿宋简体" w:eastAsia="方正仿宋简体" w:cs="方正仿宋简体"/>
                <w:bCs/>
                <w:w w:val="115"/>
                <w:sz w:val="21"/>
                <w:szCs w:val="21"/>
                <w:highlight w:val="none"/>
                <w:lang w:val="en-US" w:bidi="zh-CN"/>
              </w:rPr>
            </w:pPr>
            <w:r>
              <w:rPr>
                <w:rFonts w:hint="eastAsia" w:ascii="方正仿宋简体" w:hAnsi="方正仿宋简体" w:eastAsia="方正仿宋简体" w:cs="方正仿宋简体"/>
                <w:bCs/>
                <w:w w:val="115"/>
                <w:sz w:val="21"/>
                <w:szCs w:val="21"/>
                <w:highlight w:val="none"/>
                <w:lang w:val="en-US" w:bidi="zh-CN"/>
              </w:rPr>
              <w:t>4.向社会及各相关部门征求意见；</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仿宋简体" w:hAnsi="方正仿宋简体" w:eastAsia="方正仿宋简体" w:cs="方正仿宋简体"/>
                <w:bCs/>
                <w:w w:val="115"/>
                <w:sz w:val="21"/>
                <w:szCs w:val="21"/>
                <w:highlight w:val="none"/>
                <w:lang w:val="en-US" w:bidi="zh-CN"/>
              </w:rPr>
            </w:pPr>
            <w:r>
              <w:rPr>
                <w:rFonts w:hint="eastAsia" w:ascii="方正仿宋简体" w:hAnsi="方正仿宋简体" w:eastAsia="方正仿宋简体" w:cs="方正仿宋简体"/>
                <w:bCs/>
                <w:w w:val="115"/>
                <w:sz w:val="21"/>
                <w:szCs w:val="21"/>
                <w:highlight w:val="none"/>
                <w:lang w:val="en-US" w:bidi="zh-CN"/>
              </w:rPr>
              <w:t>5.须外聘专家论证：向专业专家论证本规划是否合理可行，修改完善社会以及相关部门征求的意见以及专家意见；</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仿宋简体" w:hAnsi="方正仿宋简体" w:eastAsia="方正仿宋简体" w:cs="方正仿宋简体"/>
                <w:bCs/>
                <w:w w:val="115"/>
                <w:sz w:val="21"/>
                <w:szCs w:val="21"/>
                <w:highlight w:val="none"/>
                <w:lang w:val="en-US" w:bidi="zh-CN"/>
              </w:rPr>
            </w:pPr>
            <w:r>
              <w:rPr>
                <w:rFonts w:hint="eastAsia" w:ascii="方正仿宋简体" w:hAnsi="方正仿宋简体" w:eastAsia="方正仿宋简体" w:cs="方正仿宋简体"/>
                <w:bCs/>
                <w:w w:val="115"/>
                <w:sz w:val="21"/>
                <w:szCs w:val="21"/>
                <w:highlight w:val="none"/>
                <w:lang w:val="en-US" w:bidi="zh-CN"/>
              </w:rPr>
              <w:t>6.人员要求：高级专业技术人员2人，一般专业技术人员2人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1148" w:type="dxa"/>
            <w:vAlign w:val="center"/>
          </w:tcPr>
          <w:p>
            <w:pPr>
              <w:pStyle w:val="23"/>
              <w:spacing w:line="36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说明</w:t>
            </w:r>
          </w:p>
        </w:tc>
        <w:tc>
          <w:tcPr>
            <w:tcW w:w="8460" w:type="dxa"/>
            <w:gridSpan w:val="2"/>
            <w:vAlign w:val="center"/>
          </w:tcPr>
          <w:p>
            <w:pPr>
              <w:pStyle w:val="23"/>
              <w:spacing w:line="360" w:lineRule="auto"/>
              <w:ind w:firstLine="0" w:firstLineChars="0"/>
              <w:jc w:val="center"/>
              <w:rPr>
                <w:rFonts w:hint="eastAsia" w:ascii="方正仿宋简体" w:hAnsi="方正仿宋简体" w:eastAsia="方正仿宋简体" w:cs="方正仿宋简体"/>
                <w:bCs/>
                <w:w w:val="115"/>
                <w:sz w:val="21"/>
                <w:szCs w:val="21"/>
                <w:highlight w:val="none"/>
                <w:lang w:bidi="zh-CN"/>
              </w:rPr>
            </w:pPr>
            <w:r>
              <w:rPr>
                <w:rFonts w:hint="eastAsia" w:ascii="方正仿宋简体" w:hAnsi="方正仿宋简体" w:eastAsia="方正仿宋简体" w:cs="方正仿宋简体"/>
                <w:bCs/>
                <w:w w:val="115"/>
                <w:sz w:val="21"/>
                <w:szCs w:val="21"/>
                <w:highlight w:val="none"/>
                <w:lang w:bidi="zh-CN"/>
              </w:rPr>
              <w:t>打“★”号条款为实质性条款，若有任何一条负偏离或不满足则导致响应无效。</w:t>
            </w:r>
          </w:p>
        </w:tc>
      </w:tr>
    </w:tbl>
    <w:p>
      <w:pP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br w:type="page"/>
      </w:r>
    </w:p>
    <w:p>
      <w:pPr>
        <w:pStyle w:val="2"/>
        <w:rPr>
          <w:rFonts w:hint="eastAsia" w:ascii="方正仿宋简体" w:hAnsi="方正仿宋简体" w:eastAsia="方正仿宋简体" w:cs="方正仿宋简体"/>
          <w:sz w:val="32"/>
          <w:szCs w:val="32"/>
          <w:highlight w:val="none"/>
        </w:rPr>
      </w:pPr>
      <w:bookmarkStart w:id="34" w:name="_Toc14581"/>
      <w:bookmarkStart w:id="35" w:name="_Toc27099"/>
      <w:bookmarkStart w:id="36" w:name="_Toc32543"/>
      <w:r>
        <w:rPr>
          <w:rFonts w:hint="eastAsia" w:ascii="方正仿宋简体" w:hAnsi="方正仿宋简体" w:eastAsia="方正仿宋简体" w:cs="方正仿宋简体"/>
          <w:sz w:val="32"/>
          <w:szCs w:val="32"/>
          <w:highlight w:val="none"/>
        </w:rPr>
        <w:t>第四章 供应商资格证明材料</w:t>
      </w:r>
      <w:bookmarkEnd w:id="34"/>
      <w:bookmarkEnd w:id="35"/>
      <w:bookmarkEnd w:id="36"/>
    </w:p>
    <w:p>
      <w:pPr>
        <w:spacing w:line="360" w:lineRule="auto"/>
        <w:rPr>
          <w:rFonts w:hint="eastAsia" w:ascii="方正仿宋简体" w:hAnsi="方正仿宋简体" w:eastAsia="方正仿宋简体" w:cs="方正仿宋简体"/>
          <w:sz w:val="24"/>
          <w:szCs w:val="24"/>
          <w:highlight w:val="none"/>
        </w:rPr>
      </w:pP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符合《中华人民共和国政府采购法》第二十二条规定，资格证明材料包括：</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1、磋商承诺函（格式见附件）</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2、★法定代表人授权委托书</w:t>
      </w:r>
      <w:bookmarkStart w:id="37" w:name="OLE_LINK5"/>
      <w:r>
        <w:rPr>
          <w:rFonts w:hint="eastAsia" w:ascii="方正仿宋简体" w:hAnsi="方正仿宋简体" w:eastAsia="方正仿宋简体" w:cs="方正仿宋简体"/>
          <w:sz w:val="24"/>
          <w:szCs w:val="24"/>
          <w:highlight w:val="none"/>
        </w:rPr>
        <w:t>（格式见附件）</w:t>
      </w:r>
      <w:bookmarkEnd w:id="37"/>
      <w:r>
        <w:rPr>
          <w:rFonts w:hint="eastAsia" w:ascii="方正仿宋简体" w:hAnsi="方正仿宋简体" w:eastAsia="方正仿宋简体" w:cs="方正仿宋简体"/>
          <w:sz w:val="24"/>
          <w:szCs w:val="24"/>
          <w:highlight w:val="none"/>
        </w:rPr>
        <w:t>；</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3、具有合格有效的营业执照、税务登记证书、组织机构代码证或三证合一的营业执照；</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4、参加本次采购活动前3年内在经营活动中没有重大违法记录的书面声明（格式见附件）；</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5、未受过财政部门禁止参加政府采购活动的行政处罚或受过行政处罚但期限届满的书面声明（格式自拟）；</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6、未被列入“信用中国”网站(www.creditchina.gov.cn)信用失信被执行人、重大税收违法案件当事人名单、政府采购严重违法失信名单（提供查询记录的网页截图，见附件）；</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7、未被列入中国政府采购网(www.ccgp.gov.cn) 政府采购严重违法失信行为记录名单（提供查询记录的网页截图，见附件）。</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注：加“★”部分供应商参加磋商时需提供资料原件或公证部门出具的公证书。</w:t>
      </w:r>
    </w:p>
    <w:p>
      <w:pPr>
        <w:pStyle w:val="2"/>
        <w:jc w:val="both"/>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br w:type="page"/>
      </w:r>
      <w:bookmarkStart w:id="38" w:name="_Toc13740"/>
      <w:bookmarkStart w:id="39" w:name="_Toc7300"/>
      <w:bookmarkStart w:id="40" w:name="_Toc14649"/>
    </w:p>
    <w:p>
      <w:pPr>
        <w:pStyle w:val="2"/>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第五章  评审办法</w:t>
      </w:r>
      <w:bookmarkEnd w:id="38"/>
      <w:bookmarkEnd w:id="39"/>
      <w:bookmarkEnd w:id="40"/>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一、 评审原则</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评审活动遵循公开、公平、公正、择优的原则进行。磋商小组将综合分析供应商的各项指标，而不以单项指标的优劣评选出成交候选供应商。</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二、评审方法</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本次竞争性磋商采用综合评分法进行评审，即响应文件满足竞争性磋商文件全部实质性要求且按照评审因素的量化指标评审得分最高的供应商为成交候选供应商的评审方法。</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三、评审标准</w:t>
      </w:r>
    </w:p>
    <w:p>
      <w:pPr>
        <w:rPr>
          <w:rFonts w:hint="eastAsia" w:ascii="方正仿宋简体" w:hAnsi="方正仿宋简体" w:eastAsia="方正仿宋简体" w:cs="方正仿宋简体"/>
          <w:spacing w:val="-4"/>
          <w:sz w:val="24"/>
          <w:szCs w:val="24"/>
          <w:highlight w:val="none"/>
        </w:rPr>
      </w:pPr>
      <w:r>
        <w:rPr>
          <w:rFonts w:hint="eastAsia" w:ascii="方正仿宋简体" w:hAnsi="方正仿宋简体" w:eastAsia="方正仿宋简体" w:cs="方正仿宋简体"/>
          <w:spacing w:val="-4"/>
          <w:sz w:val="24"/>
          <w:szCs w:val="24"/>
          <w:highlight w:val="none"/>
        </w:rPr>
        <w:t>本次评标内容按照相关法律法规制定，分为投标资格、报价、技术和商务四个部分进行评审。</w:t>
      </w:r>
    </w:p>
    <w:p>
      <w:pPr>
        <w:rPr>
          <w:rFonts w:hint="eastAsia" w:ascii="方正仿宋简体" w:hAnsi="方正仿宋简体" w:eastAsia="方正仿宋简体" w:cs="方正仿宋简体"/>
          <w:spacing w:val="-4"/>
          <w:sz w:val="24"/>
          <w:szCs w:val="24"/>
          <w:highlight w:val="none"/>
        </w:rPr>
      </w:pPr>
    </w:p>
    <w:p>
      <w:pP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b/>
          <w:bCs/>
          <w:color w:val="auto"/>
          <w:spacing w:val="1"/>
          <w:highlight w:val="none"/>
        </w:rPr>
        <w:t>表一资格性审查表：</w:t>
      </w:r>
      <w:r>
        <w:rPr>
          <w:rFonts w:hint="eastAsia" w:ascii="方正仿宋简体" w:hAnsi="方正仿宋简体" w:eastAsia="方正仿宋简体" w:cs="方正仿宋简体"/>
          <w:bCs/>
          <w:highlight w:val="none"/>
          <w:lang w:eastAsia="zh-CN"/>
        </w:rPr>
        <w:t>赤峰市阿鲁科尔沁旗工业固体废物污染环境防治工作规划</w:t>
      </w:r>
    </w:p>
    <w:tbl>
      <w:tblPr>
        <w:tblStyle w:val="59"/>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331"/>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kern w:val="2"/>
                <w:sz w:val="21"/>
                <w:szCs w:val="21"/>
                <w:highlight w:val="none"/>
                <w:lang w:val="zh-CN" w:eastAsia="zh-CN" w:bidi="zh-CN"/>
              </w:rPr>
              <w:t>具有独立承担民事责任的能力</w:t>
            </w:r>
          </w:p>
        </w:tc>
        <w:tc>
          <w:tcPr>
            <w:tcW w:w="7327" w:type="dxa"/>
            <w:shd w:val="clear" w:color="auto" w:fill="FFFFFF"/>
            <w:vAlign w:val="center"/>
          </w:tcPr>
          <w:p>
            <w:pPr>
              <w:pStyle w:val="44"/>
              <w:shd w:val="clear"/>
              <w:spacing w:before="48" w:line="355" w:lineRule="auto"/>
              <w:ind w:right="98" w:rightChars="0"/>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kern w:val="2"/>
                <w:sz w:val="21"/>
                <w:szCs w:val="21"/>
                <w:highlight w:val="none"/>
                <w:lang w:val="zh-CN" w:eastAsia="zh-CN" w:bidi="zh-CN"/>
              </w:rPr>
              <w:t>法人或者其他组织的营业执照、事业单位提供事业单位法人证书、自然人的身份证明。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40"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kern w:val="2"/>
                <w:sz w:val="21"/>
                <w:szCs w:val="21"/>
                <w:highlight w:val="none"/>
                <w:lang w:val="zh-CN" w:eastAsia="zh-CN" w:bidi="zh-CN"/>
              </w:rPr>
              <w:t>具有良好的商业信誉和健全的财务会计制度</w:t>
            </w:r>
          </w:p>
        </w:tc>
        <w:tc>
          <w:tcPr>
            <w:tcW w:w="7327" w:type="dxa"/>
            <w:shd w:val="clear" w:color="auto" w:fill="FFFFFF"/>
            <w:vAlign w:val="center"/>
          </w:tcPr>
          <w:p>
            <w:pPr>
              <w:pStyle w:val="44"/>
              <w:shd w:val="clear"/>
              <w:spacing w:before="48" w:line="355" w:lineRule="auto"/>
              <w:ind w:left="112" w:leftChars="0" w:right="98" w:rightChars="0"/>
              <w:rPr>
                <w:rFonts w:hint="eastAsia" w:ascii="方正仿宋简体" w:hAnsi="方正仿宋简体" w:eastAsia="方正仿宋简体" w:cs="方正仿宋简体"/>
                <w:bCs/>
                <w:sz w:val="21"/>
                <w:szCs w:val="21"/>
                <w:highlight w:val="none"/>
                <w:lang w:val="en-US" w:eastAsia="zh-CN"/>
              </w:rPr>
            </w:pPr>
            <w:r>
              <w:rPr>
                <w:rFonts w:hint="eastAsia" w:ascii="方正仿宋简体" w:hAnsi="方正仿宋简体" w:eastAsia="方正仿宋简体" w:cs="方正仿宋简体"/>
                <w:b/>
                <w:bCs/>
                <w:color w:val="auto"/>
                <w:kern w:val="2"/>
                <w:sz w:val="21"/>
                <w:szCs w:val="21"/>
                <w:highlight w:val="none"/>
                <w:lang w:val="zh-CN" w:eastAsia="zh-CN" w:bidi="zh-CN"/>
              </w:rPr>
              <w:t>提供以下任意一种均可：</w:t>
            </w:r>
            <w:r>
              <w:rPr>
                <w:rFonts w:hint="eastAsia" w:ascii="方正仿宋简体" w:hAnsi="方正仿宋简体" w:eastAsia="方正仿宋简体" w:cs="方正仿宋简体"/>
                <w:color w:val="auto"/>
                <w:kern w:val="2"/>
                <w:sz w:val="21"/>
                <w:szCs w:val="21"/>
                <w:highlight w:val="none"/>
                <w:lang w:val="zh-CN" w:eastAsia="zh-CN" w:bidi="zh-CN"/>
              </w:rPr>
              <w:t>1.供应商202</w:t>
            </w:r>
            <w:r>
              <w:rPr>
                <w:rFonts w:hint="eastAsia" w:ascii="方正仿宋简体" w:hAnsi="方正仿宋简体" w:eastAsia="方正仿宋简体" w:cs="方正仿宋简体"/>
                <w:color w:val="auto"/>
                <w:kern w:val="2"/>
                <w:sz w:val="21"/>
                <w:szCs w:val="21"/>
                <w:highlight w:val="none"/>
                <w:lang w:val="en-US" w:eastAsia="zh-CN" w:bidi="zh-CN"/>
              </w:rPr>
              <w:t>4</w:t>
            </w:r>
            <w:r>
              <w:rPr>
                <w:rFonts w:hint="eastAsia" w:ascii="方正仿宋简体" w:hAnsi="方正仿宋简体" w:eastAsia="方正仿宋简体" w:cs="方正仿宋简体"/>
                <w:color w:val="auto"/>
                <w:kern w:val="2"/>
                <w:sz w:val="21"/>
                <w:szCs w:val="21"/>
                <w:highlight w:val="none"/>
                <w:lang w:val="zh-CN" w:eastAsia="zh-CN" w:bidi="zh-CN"/>
              </w:rPr>
              <w:t>或202</w:t>
            </w:r>
            <w:r>
              <w:rPr>
                <w:rFonts w:hint="eastAsia" w:ascii="方正仿宋简体" w:hAnsi="方正仿宋简体" w:eastAsia="方正仿宋简体" w:cs="方正仿宋简体"/>
                <w:color w:val="auto"/>
                <w:kern w:val="2"/>
                <w:sz w:val="21"/>
                <w:szCs w:val="21"/>
                <w:highlight w:val="none"/>
                <w:lang w:val="en-US" w:eastAsia="zh-CN" w:bidi="zh-CN"/>
              </w:rPr>
              <w:t>5</w:t>
            </w:r>
            <w:r>
              <w:rPr>
                <w:rFonts w:hint="eastAsia" w:ascii="方正仿宋简体" w:hAnsi="方正仿宋简体" w:eastAsia="方正仿宋简体" w:cs="方正仿宋简体"/>
                <w:color w:val="auto"/>
                <w:kern w:val="2"/>
                <w:sz w:val="21"/>
                <w:szCs w:val="21"/>
                <w:highlight w:val="none"/>
                <w:lang w:val="zh-CN" w:eastAsia="zh-CN" w:bidi="zh-CN"/>
              </w:rPr>
              <w:t>年度经会计师事务所出具的财务审计报告；2.供应商基本开户银行近一年内出具的银行资信证明；3.供应商出具的“具有良好的商业信誉和健全的财务会计制度”的承诺书（格式详见第七章）；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4"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kern w:val="2"/>
                <w:sz w:val="21"/>
                <w:szCs w:val="21"/>
                <w:highlight w:val="none"/>
                <w:lang w:val="zh-CN" w:eastAsia="zh-CN" w:bidi="zh-CN"/>
              </w:rPr>
              <w:t>有依法缴纳税收和社会保障资金的良好记录</w:t>
            </w:r>
          </w:p>
        </w:tc>
        <w:tc>
          <w:tcPr>
            <w:tcW w:w="7327" w:type="dxa"/>
            <w:shd w:val="clear" w:color="auto" w:fill="FFFFFF"/>
            <w:vAlign w:val="center"/>
          </w:tcPr>
          <w:p>
            <w:pPr>
              <w:pStyle w:val="44"/>
              <w:shd w:val="clear"/>
              <w:spacing w:before="48" w:line="355" w:lineRule="auto"/>
              <w:ind w:left="112" w:leftChars="0" w:right="98" w:rightChars="0"/>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b/>
                <w:bCs/>
                <w:color w:val="auto"/>
                <w:kern w:val="2"/>
                <w:sz w:val="21"/>
                <w:szCs w:val="21"/>
                <w:highlight w:val="none"/>
                <w:lang w:val="zh-CN" w:eastAsia="zh-CN" w:bidi="zh-CN"/>
              </w:rPr>
              <w:t>提供以下任意一种均可：</w:t>
            </w:r>
            <w:r>
              <w:rPr>
                <w:rFonts w:hint="eastAsia" w:ascii="方正仿宋简体" w:hAnsi="方正仿宋简体" w:eastAsia="方正仿宋简体" w:cs="方正仿宋简体"/>
                <w:color w:val="auto"/>
                <w:kern w:val="2"/>
                <w:sz w:val="21"/>
                <w:szCs w:val="21"/>
                <w:highlight w:val="none"/>
                <w:lang w:val="zh-CN" w:eastAsia="zh-CN" w:bidi="zh-CN"/>
              </w:rPr>
              <w:t>1.递交响应文件截止之日前一年内（至少一个月）的：（1）缴纳税收的相关凭据；（税务机关提供的纳税凭据或银行入账单）（2）缴纳社会保险的凭证；（专用收据或社会保险缴纳清单或其他缴纳凭证）2.供应商出具的“具有依法缴纳税收和社会保障资金的良好记录”的承诺书（格式详见第七章）；注：其他组织和自然人也需要提供缴纳。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1"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kern w:val="2"/>
                <w:sz w:val="21"/>
                <w:szCs w:val="21"/>
                <w:highlight w:val="none"/>
                <w:lang w:val="zh-CN" w:eastAsia="zh-CN" w:bidi="zh-CN"/>
              </w:rPr>
              <w:t>具有履行合同所必须的设备和专业技术能力</w:t>
            </w:r>
          </w:p>
        </w:tc>
        <w:tc>
          <w:tcPr>
            <w:tcW w:w="7327" w:type="dxa"/>
            <w:shd w:val="clear" w:color="auto" w:fill="FFFFFF"/>
            <w:vAlign w:val="center"/>
          </w:tcPr>
          <w:p>
            <w:pPr>
              <w:pStyle w:val="44"/>
              <w:shd w:val="clear"/>
              <w:spacing w:before="48" w:line="355" w:lineRule="auto"/>
              <w:ind w:right="98" w:rightChars="0"/>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kern w:val="2"/>
                <w:sz w:val="21"/>
                <w:szCs w:val="21"/>
                <w:highlight w:val="none"/>
                <w:lang w:val="zh-CN" w:eastAsia="zh-CN" w:bidi="zh-CN"/>
              </w:rPr>
              <w:t>审查供应商出具的“具有履行合同所必须的设备和专业技术能力”声明。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5"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参加采购活动前3年内，在经营活动中没有重大违法记录</w:t>
            </w:r>
          </w:p>
        </w:tc>
        <w:tc>
          <w:tcPr>
            <w:tcW w:w="7327" w:type="dxa"/>
            <w:shd w:val="clear" w:color="auto" w:fill="FFFFFF"/>
            <w:vAlign w:val="center"/>
          </w:tcPr>
          <w:p>
            <w:pPr>
              <w:pStyle w:val="44"/>
              <w:shd w:val="clear"/>
              <w:spacing w:before="48" w:line="355" w:lineRule="auto"/>
              <w:ind w:right="98" w:rightChars="0"/>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sz w:val="21"/>
                <w:szCs w:val="21"/>
                <w:highlight w:val="none"/>
              </w:rPr>
              <w:t>审查“参加政府采购前三年内在经营活动中没有重大违法记录</w:t>
            </w:r>
            <w:r>
              <w:rPr>
                <w:rFonts w:hint="eastAsia" w:ascii="方正仿宋简体" w:hAnsi="方正仿宋简体" w:eastAsia="方正仿宋简体" w:cs="方正仿宋简体"/>
                <w:color w:val="auto"/>
                <w:sz w:val="21"/>
                <w:szCs w:val="21"/>
                <w:highlight w:val="none"/>
                <w:lang w:eastAsia="zh-CN"/>
              </w:rPr>
              <w:t>”</w:t>
            </w:r>
            <w:r>
              <w:rPr>
                <w:rFonts w:hint="eastAsia" w:ascii="方正仿宋简体" w:hAnsi="方正仿宋简体" w:eastAsia="方正仿宋简体" w:cs="方正仿宋简体"/>
                <w:color w:val="auto"/>
                <w:sz w:val="21"/>
                <w:szCs w:val="21"/>
                <w:highlight w:val="none"/>
              </w:rPr>
              <w:t>书面声明函</w:t>
            </w:r>
            <w:r>
              <w:rPr>
                <w:rFonts w:hint="eastAsia" w:ascii="方正仿宋简体" w:hAnsi="方正仿宋简体" w:eastAsia="方正仿宋简体" w:cs="方正仿宋简体"/>
                <w:color w:val="auto"/>
                <w:sz w:val="21"/>
                <w:szCs w:val="21"/>
                <w:highlight w:val="none"/>
                <w:lang w:val="zh-CN" w:eastAsia="zh-CN"/>
              </w:rPr>
              <w:t>（格式详见第七章）</w:t>
            </w:r>
            <w:r>
              <w:rPr>
                <w:rFonts w:hint="eastAsia" w:ascii="方正仿宋简体" w:hAnsi="方正仿宋简体" w:eastAsia="方正仿宋简体" w:cs="方正仿宋简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sz w:val="21"/>
                <w:szCs w:val="21"/>
                <w:highlight w:val="none"/>
              </w:rPr>
              <w:t>信用记录</w:t>
            </w:r>
          </w:p>
        </w:tc>
        <w:tc>
          <w:tcPr>
            <w:tcW w:w="7327" w:type="dxa"/>
            <w:shd w:val="clear" w:color="auto" w:fill="FFFFFF"/>
            <w:vAlign w:val="center"/>
          </w:tcPr>
          <w:p>
            <w:pPr>
              <w:pStyle w:val="44"/>
              <w:shd w:val="clear"/>
              <w:spacing w:before="48" w:line="355" w:lineRule="auto"/>
              <w:ind w:right="98" w:rightChars="0"/>
              <w:rPr>
                <w:rFonts w:hint="eastAsia" w:ascii="方正仿宋简体" w:hAnsi="方正仿宋简体" w:eastAsia="方正仿宋简体" w:cs="方正仿宋简体"/>
                <w:bCs/>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到提交投标文件的截止时间：经“信用中国”网站查询的供应商未被列入“失信被执行人”、“重大税收违法失信主体”、“政府采购严重违法失信行为记录名单”的网页截图；经“中国政府采购网”网站查询的供应商未被列入“政府采购严重违法失信行为记录名单”的网页截图、“小微企业名录”网站查询截图。注：①上述信息可在评标现场进行核实；②招标文件中的“税收违法黑名单”等同于“重大税收违法失信主体”（以通过查询“信用中国”网站和“中国政府采购网”网站的信用记录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331" w:type="dxa"/>
            <w:shd w:val="clear" w:color="auto" w:fill="FFFFFF"/>
            <w:vAlign w:val="center"/>
          </w:tcPr>
          <w:p>
            <w:pPr>
              <w:shd w:val="clear"/>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本采购包专门面向</w:t>
            </w:r>
          </w:p>
          <w:p>
            <w:pPr>
              <w:shd w:val="clear"/>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中小企业采购</w:t>
            </w:r>
          </w:p>
        </w:tc>
        <w:tc>
          <w:tcPr>
            <w:tcW w:w="7327" w:type="dxa"/>
            <w:shd w:val="clear" w:color="auto" w:fill="FFFFFF"/>
            <w:vAlign w:val="center"/>
          </w:tcPr>
          <w:p>
            <w:pPr>
              <w:pStyle w:val="44"/>
              <w:shd w:val="clear"/>
              <w:spacing w:before="48" w:line="355" w:lineRule="auto"/>
              <w:ind w:right="98" w:right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参与服务的供应商全部为符合政策要求的中小微型企业</w:t>
            </w:r>
          </w:p>
        </w:tc>
      </w:tr>
    </w:tbl>
    <w:p>
      <w:pPr>
        <w:rPr>
          <w:rFonts w:hint="eastAsia" w:ascii="方正仿宋简体" w:hAnsi="方正仿宋简体" w:eastAsia="方正仿宋简体" w:cs="方正仿宋简体"/>
          <w:b/>
          <w:bCs/>
          <w:color w:val="auto"/>
          <w:spacing w:val="1"/>
          <w:highlight w:val="none"/>
        </w:rPr>
      </w:pPr>
    </w:p>
    <w:p>
      <w:pP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b/>
          <w:bCs/>
          <w:color w:val="auto"/>
          <w:spacing w:val="1"/>
          <w:highlight w:val="none"/>
        </w:rPr>
        <w:t>表二符合性审查表：</w:t>
      </w:r>
      <w:r>
        <w:rPr>
          <w:rFonts w:hint="eastAsia" w:ascii="方正仿宋简体" w:hAnsi="方正仿宋简体" w:eastAsia="方正仿宋简体" w:cs="方正仿宋简体"/>
          <w:bCs/>
          <w:highlight w:val="none"/>
          <w:lang w:eastAsia="zh-CN"/>
        </w:rPr>
        <w:t>赤峰市阿鲁科尔沁旗工业固体废物污染环境防治工作规划</w:t>
      </w:r>
    </w:p>
    <w:tbl>
      <w:tblPr>
        <w:tblStyle w:val="59"/>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089"/>
        <w:gridCol w:w="7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2089" w:type="dxa"/>
            <w:shd w:val="clear" w:color="auto" w:fill="FFFFFF"/>
            <w:vAlign w:val="center"/>
          </w:tcPr>
          <w:p>
            <w:pPr>
              <w:widowControl w:val="0"/>
              <w:kinsoku/>
              <w:spacing w:before="78" w:line="360" w:lineRule="auto"/>
              <w:ind w:right="11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bCs/>
                <w:highlight w:val="none"/>
              </w:rPr>
              <w:t xml:space="preserve"> </w:t>
            </w:r>
            <w:r>
              <w:rPr>
                <w:rFonts w:hint="eastAsia" w:ascii="方正仿宋简体" w:hAnsi="方正仿宋简体" w:eastAsia="方正仿宋简体" w:cs="方正仿宋简体"/>
                <w:color w:val="auto"/>
                <w:highlight w:val="none"/>
              </w:rPr>
              <w:t>投标报价</w:t>
            </w:r>
          </w:p>
        </w:tc>
        <w:tc>
          <w:tcPr>
            <w:tcW w:w="7618" w:type="dxa"/>
            <w:shd w:val="clear" w:color="auto" w:fill="FFFFFF"/>
            <w:vAlign w:val="center"/>
          </w:tcPr>
          <w:p>
            <w:pPr>
              <w:widowControl w:val="0"/>
              <w:kinsoku/>
              <w:spacing w:before="78" w:line="360" w:lineRule="auto"/>
              <w:ind w:right="112"/>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投标报价（包括分项报价，投标总报价）只能有一个有效报价且不超过采购预算或最高限价，投标报价不得缺项、漏项。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2089" w:type="dxa"/>
            <w:shd w:val="clear" w:color="auto" w:fill="FFFFFF"/>
            <w:vAlign w:val="center"/>
          </w:tcPr>
          <w:p>
            <w:pPr>
              <w:widowControl w:val="0"/>
              <w:kinsoku/>
              <w:spacing w:before="78" w:line="360" w:lineRule="auto"/>
              <w:ind w:right="11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投标文件规范性、符合性</w:t>
            </w:r>
          </w:p>
        </w:tc>
        <w:tc>
          <w:tcPr>
            <w:tcW w:w="7618" w:type="dxa"/>
            <w:shd w:val="clear" w:color="auto" w:fill="FFFFFF"/>
            <w:vAlign w:val="center"/>
          </w:tcPr>
          <w:p>
            <w:pPr>
              <w:widowControl w:val="0"/>
              <w:kinsoku/>
              <w:spacing w:before="78" w:line="360" w:lineRule="auto"/>
              <w:ind w:right="112"/>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投标文件的签署、盖章、涂改、删除、插字、公章使用等符合招标文件要求；投标文件的格式、文字、目录等符合招标文件要求或对投标无实质性影响。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7" w:hRule="exact"/>
        </w:trPr>
        <w:tc>
          <w:tcPr>
            <w:tcW w:w="2089" w:type="dxa"/>
            <w:shd w:val="clear" w:color="auto" w:fill="FFFFFF"/>
            <w:vAlign w:val="center"/>
          </w:tcPr>
          <w:p>
            <w:pPr>
              <w:widowControl w:val="0"/>
              <w:kinsoku/>
              <w:spacing w:before="78" w:line="360" w:lineRule="auto"/>
              <w:ind w:right="11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主要商务条款</w:t>
            </w:r>
          </w:p>
        </w:tc>
        <w:tc>
          <w:tcPr>
            <w:tcW w:w="7618" w:type="dxa"/>
            <w:shd w:val="clear" w:color="auto" w:fill="FFFFFF"/>
            <w:vAlign w:val="center"/>
          </w:tcPr>
          <w:p>
            <w:pPr>
              <w:widowControl w:val="0"/>
              <w:kinsoku/>
              <w:spacing w:before="78" w:line="360" w:lineRule="auto"/>
              <w:ind w:right="112"/>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审查供应商出具的“满足主要商务条款的承诺书”，且进行签署、盖章。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7" w:hRule="exact"/>
        </w:trPr>
        <w:tc>
          <w:tcPr>
            <w:tcW w:w="2089" w:type="dxa"/>
            <w:shd w:val="clear" w:color="auto" w:fill="FFFFFF"/>
            <w:vAlign w:val="center"/>
          </w:tcPr>
          <w:p>
            <w:pPr>
              <w:widowControl w:val="0"/>
              <w:kinsoku/>
              <w:spacing w:before="78" w:line="360" w:lineRule="auto"/>
              <w:ind w:right="11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联合体投标</w:t>
            </w:r>
          </w:p>
        </w:tc>
        <w:tc>
          <w:tcPr>
            <w:tcW w:w="7618" w:type="dxa"/>
            <w:shd w:val="clear" w:color="auto" w:fill="FFFFFF"/>
            <w:vAlign w:val="center"/>
          </w:tcPr>
          <w:p>
            <w:pPr>
              <w:widowControl w:val="0"/>
              <w:kinsoku/>
              <w:spacing w:before="78" w:line="360" w:lineRule="auto"/>
              <w:ind w:right="112"/>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2089" w:type="dxa"/>
            <w:shd w:val="clear" w:color="auto" w:fill="FFFFFF"/>
            <w:vAlign w:val="center"/>
          </w:tcPr>
          <w:p>
            <w:pPr>
              <w:widowControl w:val="0"/>
              <w:kinsoku/>
              <w:spacing w:before="78" w:line="360" w:lineRule="auto"/>
              <w:ind w:right="11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技术部分实质性内容</w:t>
            </w:r>
          </w:p>
        </w:tc>
        <w:tc>
          <w:tcPr>
            <w:tcW w:w="7618" w:type="dxa"/>
            <w:shd w:val="clear" w:color="auto" w:fill="FFFFFF"/>
            <w:vAlign w:val="center"/>
          </w:tcPr>
          <w:p>
            <w:pPr>
              <w:widowControl w:val="0"/>
              <w:kinsoku/>
              <w:spacing w:before="78" w:line="360" w:lineRule="auto"/>
              <w:ind w:right="112"/>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1.明确所投标的产品品牌、规格型号或服务内容或工程量；2.投标文件应当对招标文件提出的要求和条件作出明确响应并满足招标文件全部实质性要求。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7" w:hRule="atLeast"/>
        </w:trPr>
        <w:tc>
          <w:tcPr>
            <w:tcW w:w="2089" w:type="dxa"/>
            <w:shd w:val="clear" w:color="auto" w:fill="FFFFFF"/>
            <w:vAlign w:val="center"/>
          </w:tcPr>
          <w:p>
            <w:pPr>
              <w:widowControl w:val="0"/>
              <w:kinsoku/>
              <w:spacing w:before="78" w:line="360" w:lineRule="auto"/>
              <w:ind w:right="11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其他要求</w:t>
            </w:r>
          </w:p>
        </w:tc>
        <w:tc>
          <w:tcPr>
            <w:tcW w:w="7618" w:type="dxa"/>
            <w:shd w:val="clear" w:color="auto" w:fill="FFFFFF"/>
            <w:vAlign w:val="center"/>
          </w:tcPr>
          <w:p>
            <w:pPr>
              <w:widowControl w:val="0"/>
              <w:kinsoku/>
              <w:spacing w:before="78" w:line="360" w:lineRule="auto"/>
              <w:ind w:right="112"/>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招标文件要求的其他无效投标情形；围标、串标和法律法规规定的其它无效投标条款。</w:t>
            </w:r>
          </w:p>
        </w:tc>
      </w:tr>
    </w:tbl>
    <w:p>
      <w:pPr>
        <w:pStyle w:val="15"/>
        <w:spacing w:after="0" w:line="360" w:lineRule="auto"/>
        <w:ind w:left="0" w:leftChars="0" w:firstLine="480" w:firstLineChars="200"/>
        <w:rPr>
          <w:rFonts w:hint="eastAsia" w:ascii="方正仿宋简体" w:hAnsi="方正仿宋简体" w:eastAsia="方正仿宋简体" w:cs="方正仿宋简体"/>
          <w:bCs/>
          <w:sz w:val="24"/>
          <w:szCs w:val="24"/>
          <w:highlight w:val="none"/>
        </w:rPr>
      </w:pPr>
    </w:p>
    <w:tbl>
      <w:tblPr>
        <w:tblStyle w:val="59"/>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09"/>
        <w:gridCol w:w="1494"/>
        <w:gridCol w:w="6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608" w:type="dxa"/>
            <w:shd w:val="clear" w:color="auto" w:fill="FFFFFF"/>
            <w:vAlign w:val="center"/>
          </w:tcPr>
          <w:p>
            <w:pPr>
              <w:kinsoku/>
              <w:spacing w:before="77" w:line="186" w:lineRule="auto"/>
              <w:ind w:firstLine="71"/>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color w:val="auto"/>
                <w:highlight w:val="none"/>
              </w:rPr>
              <w:t>评审因素</w:t>
            </w:r>
          </w:p>
        </w:tc>
        <w:tc>
          <w:tcPr>
            <w:tcW w:w="8316" w:type="dxa"/>
            <w:gridSpan w:val="2"/>
            <w:shd w:val="clear" w:color="auto" w:fill="FFFFFF"/>
            <w:vAlign w:val="center"/>
          </w:tcPr>
          <w:p>
            <w:pPr>
              <w:kinsoku/>
              <w:spacing w:before="77" w:line="186" w:lineRule="auto"/>
              <w:ind w:firstLine="66"/>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color w:val="auto"/>
                <w:spacing w:val="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87" w:hRule="atLeast"/>
        </w:trPr>
        <w:tc>
          <w:tcPr>
            <w:tcW w:w="1608" w:type="dxa"/>
            <w:shd w:val="clear" w:color="auto" w:fill="FFFFFF"/>
            <w:vAlign w:val="center"/>
          </w:tcPr>
          <w:p>
            <w:pPr>
              <w:kinsoku/>
              <w:spacing w:before="77" w:line="186" w:lineRule="auto"/>
              <w:ind w:firstLine="71"/>
              <w:jc w:val="center"/>
              <w:rPr>
                <w:rFonts w:hint="eastAsia" w:ascii="方正仿宋简体" w:hAnsi="方正仿宋简体" w:eastAsia="方正仿宋简体" w:cs="方正仿宋简体"/>
                <w:color w:val="auto"/>
                <w:highlight w:val="none"/>
              </w:rPr>
            </w:pPr>
          </w:p>
          <w:p>
            <w:pPr>
              <w:kinsoku/>
              <w:spacing w:before="77" w:line="186" w:lineRule="auto"/>
              <w:ind w:firstLine="71"/>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分值构成</w:t>
            </w:r>
          </w:p>
          <w:p>
            <w:pPr>
              <w:kinsoku/>
              <w:spacing w:before="253" w:line="186" w:lineRule="auto"/>
              <w:ind w:firstLine="71"/>
              <w:jc w:val="center"/>
              <w:rPr>
                <w:rFonts w:hint="eastAsia" w:ascii="方正仿宋简体" w:hAnsi="方正仿宋简体" w:eastAsia="方正仿宋简体" w:cs="方正仿宋简体"/>
                <w:highlight w:val="none"/>
              </w:rPr>
            </w:pPr>
          </w:p>
        </w:tc>
        <w:tc>
          <w:tcPr>
            <w:tcW w:w="8316" w:type="dxa"/>
            <w:gridSpan w:val="2"/>
            <w:shd w:val="clear" w:color="auto" w:fill="FFFFFF"/>
            <w:vAlign w:val="center"/>
          </w:tcPr>
          <w:p>
            <w:pPr>
              <w:kinsoku/>
              <w:spacing w:before="74" w:line="268" w:lineRule="auto"/>
              <w:ind w:left="66" w:right="74" w:firstLine="9"/>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spacing w:val="-2"/>
                <w:highlight w:val="none"/>
              </w:rPr>
              <w:t>技术部分</w:t>
            </w:r>
            <w:r>
              <w:rPr>
                <w:rFonts w:hint="eastAsia" w:ascii="方正仿宋简体" w:hAnsi="方正仿宋简体" w:eastAsia="方正仿宋简体" w:cs="方正仿宋简体"/>
                <w:color w:val="auto"/>
                <w:spacing w:val="-2"/>
                <w:highlight w:val="none"/>
                <w:lang w:val="en-US" w:eastAsia="zh-CN"/>
              </w:rPr>
              <w:t>6</w:t>
            </w:r>
            <w:r>
              <w:rPr>
                <w:rFonts w:hint="eastAsia" w:ascii="方正仿宋简体" w:hAnsi="方正仿宋简体" w:eastAsia="方正仿宋简体" w:cs="方正仿宋简体"/>
                <w:color w:val="auto"/>
                <w:spacing w:val="-2"/>
                <w:highlight w:val="none"/>
              </w:rPr>
              <w:t>0.0分</w:t>
            </w:r>
          </w:p>
          <w:p>
            <w:pPr>
              <w:kinsoku/>
              <w:spacing w:before="74" w:line="268" w:lineRule="auto"/>
              <w:ind w:left="66" w:right="74" w:firstLine="9"/>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spacing w:val="-2"/>
                <w:highlight w:val="none"/>
              </w:rPr>
              <w:t>商务部分</w:t>
            </w:r>
            <w:r>
              <w:rPr>
                <w:rFonts w:hint="eastAsia" w:ascii="方正仿宋简体" w:hAnsi="方正仿宋简体" w:eastAsia="方正仿宋简体" w:cs="方正仿宋简体"/>
                <w:color w:val="auto"/>
                <w:spacing w:val="-2"/>
                <w:highlight w:val="none"/>
                <w:lang w:val="en-US" w:eastAsia="zh-CN"/>
              </w:rPr>
              <w:t>2</w:t>
            </w:r>
            <w:r>
              <w:rPr>
                <w:rFonts w:hint="eastAsia" w:ascii="方正仿宋简体" w:hAnsi="方正仿宋简体" w:eastAsia="方正仿宋简体" w:cs="方正仿宋简体"/>
                <w:color w:val="auto"/>
                <w:spacing w:val="-2"/>
                <w:highlight w:val="none"/>
              </w:rPr>
              <w:t>0.0分</w:t>
            </w:r>
          </w:p>
          <w:p>
            <w:pPr>
              <w:kinsoku/>
              <w:spacing w:before="74" w:line="268" w:lineRule="auto"/>
              <w:ind w:left="66" w:right="74" w:firstLine="9"/>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color w:val="auto"/>
                <w:spacing w:val="-2"/>
                <w:highlight w:val="none"/>
              </w:rPr>
              <w:t>报价得分</w:t>
            </w:r>
            <w:r>
              <w:rPr>
                <w:rFonts w:hint="eastAsia" w:ascii="方正仿宋简体" w:hAnsi="方正仿宋简体" w:eastAsia="方正仿宋简体" w:cs="方正仿宋简体"/>
                <w:color w:val="auto"/>
                <w:spacing w:val="-2"/>
                <w:highlight w:val="none"/>
                <w:lang w:val="en-US" w:eastAsia="zh-CN"/>
              </w:rPr>
              <w:t>2</w:t>
            </w:r>
            <w:r>
              <w:rPr>
                <w:rFonts w:hint="eastAsia" w:ascii="方正仿宋简体" w:hAnsi="方正仿宋简体" w:eastAsia="方正仿宋简体" w:cs="方正仿宋简体"/>
                <w:color w:val="auto"/>
                <w:spacing w:val="-2"/>
                <w:highlight w:val="none"/>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4" w:hRule="atLeast"/>
        </w:trPr>
        <w:tc>
          <w:tcPr>
            <w:tcW w:w="1608" w:type="dxa"/>
            <w:shd w:val="clear" w:color="auto" w:fill="FFFFFF"/>
            <w:vAlign w:val="center"/>
          </w:tcPr>
          <w:p>
            <w:pPr>
              <w:spacing w:line="36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报价得分</w:t>
            </w:r>
          </w:p>
          <w:p>
            <w:pPr>
              <w:spacing w:line="36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w:t>
            </w:r>
            <w:r>
              <w:rPr>
                <w:rFonts w:hint="eastAsia" w:ascii="方正仿宋简体" w:hAnsi="方正仿宋简体" w:eastAsia="方正仿宋简体" w:cs="方正仿宋简体"/>
                <w:highlight w:val="none"/>
                <w:lang w:val="en-US" w:eastAsia="zh-CN"/>
              </w:rPr>
              <w:t>2</w:t>
            </w:r>
            <w:r>
              <w:rPr>
                <w:rFonts w:hint="eastAsia" w:ascii="方正仿宋简体" w:hAnsi="方正仿宋简体" w:eastAsia="方正仿宋简体" w:cs="方正仿宋简体"/>
                <w:highlight w:val="none"/>
              </w:rPr>
              <w:t>0.0分）</w:t>
            </w:r>
          </w:p>
        </w:tc>
        <w:tc>
          <w:tcPr>
            <w:tcW w:w="8316" w:type="dxa"/>
            <w:gridSpan w:val="2"/>
            <w:shd w:val="clear" w:color="auto" w:fill="FFFFFF"/>
            <w:vAlign w:val="center"/>
          </w:tcPr>
          <w:p>
            <w:pPr>
              <w:spacing w:line="360" w:lineRule="auto"/>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投标报价得分＝（评标基准价/投标报价）×价格分值</w:t>
            </w:r>
          </w:p>
          <w:p>
            <w:pPr>
              <w:spacing w:line="360" w:lineRule="auto"/>
              <w:jc w:val="both"/>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【注：满足招标文件要求且投标价格最低的投标报价为评标基准价。】最低报价不是中标的唯一依据。因落实政府采购政策进行价格调整的，以调整后的价格计算评标基准价和投标报价。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3" w:hRule="atLeast"/>
        </w:trPr>
        <w:tc>
          <w:tcPr>
            <w:tcW w:w="1608" w:type="dxa"/>
            <w:vMerge w:val="restart"/>
            <w:shd w:val="clear" w:color="auto" w:fill="FFFFFF"/>
            <w:vAlign w:val="center"/>
          </w:tcPr>
          <w:p>
            <w:pPr>
              <w:spacing w:line="36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技术部分</w:t>
            </w:r>
          </w:p>
          <w:p>
            <w:pPr>
              <w:spacing w:line="36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w:t>
            </w:r>
            <w:r>
              <w:rPr>
                <w:rFonts w:hint="eastAsia" w:ascii="方正仿宋简体" w:hAnsi="方正仿宋简体" w:eastAsia="方正仿宋简体" w:cs="方正仿宋简体"/>
                <w:highlight w:val="none"/>
                <w:lang w:val="en-US" w:eastAsia="zh-CN"/>
              </w:rPr>
              <w:t>6</w:t>
            </w:r>
            <w:r>
              <w:rPr>
                <w:rFonts w:hint="eastAsia" w:ascii="方正仿宋简体" w:hAnsi="方正仿宋简体" w:eastAsia="方正仿宋简体" w:cs="方正仿宋简体"/>
                <w:highlight w:val="none"/>
              </w:rPr>
              <w:t>0.0分）</w:t>
            </w: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整体服务方案（本项最高得12分）</w:t>
            </w:r>
          </w:p>
        </w:tc>
        <w:tc>
          <w:tcPr>
            <w:tcW w:w="6821" w:type="dxa"/>
            <w:shd w:val="clear" w:color="auto" w:fill="FFFFFF"/>
            <w:vAlign w:val="center"/>
          </w:tcPr>
          <w:p>
            <w:pPr>
              <w:spacing w:line="240" w:lineRule="auto"/>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①整体服务方案非常完整详实、叙述清楚、科学可行的得12分；②整体服务方案比较完整、叙述比较清楚、可行的得8分；③提供整体服务方案，整体服务方案一般的得4分；④整体服务方案不能满足项目服务需求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98" w:hRule="atLeast"/>
        </w:trPr>
        <w:tc>
          <w:tcPr>
            <w:tcW w:w="1608" w:type="dxa"/>
            <w:vMerge w:val="continue"/>
            <w:shd w:val="clear" w:color="auto" w:fill="FFFFFF"/>
            <w:vAlign w:val="center"/>
          </w:tcPr>
          <w:p>
            <w:pPr>
              <w:spacing w:line="360" w:lineRule="auto"/>
              <w:jc w:val="center"/>
              <w:rPr>
                <w:rFonts w:hint="eastAsia" w:ascii="方正仿宋简体" w:hAnsi="方正仿宋简体" w:eastAsia="方正仿宋简体" w:cs="方正仿宋简体"/>
                <w:highlight w:val="none"/>
              </w:rPr>
            </w:pP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服务的难点及应对措施（本项最高得12分）</w:t>
            </w:r>
          </w:p>
        </w:tc>
        <w:tc>
          <w:tcPr>
            <w:tcW w:w="6821" w:type="dxa"/>
            <w:shd w:val="clear" w:color="auto" w:fill="FFFFFF"/>
            <w:vAlign w:val="center"/>
          </w:tcPr>
          <w:p>
            <w:pPr>
              <w:spacing w:line="240" w:lineRule="auto"/>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①服务的难点及应对措施非常完整详实、叙述清楚、科学可行的得12分；②服务的难点及应对措施比较完整、叙述比较清楚、可行的得8分；③提供服务的难点及应对措施，服务的难点及应对措施一般的得4分；④服务的难点及应对措施不能满足项目服务需求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3" w:hRule="atLeast"/>
        </w:trPr>
        <w:tc>
          <w:tcPr>
            <w:tcW w:w="1608" w:type="dxa"/>
            <w:vMerge w:val="continue"/>
            <w:shd w:val="clear" w:color="auto" w:fill="FFFFFF"/>
            <w:vAlign w:val="center"/>
          </w:tcPr>
          <w:p>
            <w:pPr>
              <w:spacing w:line="360" w:lineRule="auto"/>
              <w:jc w:val="center"/>
              <w:rPr>
                <w:rFonts w:hint="eastAsia" w:ascii="方正仿宋简体" w:hAnsi="方正仿宋简体" w:eastAsia="方正仿宋简体" w:cs="方正仿宋简体"/>
                <w:highlight w:val="none"/>
              </w:rPr>
            </w:pP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服务过程中人员及设备的配置（本项最高得12分）</w:t>
            </w:r>
          </w:p>
        </w:tc>
        <w:tc>
          <w:tcPr>
            <w:tcW w:w="6821" w:type="dxa"/>
            <w:shd w:val="clear" w:color="auto" w:fill="FFFFFF"/>
            <w:vAlign w:val="center"/>
          </w:tcPr>
          <w:p>
            <w:pPr>
              <w:spacing w:line="240" w:lineRule="auto"/>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①人员及设备的配置非常齐全、架构合理、科学可行的得12分；②人员及设备的配置比较齐全、架构比较合理的得8分；③相关人员及设备配置一般的得4分；④相关人员及设备配置不能满足项目服务需求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3" w:hRule="atLeast"/>
        </w:trPr>
        <w:tc>
          <w:tcPr>
            <w:tcW w:w="1608" w:type="dxa"/>
            <w:vMerge w:val="continue"/>
            <w:shd w:val="clear" w:color="auto" w:fill="FFFFFF"/>
            <w:vAlign w:val="center"/>
          </w:tcPr>
          <w:p>
            <w:pPr>
              <w:spacing w:line="360" w:lineRule="auto"/>
              <w:jc w:val="center"/>
              <w:rPr>
                <w:rFonts w:hint="eastAsia" w:ascii="方正仿宋简体" w:hAnsi="方正仿宋简体" w:eastAsia="方正仿宋简体" w:cs="方正仿宋简体"/>
                <w:highlight w:val="none"/>
              </w:rPr>
            </w:pP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服务进度的规划及保证措施</w:t>
            </w:r>
            <w:r>
              <w:rPr>
                <w:rFonts w:hint="eastAsia" w:ascii="方正仿宋简体" w:hAnsi="方正仿宋简体" w:eastAsia="方正仿宋简体" w:cs="方正仿宋简体"/>
                <w:bCs/>
                <w:szCs w:val="21"/>
                <w:highlight w:val="none"/>
                <w:lang w:val="zh-CN"/>
              </w:rPr>
              <w:t>（</w:t>
            </w:r>
            <w:r>
              <w:rPr>
                <w:rFonts w:hint="eastAsia" w:ascii="方正仿宋简体" w:hAnsi="方正仿宋简体" w:eastAsia="方正仿宋简体" w:cs="方正仿宋简体"/>
                <w:bCs/>
                <w:szCs w:val="21"/>
                <w:highlight w:val="none"/>
              </w:rPr>
              <w:t>本项最高得12分）</w:t>
            </w:r>
          </w:p>
        </w:tc>
        <w:tc>
          <w:tcPr>
            <w:tcW w:w="6821" w:type="dxa"/>
            <w:shd w:val="clear" w:color="auto" w:fill="FFFFFF"/>
            <w:vAlign w:val="center"/>
          </w:tcPr>
          <w:p>
            <w:pPr>
              <w:spacing w:line="240" w:lineRule="auto"/>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①服务进度的规划及保证措施非常清晰、合理、非常具有针对性、可行性的得12分；②服务进度的规划及保证措施比较清晰、比较具有针对性的得8分；③提供项目服务进度的规划及保证措施，服务进度的规划及保证措施一般的得4分；④服务进度的规划及保证措施不能满足项目服务需求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trPr>
        <w:tc>
          <w:tcPr>
            <w:tcW w:w="1608" w:type="dxa"/>
            <w:vMerge w:val="continue"/>
            <w:shd w:val="clear" w:color="auto" w:fill="FFFFFF"/>
            <w:vAlign w:val="center"/>
          </w:tcPr>
          <w:p>
            <w:pPr>
              <w:spacing w:line="360" w:lineRule="auto"/>
              <w:jc w:val="center"/>
              <w:rPr>
                <w:rFonts w:hint="eastAsia" w:ascii="方正仿宋简体" w:hAnsi="方正仿宋简体" w:eastAsia="方正仿宋简体" w:cs="方正仿宋简体"/>
                <w:highlight w:val="none"/>
              </w:rPr>
            </w:pP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质量管理体系及保证措施（本项最高得12分）</w:t>
            </w:r>
          </w:p>
        </w:tc>
        <w:tc>
          <w:tcPr>
            <w:tcW w:w="6821" w:type="dxa"/>
            <w:shd w:val="clear" w:color="auto" w:fill="FFFFFF"/>
            <w:vAlign w:val="center"/>
          </w:tcPr>
          <w:p>
            <w:pPr>
              <w:spacing w:line="240" w:lineRule="auto"/>
              <w:rPr>
                <w:rFonts w:hint="eastAsia" w:ascii="方正仿宋简体" w:hAnsi="方正仿宋简体" w:eastAsia="方正仿宋简体" w:cs="方正仿宋简体"/>
                <w:highlight w:val="none"/>
                <w:lang w:bidi="zh-CN"/>
              </w:rPr>
            </w:pPr>
            <w:r>
              <w:rPr>
                <w:rFonts w:hint="eastAsia" w:ascii="方正仿宋简体" w:hAnsi="方正仿宋简体" w:eastAsia="方正仿宋简体" w:cs="方正仿宋简体"/>
                <w:bCs/>
                <w:szCs w:val="21"/>
                <w:highlight w:val="none"/>
              </w:rPr>
              <w:t>①质量管理体系及保证措施非常全面、合理、规范、非常具有针对性的得12分；②质量管理体系及保证措施比较全面、比较规范、比较具有针对性的得8分；③提供项目服务质量管理体系及保证措施，服务质量管理体系及保证措施一般的得4分；④质量管理体系及保证措施不能满足项目服务需求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5" w:hRule="atLeast"/>
        </w:trPr>
        <w:tc>
          <w:tcPr>
            <w:tcW w:w="1608" w:type="dxa"/>
            <w:vMerge w:val="restart"/>
            <w:shd w:val="clear" w:color="auto" w:fill="FFFFFF"/>
            <w:vAlign w:val="center"/>
          </w:tcPr>
          <w:p>
            <w:pPr>
              <w:spacing w:line="36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商务部分</w:t>
            </w:r>
          </w:p>
          <w:p>
            <w:pPr>
              <w:spacing w:line="360" w:lineRule="auto"/>
              <w:jc w:val="center"/>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w:t>
            </w:r>
            <w:r>
              <w:rPr>
                <w:rFonts w:hint="eastAsia" w:ascii="方正仿宋简体" w:hAnsi="方正仿宋简体" w:eastAsia="方正仿宋简体" w:cs="方正仿宋简体"/>
                <w:highlight w:val="none"/>
                <w:lang w:val="en-US" w:eastAsia="zh-CN"/>
              </w:rPr>
              <w:t>2</w:t>
            </w:r>
            <w:r>
              <w:rPr>
                <w:rFonts w:hint="eastAsia" w:ascii="方正仿宋简体" w:hAnsi="方正仿宋简体" w:eastAsia="方正仿宋简体" w:cs="方正仿宋简体"/>
                <w:highlight w:val="none"/>
              </w:rPr>
              <w:t>0.0分)</w:t>
            </w: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bCs/>
                <w:szCs w:val="21"/>
                <w:highlight w:val="none"/>
              </w:rPr>
            </w:pPr>
            <w:r>
              <w:rPr>
                <w:rFonts w:hint="eastAsia" w:ascii="方正仿宋简体" w:hAnsi="方正仿宋简体" w:eastAsia="方正仿宋简体" w:cs="方正仿宋简体"/>
                <w:bCs/>
                <w:szCs w:val="21"/>
                <w:highlight w:val="none"/>
              </w:rPr>
              <w:t>同类项目业绩</w:t>
            </w:r>
          </w:p>
          <w:p>
            <w:pPr>
              <w:spacing w:line="240" w:lineRule="auto"/>
              <w:jc w:val="center"/>
              <w:rPr>
                <w:rFonts w:hint="eastAsia" w:ascii="方正仿宋简体" w:hAnsi="方正仿宋简体" w:eastAsia="方正仿宋简体" w:cs="方正仿宋简体"/>
                <w:bCs/>
                <w:szCs w:val="21"/>
                <w:highlight w:val="none"/>
              </w:rPr>
            </w:pPr>
            <w:r>
              <w:rPr>
                <w:rFonts w:hint="eastAsia" w:ascii="方正仿宋简体" w:hAnsi="方正仿宋简体" w:eastAsia="方正仿宋简体" w:cs="方正仿宋简体"/>
                <w:bCs/>
                <w:szCs w:val="21"/>
                <w:highlight w:val="none"/>
              </w:rPr>
              <w:t>（本项最高得10分）</w:t>
            </w:r>
          </w:p>
        </w:tc>
        <w:tc>
          <w:tcPr>
            <w:tcW w:w="6821" w:type="dxa"/>
            <w:shd w:val="clear" w:color="auto" w:fill="FFFFFF"/>
            <w:vAlign w:val="center"/>
          </w:tcPr>
          <w:p>
            <w:pPr>
              <w:spacing w:line="240" w:lineRule="auto"/>
              <w:rPr>
                <w:rFonts w:hint="eastAsia" w:ascii="方正仿宋简体" w:hAnsi="方正仿宋简体" w:eastAsia="方正仿宋简体" w:cs="方正仿宋简体"/>
                <w:bCs/>
                <w:szCs w:val="21"/>
                <w:highlight w:val="none"/>
              </w:rPr>
            </w:pPr>
            <w:r>
              <w:rPr>
                <w:rFonts w:hint="eastAsia" w:ascii="方正仿宋简体" w:hAnsi="方正仿宋简体" w:eastAsia="方正仿宋简体" w:cs="方正仿宋简体"/>
                <w:bCs/>
                <w:szCs w:val="21"/>
                <w:highlight w:val="none"/>
              </w:rPr>
              <w:t>根据供应商提供的同类业绩</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lang w:val="en-US" w:eastAsia="zh-CN"/>
              </w:rPr>
              <w:t>环保咨询相关业绩</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rPr>
              <w:t>进行评审：</w:t>
            </w:r>
            <w:r>
              <w:rPr>
                <w:rFonts w:hint="eastAsia" w:ascii="方正仿宋简体" w:hAnsi="方正仿宋简体" w:eastAsia="方正仿宋简体" w:cs="方正仿宋简体"/>
                <w:bCs/>
                <w:szCs w:val="21"/>
                <w:highlight w:val="none"/>
                <w:lang w:val="en-US" w:eastAsia="zh-CN"/>
              </w:rPr>
              <w:t>2023年3月至今</w:t>
            </w:r>
            <w:r>
              <w:rPr>
                <w:rFonts w:hint="eastAsia" w:ascii="方正仿宋简体" w:hAnsi="方正仿宋简体" w:eastAsia="方正仿宋简体" w:cs="方正仿宋简体"/>
                <w:bCs/>
                <w:szCs w:val="21"/>
                <w:highlight w:val="none"/>
              </w:rPr>
              <w:t>承接过同类相关业绩</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rPr>
              <w:t>提供中标通知书或合同扫描件</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lang w:val="en-US" w:eastAsia="zh-CN"/>
              </w:rPr>
              <w:t>以合同签订时间为准</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rPr>
              <w:t>，每提供一个业绩得</w:t>
            </w:r>
            <w:r>
              <w:rPr>
                <w:rFonts w:hint="eastAsia" w:ascii="方正仿宋简体" w:hAnsi="方正仿宋简体" w:eastAsia="方正仿宋简体" w:cs="方正仿宋简体"/>
                <w:bCs/>
                <w:szCs w:val="21"/>
                <w:highlight w:val="none"/>
                <w:lang w:val="en-US"/>
              </w:rPr>
              <w:t>5</w:t>
            </w:r>
            <w:r>
              <w:rPr>
                <w:rFonts w:hint="eastAsia" w:ascii="方正仿宋简体" w:hAnsi="方正仿宋简体" w:eastAsia="方正仿宋简体" w:cs="方正仿宋简体"/>
                <w:bCs/>
                <w:szCs w:val="21"/>
                <w:highlight w:val="none"/>
              </w:rPr>
              <w:t>分，最高得10分，未提供或不符合采购需求的不得分。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67" w:hRule="atLeast"/>
        </w:trPr>
        <w:tc>
          <w:tcPr>
            <w:tcW w:w="1608" w:type="dxa"/>
            <w:vMerge w:val="continue"/>
            <w:shd w:val="clear" w:color="auto" w:fill="FFFFFF"/>
            <w:vAlign w:val="center"/>
          </w:tcPr>
          <w:p>
            <w:pPr>
              <w:spacing w:line="360" w:lineRule="auto"/>
              <w:jc w:val="center"/>
              <w:rPr>
                <w:rFonts w:hint="eastAsia" w:ascii="方正仿宋简体" w:hAnsi="方正仿宋简体" w:eastAsia="方正仿宋简体" w:cs="方正仿宋简体"/>
                <w:highlight w:val="none"/>
              </w:rPr>
            </w:pPr>
          </w:p>
        </w:tc>
        <w:tc>
          <w:tcPr>
            <w:tcW w:w="1495" w:type="dxa"/>
            <w:shd w:val="clear" w:color="auto" w:fill="FFFFFF"/>
            <w:vAlign w:val="center"/>
          </w:tcPr>
          <w:p>
            <w:pPr>
              <w:spacing w:line="240" w:lineRule="auto"/>
              <w:jc w:val="center"/>
              <w:rPr>
                <w:rFonts w:hint="eastAsia" w:ascii="方正仿宋简体" w:hAnsi="方正仿宋简体" w:eastAsia="方正仿宋简体" w:cs="方正仿宋简体"/>
                <w:bCs/>
                <w:szCs w:val="21"/>
                <w:highlight w:val="none"/>
              </w:rPr>
            </w:pPr>
            <w:r>
              <w:rPr>
                <w:rFonts w:hint="eastAsia" w:ascii="方正仿宋简体" w:hAnsi="方正仿宋简体" w:eastAsia="方正仿宋简体" w:cs="方正仿宋简体"/>
                <w:bCs/>
                <w:szCs w:val="21"/>
                <w:highlight w:val="none"/>
              </w:rPr>
              <w:t>专职人员</w:t>
            </w:r>
          </w:p>
          <w:p>
            <w:pPr>
              <w:spacing w:line="240" w:lineRule="auto"/>
              <w:jc w:val="center"/>
              <w:rPr>
                <w:rFonts w:hint="eastAsia" w:ascii="方正仿宋简体" w:hAnsi="方正仿宋简体" w:eastAsia="方正仿宋简体" w:cs="方正仿宋简体"/>
                <w:bCs/>
                <w:szCs w:val="21"/>
                <w:highlight w:val="none"/>
                <w:lang w:val="en-US" w:eastAsia="zh-CN"/>
              </w:rPr>
            </w:pPr>
            <w:r>
              <w:rPr>
                <w:rFonts w:hint="eastAsia" w:ascii="方正仿宋简体" w:hAnsi="方正仿宋简体" w:eastAsia="方正仿宋简体" w:cs="方正仿宋简体"/>
                <w:bCs/>
                <w:szCs w:val="21"/>
                <w:highlight w:val="none"/>
              </w:rPr>
              <w:t>（本项最高得10分）</w:t>
            </w:r>
          </w:p>
        </w:tc>
        <w:tc>
          <w:tcPr>
            <w:tcW w:w="6821" w:type="dxa"/>
            <w:shd w:val="clear" w:color="auto" w:fill="FFFFFF"/>
            <w:vAlign w:val="center"/>
          </w:tcPr>
          <w:p>
            <w:pPr>
              <w:spacing w:line="240" w:lineRule="auto"/>
              <w:rPr>
                <w:rFonts w:hint="eastAsia" w:ascii="方正仿宋简体" w:hAnsi="方正仿宋简体" w:eastAsia="方正仿宋简体" w:cs="方正仿宋简体"/>
                <w:bCs/>
                <w:szCs w:val="21"/>
                <w:highlight w:val="none"/>
              </w:rPr>
            </w:pPr>
            <w:r>
              <w:rPr>
                <w:rFonts w:hint="eastAsia" w:ascii="方正仿宋简体" w:hAnsi="方正仿宋简体" w:eastAsia="方正仿宋简体" w:cs="方正仿宋简体"/>
                <w:bCs/>
                <w:szCs w:val="21"/>
                <w:highlight w:val="none"/>
              </w:rPr>
              <w:t>根据供应商提供的专职人员的资格进行评审。</w:t>
            </w:r>
          </w:p>
          <w:p>
            <w:pPr>
              <w:spacing w:line="240" w:lineRule="auto"/>
              <w:rPr>
                <w:rFonts w:hint="eastAsia" w:ascii="方正仿宋简体" w:hAnsi="方正仿宋简体" w:eastAsia="方正仿宋简体" w:cs="方正仿宋简体"/>
                <w:bCs/>
                <w:szCs w:val="21"/>
                <w:highlight w:val="none"/>
              </w:rPr>
            </w:pPr>
            <w:r>
              <w:rPr>
                <w:rFonts w:hint="eastAsia" w:ascii="方正仿宋简体" w:hAnsi="方正仿宋简体" w:eastAsia="方正仿宋简体" w:cs="方正仿宋简体"/>
                <w:bCs/>
                <w:szCs w:val="21"/>
                <w:highlight w:val="none"/>
              </w:rPr>
              <w:t>供应商提供的专职人员中，每具有1人持有高级工程师</w:t>
            </w:r>
            <w:r>
              <w:rPr>
                <w:rFonts w:hint="eastAsia" w:ascii="方正仿宋简体" w:hAnsi="方正仿宋简体" w:eastAsia="方正仿宋简体" w:cs="方正仿宋简体"/>
                <w:bCs/>
                <w:szCs w:val="21"/>
                <w:highlight w:val="none"/>
                <w:lang w:val="en-US"/>
              </w:rPr>
              <w:t>或</w:t>
            </w:r>
            <w:r>
              <w:rPr>
                <w:rFonts w:hint="eastAsia" w:ascii="方正仿宋简体" w:hAnsi="方正仿宋简体" w:eastAsia="方正仿宋简体" w:cs="方正仿宋简体"/>
                <w:bCs/>
                <w:szCs w:val="21"/>
                <w:highlight w:val="none"/>
              </w:rPr>
              <w:t>以上职称证书的</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lang w:val="en-US" w:eastAsia="zh-CN"/>
              </w:rPr>
              <w:t>环境工程相关专业</w:t>
            </w:r>
            <w:r>
              <w:rPr>
                <w:rFonts w:hint="eastAsia" w:ascii="方正仿宋简体" w:hAnsi="方正仿宋简体" w:eastAsia="方正仿宋简体" w:cs="方正仿宋简体"/>
                <w:bCs/>
                <w:szCs w:val="21"/>
                <w:highlight w:val="none"/>
                <w:lang w:eastAsia="zh-CN"/>
              </w:rPr>
              <w:t>）</w:t>
            </w:r>
            <w:r>
              <w:rPr>
                <w:rFonts w:hint="eastAsia" w:ascii="方正仿宋简体" w:hAnsi="方正仿宋简体" w:eastAsia="方正仿宋简体" w:cs="方正仿宋简体"/>
                <w:bCs/>
                <w:szCs w:val="21"/>
                <w:highlight w:val="none"/>
              </w:rPr>
              <w:t>，得2.5分。（本项最高得10分）</w:t>
            </w:r>
          </w:p>
          <w:p>
            <w:pPr>
              <w:spacing w:line="240" w:lineRule="auto"/>
              <w:rPr>
                <w:rFonts w:hint="eastAsia" w:ascii="方正仿宋简体" w:hAnsi="方正仿宋简体" w:eastAsia="方正仿宋简体" w:cs="方正仿宋简体"/>
                <w:bCs/>
                <w:szCs w:val="21"/>
                <w:highlight w:val="none"/>
                <w:lang w:val="en-US" w:eastAsia="zh-CN"/>
              </w:rPr>
            </w:pPr>
            <w:r>
              <w:rPr>
                <w:rFonts w:hint="eastAsia" w:ascii="方正仿宋简体" w:hAnsi="方正仿宋简体" w:eastAsia="方正仿宋简体" w:cs="方正仿宋简体"/>
                <w:bCs/>
                <w:szCs w:val="21"/>
                <w:highlight w:val="none"/>
              </w:rPr>
              <w:t>注：需提供人员身份证、高级</w:t>
            </w:r>
            <w:r>
              <w:rPr>
                <w:rFonts w:hint="eastAsia" w:ascii="方正仿宋简体" w:hAnsi="方正仿宋简体" w:eastAsia="方正仿宋简体" w:cs="方正仿宋简体"/>
                <w:bCs/>
                <w:szCs w:val="21"/>
                <w:highlight w:val="none"/>
                <w:lang w:val="en-US"/>
              </w:rPr>
              <w:t>或</w:t>
            </w:r>
            <w:r>
              <w:rPr>
                <w:rFonts w:hint="eastAsia" w:ascii="方正仿宋简体" w:hAnsi="方正仿宋简体" w:eastAsia="方正仿宋简体" w:cs="方正仿宋简体"/>
                <w:bCs/>
                <w:szCs w:val="21"/>
                <w:highlight w:val="none"/>
              </w:rPr>
              <w:t>以上职称证书</w:t>
            </w:r>
            <w:r>
              <w:rPr>
                <w:rFonts w:hint="eastAsia" w:ascii="方正仿宋简体" w:hAnsi="方正仿宋简体" w:eastAsia="方正仿宋简体" w:cs="方正仿宋简体"/>
                <w:bCs/>
                <w:szCs w:val="21"/>
                <w:highlight w:val="none"/>
                <w:lang w:val="en-US"/>
              </w:rPr>
              <w:t>的</w:t>
            </w:r>
            <w:r>
              <w:rPr>
                <w:rFonts w:hint="eastAsia" w:ascii="方正仿宋简体" w:hAnsi="方正仿宋简体" w:eastAsia="方正仿宋简体" w:cs="方正仿宋简体"/>
                <w:bCs/>
                <w:szCs w:val="21"/>
                <w:highlight w:val="none"/>
              </w:rPr>
              <w:t>扫描件</w:t>
            </w:r>
            <w:r>
              <w:rPr>
                <w:rFonts w:hint="eastAsia" w:ascii="方正仿宋简体" w:hAnsi="方正仿宋简体" w:eastAsia="方正仿宋简体" w:cs="方正仿宋简体"/>
                <w:bCs/>
                <w:szCs w:val="21"/>
                <w:highlight w:val="none"/>
                <w:lang w:val="en-US"/>
              </w:rPr>
              <w:t>或复印件</w:t>
            </w:r>
            <w:r>
              <w:rPr>
                <w:rFonts w:hint="eastAsia" w:ascii="方正仿宋简体" w:hAnsi="方正仿宋简体" w:eastAsia="方正仿宋简体" w:cs="方正仿宋简体"/>
                <w:bCs/>
                <w:szCs w:val="21"/>
                <w:highlight w:val="none"/>
              </w:rPr>
              <w:t>。</w:t>
            </w:r>
          </w:p>
        </w:tc>
      </w:tr>
    </w:tbl>
    <w:p>
      <w:pPr>
        <w:pStyle w:val="15"/>
        <w:spacing w:after="0" w:line="360" w:lineRule="auto"/>
        <w:ind w:left="0" w:leftChars="0" w:right="57" w:firstLine="481" w:firstLineChars="200"/>
        <w:rPr>
          <w:rFonts w:hint="eastAsia" w:ascii="方正仿宋简体" w:hAnsi="方正仿宋简体" w:eastAsia="方正仿宋简体" w:cs="方正仿宋简体"/>
          <w:b/>
          <w:bCs/>
          <w:sz w:val="24"/>
          <w:szCs w:val="24"/>
          <w:highlight w:val="none"/>
        </w:rPr>
      </w:pPr>
    </w:p>
    <w:p>
      <w:pPr>
        <w:pStyle w:val="15"/>
        <w:spacing w:after="0" w:line="360" w:lineRule="auto"/>
        <w:ind w:left="0" w:leftChars="0" w:right="57" w:firstLine="481" w:firstLineChars="200"/>
        <w:rPr>
          <w:rFonts w:hint="eastAsia" w:ascii="方正仿宋简体" w:hAnsi="方正仿宋简体" w:eastAsia="方正仿宋简体" w:cs="方正仿宋简体"/>
          <w:spacing w:val="-4"/>
          <w:sz w:val="24"/>
          <w:szCs w:val="24"/>
          <w:highlight w:val="none"/>
        </w:rPr>
      </w:pPr>
      <w:r>
        <w:rPr>
          <w:rFonts w:hint="eastAsia" w:ascii="方正仿宋简体" w:hAnsi="方正仿宋简体" w:eastAsia="方正仿宋简体" w:cs="方正仿宋简体"/>
          <w:b/>
          <w:bCs/>
          <w:sz w:val="24"/>
          <w:szCs w:val="24"/>
          <w:highlight w:val="none"/>
        </w:rPr>
        <w:t>四、评标依据</w:t>
      </w:r>
    </w:p>
    <w:p>
      <w:pPr>
        <w:widowControl/>
        <w:spacing w:line="520" w:lineRule="exact"/>
        <w:ind w:firstLine="480" w:firstLineChars="200"/>
        <w:jc w:val="lef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评标依据为磋商文件和供应商提供的响应文件及原件资料，磋商文件标有“★”号部分，供应商必须提供原件</w:t>
      </w:r>
      <w:r>
        <w:rPr>
          <w:rFonts w:hint="eastAsia" w:ascii="方正仿宋简体" w:hAnsi="方正仿宋简体" w:eastAsia="方正仿宋简体" w:cs="方正仿宋简体"/>
          <w:sz w:val="24"/>
          <w:szCs w:val="24"/>
          <w:highlight w:val="none"/>
          <w:shd w:val="clear" w:color="050000" w:fill="auto"/>
        </w:rPr>
        <w:t>（或公证部门出具的公证书），</w:t>
      </w:r>
      <w:r>
        <w:rPr>
          <w:rFonts w:hint="eastAsia" w:ascii="方正仿宋简体" w:hAnsi="方正仿宋简体" w:eastAsia="方正仿宋简体" w:cs="方正仿宋简体"/>
          <w:sz w:val="24"/>
          <w:szCs w:val="24"/>
          <w:highlight w:val="none"/>
        </w:rPr>
        <w:t>并将其复印件加盖供应商公章装订在响应文件里，其投标内容才能认可，评标时才给予相应分值，</w:t>
      </w:r>
      <w:r>
        <w:rPr>
          <w:rFonts w:hint="eastAsia" w:ascii="方正仿宋简体" w:hAnsi="方正仿宋简体" w:eastAsia="方正仿宋简体" w:cs="方正仿宋简体"/>
          <w:kern w:val="0"/>
          <w:sz w:val="24"/>
          <w:szCs w:val="24"/>
          <w:highlight w:val="none"/>
        </w:rPr>
        <w:t>如果通过资料审查的内容与响应文件里的内容不对应，不对应的部分按无效投标内容处理，且这部分内容不允许在开标后补正。</w:t>
      </w:r>
    </w:p>
    <w:p>
      <w:pPr>
        <w:spacing w:line="520" w:lineRule="exact"/>
        <w:ind w:firstLine="472" w:firstLineChars="196"/>
        <w:rPr>
          <w:rFonts w:hint="eastAsia" w:ascii="方正仿宋简体" w:hAnsi="方正仿宋简体" w:eastAsia="方正仿宋简体" w:cs="方正仿宋简体"/>
          <w:b/>
          <w:bCs/>
          <w:sz w:val="24"/>
          <w:szCs w:val="24"/>
          <w:highlight w:val="none"/>
          <w:lang w:val="zh-CN"/>
        </w:rPr>
      </w:pPr>
      <w:r>
        <w:rPr>
          <w:rFonts w:hint="eastAsia" w:ascii="方正仿宋简体" w:hAnsi="方正仿宋简体" w:eastAsia="方正仿宋简体" w:cs="方正仿宋简体"/>
          <w:b/>
          <w:sz w:val="24"/>
          <w:szCs w:val="24"/>
          <w:highlight w:val="none"/>
        </w:rPr>
        <w:t>五、</w:t>
      </w:r>
      <w:r>
        <w:rPr>
          <w:rFonts w:hint="eastAsia" w:ascii="方正仿宋简体" w:hAnsi="方正仿宋简体" w:eastAsia="方正仿宋简体" w:cs="方正仿宋简体"/>
          <w:b/>
          <w:bCs/>
          <w:sz w:val="24"/>
          <w:szCs w:val="24"/>
          <w:highlight w:val="none"/>
          <w:lang w:val="zh-CN"/>
        </w:rPr>
        <w:t>磋商评审纪律</w:t>
      </w:r>
    </w:p>
    <w:p>
      <w:pPr>
        <w:pStyle w:val="20"/>
        <w:spacing w:after="0" w:line="520" w:lineRule="exact"/>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1、磋商小组成员</w:t>
      </w:r>
      <w:r>
        <w:rPr>
          <w:rFonts w:hint="eastAsia" w:ascii="方正仿宋简体" w:hAnsi="方正仿宋简体" w:eastAsia="方正仿宋简体" w:cs="方正仿宋简体"/>
          <w:sz w:val="24"/>
          <w:szCs w:val="24"/>
          <w:highlight w:val="none"/>
          <w:lang w:val="zh-CN"/>
        </w:rPr>
        <w:t>内部讨论的情况和意见必须保密，任何人不得以任何形式透露给供应商或与供应商有关的单位或个人；</w:t>
      </w:r>
    </w:p>
    <w:p>
      <w:pPr>
        <w:pStyle w:val="20"/>
        <w:spacing w:after="0" w:line="520" w:lineRule="exact"/>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2、</w:t>
      </w:r>
      <w:r>
        <w:rPr>
          <w:rFonts w:hint="eastAsia" w:ascii="方正仿宋简体" w:hAnsi="方正仿宋简体" w:eastAsia="方正仿宋简体" w:cs="方正仿宋简体"/>
          <w:sz w:val="24"/>
          <w:szCs w:val="24"/>
          <w:highlight w:val="none"/>
          <w:lang w:val="zh-CN"/>
        </w:rPr>
        <w:t>在磋商过程中，供应商不得以任何形式对磋商小组成员进行旨在影响磋商结果的私下接触，否则取消其磋商资格；</w:t>
      </w:r>
    </w:p>
    <w:p>
      <w:pPr>
        <w:pStyle w:val="20"/>
        <w:spacing w:after="0" w:line="520" w:lineRule="exact"/>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3、</w:t>
      </w:r>
      <w:r>
        <w:rPr>
          <w:rFonts w:hint="eastAsia" w:ascii="方正仿宋简体" w:hAnsi="方正仿宋简体" w:eastAsia="方正仿宋简体" w:cs="方正仿宋简体"/>
          <w:sz w:val="24"/>
          <w:szCs w:val="24"/>
          <w:highlight w:val="none"/>
          <w:lang w:val="zh-CN"/>
        </w:rPr>
        <w:t>磋商小组与磋商有关的人员应当对评审情况和评审过程中获悉的国家秘密、商业秘密予以保密。</w:t>
      </w:r>
    </w:p>
    <w:p>
      <w:pPr>
        <w:rPr>
          <w:rFonts w:hint="eastAsia" w:ascii="方正仿宋简体" w:hAnsi="方正仿宋简体" w:eastAsia="方正仿宋简体" w:cs="方正仿宋简体"/>
          <w:sz w:val="24"/>
          <w:szCs w:val="24"/>
          <w:highlight w:val="none"/>
        </w:rPr>
      </w:pPr>
      <w:bookmarkStart w:id="41" w:name="_Toc23255"/>
      <w:r>
        <w:rPr>
          <w:rFonts w:hint="eastAsia" w:ascii="方正仿宋简体" w:hAnsi="方正仿宋简体" w:eastAsia="方正仿宋简体" w:cs="方正仿宋简体"/>
          <w:sz w:val="24"/>
          <w:szCs w:val="24"/>
          <w:highlight w:val="none"/>
        </w:rPr>
        <w:br w:type="page"/>
      </w:r>
    </w:p>
    <w:p>
      <w:pPr>
        <w:pStyle w:val="2"/>
        <w:rPr>
          <w:rFonts w:hint="eastAsia" w:ascii="方正仿宋简体" w:hAnsi="方正仿宋简体" w:eastAsia="方正仿宋简体" w:cs="方正仿宋简体"/>
          <w:sz w:val="24"/>
          <w:szCs w:val="24"/>
          <w:highlight w:val="none"/>
        </w:rPr>
      </w:pPr>
      <w:bookmarkStart w:id="42" w:name="_Toc29971"/>
      <w:bookmarkStart w:id="43" w:name="_Toc9512"/>
      <w:r>
        <w:rPr>
          <w:rFonts w:hint="eastAsia" w:ascii="方正仿宋简体" w:hAnsi="方正仿宋简体" w:eastAsia="方正仿宋简体" w:cs="方正仿宋简体"/>
          <w:sz w:val="32"/>
          <w:szCs w:val="32"/>
          <w:highlight w:val="none"/>
        </w:rPr>
        <w:t>第六章  竞争性磋商活动程序</w:t>
      </w:r>
      <w:bookmarkEnd w:id="41"/>
      <w:bookmarkEnd w:id="42"/>
      <w:bookmarkEnd w:id="43"/>
    </w:p>
    <w:p>
      <w:pPr>
        <w:pStyle w:val="31"/>
        <w:rPr>
          <w:rFonts w:hint="eastAsia" w:ascii="方正仿宋简体" w:hAnsi="方正仿宋简体" w:eastAsia="方正仿宋简体" w:cs="方正仿宋简体"/>
          <w:sz w:val="24"/>
          <w:szCs w:val="24"/>
          <w:highlight w:val="none"/>
        </w:rPr>
      </w:pPr>
    </w:p>
    <w:p>
      <w:pPr>
        <w:spacing w:line="360" w:lineRule="auto"/>
        <w:ind w:firstLine="481" w:firstLineChars="200"/>
        <w:rPr>
          <w:rFonts w:hint="eastAsia" w:ascii="方正仿宋简体" w:hAnsi="方正仿宋简体" w:eastAsia="方正仿宋简体" w:cs="方正仿宋简体"/>
          <w:color w:val="FF0000"/>
          <w:sz w:val="24"/>
          <w:szCs w:val="24"/>
          <w:highlight w:val="none"/>
        </w:rPr>
      </w:pPr>
      <w:r>
        <w:rPr>
          <w:rFonts w:hint="eastAsia" w:ascii="方正仿宋简体" w:hAnsi="方正仿宋简体" w:eastAsia="方正仿宋简体" w:cs="方正仿宋简体"/>
          <w:b/>
          <w:bCs/>
          <w:sz w:val="24"/>
          <w:szCs w:val="24"/>
          <w:highlight w:val="none"/>
        </w:rPr>
        <w:t>一、组成磋商小组</w:t>
      </w:r>
    </w:p>
    <w:p>
      <w:pPr>
        <w:spacing w:line="360" w:lineRule="auto"/>
        <w:ind w:firstLine="561"/>
        <w:rPr>
          <w:rFonts w:hint="eastAsia" w:ascii="方正仿宋简体" w:hAnsi="方正仿宋简体" w:eastAsia="方正仿宋简体" w:cs="方正仿宋简体"/>
          <w:b/>
          <w:bCs/>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sz w:val="24"/>
          <w:szCs w:val="24"/>
          <w:highlight w:val="none"/>
        </w:rPr>
        <w:t>磋商小组由《赤峰市生态环境局关于印发采购管理暂行办法等三个财务管理制度的通知》（赤环发[2020])147号）规定的采购小组1人、外聘专家2人组成的3人小组人员参加。</w:t>
      </w:r>
      <w:r>
        <w:rPr>
          <w:rFonts w:hint="eastAsia" w:ascii="方正仿宋简体" w:hAnsi="方正仿宋简体" w:eastAsia="方正仿宋简体" w:cs="方正仿宋简体"/>
          <w:color w:val="000000" w:themeColor="text1"/>
          <w:sz w:val="24"/>
          <w:szCs w:val="24"/>
          <w:highlight w:val="none"/>
          <w14:textFill>
            <w14:solidFill>
              <w14:schemeClr w14:val="tx1"/>
            </w14:solidFill>
          </w14:textFill>
        </w:rPr>
        <w:t>采购人代表不得以评审专家身份参加本部门或本单位采购项目的评审。</w:t>
      </w:r>
    </w:p>
    <w:p>
      <w:pPr>
        <w:spacing w:line="360" w:lineRule="auto"/>
        <w:ind w:firstLine="561"/>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二、制定竞争性磋商文件</w:t>
      </w:r>
    </w:p>
    <w:p>
      <w:pPr>
        <w:spacing w:line="360" w:lineRule="auto"/>
        <w:ind w:firstLine="561"/>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根据采购项目的特点、采购人的实际需求及政府采购有关规定，制定本次政府采购项目竞争性磋商文件。</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三、确定参加竞争性磋商的供应商</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本次采购确定参加竞争性磋商供应商的方式：发布公告。</w:t>
      </w:r>
    </w:p>
    <w:p>
      <w:pPr>
        <w:spacing w:line="360" w:lineRule="auto"/>
        <w:ind w:firstLine="481" w:firstLineChars="200"/>
        <w:rPr>
          <w:rFonts w:hint="eastAsia"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sz w:val="24"/>
          <w:szCs w:val="24"/>
          <w:highlight w:val="none"/>
          <w14:textFill>
            <w14:solidFill>
              <w14:schemeClr w14:val="tx1"/>
            </w14:solidFill>
          </w14:textFill>
        </w:rPr>
        <w:t>四、发出竞争性磋商文件</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lang w:eastAsia="zh-CN"/>
        </w:rPr>
        <w:t>详见</w:t>
      </w:r>
      <w:r>
        <w:rPr>
          <w:rFonts w:hint="eastAsia" w:ascii="方正仿宋简体" w:hAnsi="方正仿宋简体" w:eastAsia="方正仿宋简体" w:cs="方正仿宋简体"/>
          <w:sz w:val="24"/>
          <w:szCs w:val="24"/>
          <w:highlight w:val="none"/>
          <w:shd w:val="clear" w:color="050000" w:fill="auto"/>
        </w:rPr>
        <w:t>磋商</w:t>
      </w:r>
      <w:r>
        <w:rPr>
          <w:rFonts w:hint="eastAsia" w:ascii="方正仿宋简体" w:hAnsi="方正仿宋简体" w:eastAsia="方正仿宋简体" w:cs="方正仿宋简体"/>
          <w:sz w:val="24"/>
          <w:szCs w:val="24"/>
          <w:highlight w:val="none"/>
          <w:shd w:val="clear" w:color="050000" w:fill="auto"/>
          <w:lang w:eastAsia="zh-CN"/>
        </w:rPr>
        <w:t>公告</w:t>
      </w:r>
      <w:r>
        <w:rPr>
          <w:rFonts w:hint="eastAsia" w:ascii="方正仿宋简体" w:hAnsi="方正仿宋简体" w:eastAsia="方正仿宋简体" w:cs="方正仿宋简体"/>
          <w:sz w:val="24"/>
          <w:szCs w:val="24"/>
          <w:highlight w:val="none"/>
          <w:shd w:val="clear" w:color="050000" w:fill="auto"/>
        </w:rPr>
        <w:t>。</w:t>
      </w:r>
    </w:p>
    <w:p>
      <w:pPr>
        <w:spacing w:line="360" w:lineRule="auto"/>
        <w:ind w:firstLine="481" w:firstLineChars="200"/>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五、竞争性磋商文件的澄清或修改</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时间至少5日前，以书面形式通知所有获取竞争性磋商文件的供应商，不足5日的，采购人应当顺延提交首次响应文件截止时间。</w:t>
      </w:r>
    </w:p>
    <w:p>
      <w:pPr>
        <w:spacing w:line="360" w:lineRule="auto"/>
        <w:ind w:firstLine="562"/>
        <w:rPr>
          <w:rFonts w:hint="eastAsia" w:ascii="方正仿宋简体" w:hAnsi="方正仿宋简体" w:eastAsia="方正仿宋简体" w:cs="方正仿宋简体"/>
          <w:b/>
          <w:sz w:val="24"/>
          <w:szCs w:val="24"/>
          <w:highlight w:val="none"/>
          <w:shd w:val="clear" w:color="060000" w:fill="auto"/>
        </w:rPr>
      </w:pPr>
      <w:r>
        <w:rPr>
          <w:rFonts w:hint="eastAsia" w:ascii="方正仿宋简体" w:hAnsi="方正仿宋简体" w:eastAsia="方正仿宋简体" w:cs="方正仿宋简体"/>
          <w:b/>
          <w:sz w:val="24"/>
          <w:szCs w:val="24"/>
          <w:highlight w:val="none"/>
          <w:shd w:val="clear" w:color="060000" w:fill="auto"/>
        </w:rPr>
        <w:t>六、提交响应文件及其他资料</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供应商应当按照竞争性磋商文件的要求编制响应文件，并对提交的响应文件的真实性、合法性承担法律责任。</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供应商应当在竞争性磋商文件要求的截止时间前，将响应文件密封盖章及原件资料送达指定地点。在截止时间后送达的响应文件为无效文件，采购人、采购代理机构或者磋商小组应当拒收。</w:t>
      </w:r>
    </w:p>
    <w:p>
      <w:pPr>
        <w:numPr>
          <w:ilvl w:val="0"/>
          <w:numId w:val="4"/>
        </w:numPr>
        <w:spacing w:line="360" w:lineRule="auto"/>
        <w:ind w:firstLine="562"/>
        <w:rPr>
          <w:rFonts w:hint="eastAsia" w:ascii="方正仿宋简体" w:hAnsi="方正仿宋简体" w:eastAsia="方正仿宋简体" w:cs="方正仿宋简体"/>
          <w:b/>
          <w:sz w:val="24"/>
          <w:szCs w:val="24"/>
          <w:highlight w:val="none"/>
          <w:shd w:val="clear" w:color="060000" w:fill="auto"/>
        </w:rPr>
      </w:pPr>
      <w:r>
        <w:rPr>
          <w:rFonts w:hint="eastAsia" w:ascii="方正仿宋简体" w:hAnsi="方正仿宋简体" w:eastAsia="方正仿宋简体" w:cs="方正仿宋简体"/>
          <w:b/>
          <w:sz w:val="24"/>
          <w:szCs w:val="24"/>
          <w:highlight w:val="none"/>
          <w:shd w:val="clear" w:color="060000" w:fill="auto"/>
        </w:rPr>
        <w:t>响应文件的补充、修改和撤回</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360" w:lineRule="auto"/>
        <w:ind w:firstLine="481" w:firstLineChars="200"/>
        <w:rPr>
          <w:rFonts w:hint="eastAsia" w:ascii="方正仿宋简体" w:hAnsi="方正仿宋简体" w:eastAsia="方正仿宋简体" w:cs="方正仿宋简体"/>
          <w:b/>
          <w:bCs/>
          <w:sz w:val="24"/>
          <w:szCs w:val="24"/>
          <w:highlight w:val="none"/>
          <w:lang w:val="zh-CN"/>
        </w:rPr>
      </w:pPr>
      <w:r>
        <w:rPr>
          <w:rFonts w:hint="eastAsia" w:ascii="方正仿宋简体" w:hAnsi="方正仿宋简体" w:eastAsia="方正仿宋简体" w:cs="方正仿宋简体"/>
          <w:b/>
          <w:bCs/>
          <w:sz w:val="24"/>
          <w:szCs w:val="24"/>
          <w:highlight w:val="none"/>
        </w:rPr>
        <w:t>八</w:t>
      </w:r>
      <w:r>
        <w:rPr>
          <w:rFonts w:hint="eastAsia" w:ascii="方正仿宋简体" w:hAnsi="方正仿宋简体" w:eastAsia="方正仿宋简体" w:cs="方正仿宋简体"/>
          <w:b/>
          <w:sz w:val="24"/>
          <w:szCs w:val="24"/>
          <w:highlight w:val="none"/>
        </w:rPr>
        <w:t>、</w:t>
      </w:r>
      <w:r>
        <w:rPr>
          <w:rFonts w:hint="eastAsia" w:ascii="方正仿宋简体" w:hAnsi="方正仿宋简体" w:eastAsia="方正仿宋简体" w:cs="方正仿宋简体"/>
          <w:b/>
          <w:bCs/>
          <w:sz w:val="24"/>
          <w:szCs w:val="24"/>
          <w:highlight w:val="none"/>
          <w:lang w:val="zh-CN"/>
        </w:rPr>
        <w:t>磋商评审纪律</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1、磋商小组成员</w:t>
      </w:r>
      <w:r>
        <w:rPr>
          <w:rFonts w:hint="eastAsia" w:ascii="方正仿宋简体" w:hAnsi="方正仿宋简体" w:eastAsia="方正仿宋简体" w:cs="方正仿宋简体"/>
          <w:sz w:val="24"/>
          <w:szCs w:val="24"/>
          <w:highlight w:val="none"/>
          <w:lang w:val="zh-CN"/>
        </w:rPr>
        <w:t>内部讨论的情况和意见应当予以保密，任何人不得以任何形式透露给供应商或与供应商有关的单位或个人；</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2、</w:t>
      </w:r>
      <w:r>
        <w:rPr>
          <w:rFonts w:hint="eastAsia" w:ascii="方正仿宋简体" w:hAnsi="方正仿宋简体" w:eastAsia="方正仿宋简体" w:cs="方正仿宋简体"/>
          <w:sz w:val="24"/>
          <w:szCs w:val="24"/>
          <w:highlight w:val="none"/>
          <w:lang w:val="zh-CN"/>
        </w:rPr>
        <w:t>在磋商过程中，供应商不得以任何形式对磋商小组成员进行旨在影响磋商结果的私下接触，否则取消其磋商资格；</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3磋商</w:t>
      </w:r>
      <w:r>
        <w:rPr>
          <w:rFonts w:hint="eastAsia" w:ascii="方正仿宋简体" w:hAnsi="方正仿宋简体" w:eastAsia="方正仿宋简体" w:cs="方正仿宋简体"/>
          <w:sz w:val="24"/>
          <w:szCs w:val="24"/>
          <w:highlight w:val="none"/>
          <w:lang w:val="zh-CN"/>
        </w:rPr>
        <w:t>小组成员以及与磋商有关的人员应当对评审情况和评审过程中获悉的国家秘密、商业秘密予以保密。</w:t>
      </w:r>
    </w:p>
    <w:p>
      <w:pPr>
        <w:spacing w:line="360" w:lineRule="auto"/>
        <w:ind w:firstLine="562"/>
        <w:rPr>
          <w:rFonts w:hint="eastAsia" w:ascii="方正仿宋简体" w:hAnsi="方正仿宋简体" w:eastAsia="方正仿宋简体" w:cs="方正仿宋简体"/>
          <w:b/>
          <w:sz w:val="24"/>
          <w:szCs w:val="24"/>
          <w:highlight w:val="none"/>
          <w:shd w:val="clear" w:color="060000" w:fill="auto"/>
        </w:rPr>
      </w:pPr>
      <w:r>
        <w:rPr>
          <w:rFonts w:hint="eastAsia" w:ascii="方正仿宋简体" w:hAnsi="方正仿宋简体" w:eastAsia="方正仿宋简体" w:cs="方正仿宋简体"/>
          <w:b/>
          <w:sz w:val="24"/>
          <w:szCs w:val="24"/>
          <w:highlight w:val="none"/>
          <w:shd w:val="clear" w:color="060000" w:fill="auto"/>
        </w:rPr>
        <w:t>九、组织磋商及评审工作程序</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磋商小组应当按照客观、公正、审慎的原则，根据竞争性磋商文件规定的评审程序、评审方法和评审标准进行独立评审。磋商会在采购人或其委托人主持下按程序进行。</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1、磋商小组根据竞争性磋商文件共同对供应商的资格、响应文件及其他资料进行评审，未实质性响应竞争性磋商文件的响应文件及其他资料按无效响应处理，磋商小组应当告知提交响应文件的供应商。</w:t>
      </w:r>
    </w:p>
    <w:p>
      <w:pPr>
        <w:pStyle w:val="21"/>
        <w:spacing w:before="0" w:beforeAutospacing="0" w:after="0" w:afterAutospacing="0" w:line="360" w:lineRule="auto"/>
        <w:ind w:firstLine="480" w:firstLineChars="200"/>
        <w:jc w:val="both"/>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lang w:val="zh-CN"/>
        </w:rPr>
        <w:t>在竞争性磋商文件及程序符合法律规定的前提下，</w:t>
      </w:r>
      <w:r>
        <w:rPr>
          <w:rFonts w:hint="eastAsia" w:ascii="方正仿宋简体" w:hAnsi="方正仿宋简体" w:eastAsia="方正仿宋简体" w:cs="方正仿宋简体"/>
          <w:sz w:val="24"/>
          <w:szCs w:val="24"/>
          <w:highlight w:val="none"/>
        </w:rPr>
        <w:t>符合要求的供应商有3家及以上的，竞争性磋商采购活动可以继续进行。符合要求的供应商不足3家的，采购人或者采购代理机构应当终止竞争性磋商采购活动，</w:t>
      </w:r>
      <w:r>
        <w:rPr>
          <w:rFonts w:hint="eastAsia" w:ascii="方正仿宋简体" w:hAnsi="方正仿宋简体" w:eastAsia="方正仿宋简体" w:cs="方正仿宋简体"/>
          <w:kern w:val="2"/>
          <w:sz w:val="24"/>
          <w:szCs w:val="24"/>
          <w:highlight w:val="none"/>
          <w:lang w:val="zh-CN"/>
        </w:rPr>
        <w:t>发布项目终止公告并说明原因，重新开展采购活动</w:t>
      </w:r>
      <w:r>
        <w:rPr>
          <w:rFonts w:hint="eastAsia" w:ascii="方正仿宋简体" w:hAnsi="方正仿宋简体" w:eastAsia="方正仿宋简体" w:cs="方正仿宋简体"/>
          <w:sz w:val="24"/>
          <w:szCs w:val="24"/>
          <w:highlight w:val="none"/>
        </w:rPr>
        <w:t>。</w:t>
      </w:r>
    </w:p>
    <w:p>
      <w:pPr>
        <w:pStyle w:val="21"/>
        <w:spacing w:before="0" w:beforeAutospacing="0" w:after="0" w:afterAutospacing="0" w:line="360" w:lineRule="auto"/>
        <w:ind w:firstLine="480" w:firstLineChars="200"/>
        <w:jc w:val="both"/>
        <w:rPr>
          <w:rFonts w:hint="eastAsia" w:ascii="方正仿宋简体" w:hAnsi="方正仿宋简体" w:eastAsia="方正仿宋简体" w:cs="方正仿宋简体"/>
          <w:kern w:val="2"/>
          <w:sz w:val="24"/>
          <w:szCs w:val="24"/>
          <w:highlight w:val="none"/>
          <w:lang w:val="zh-CN"/>
        </w:rPr>
      </w:pPr>
      <w:r>
        <w:rPr>
          <w:rFonts w:hint="eastAsia" w:ascii="方正仿宋简体" w:hAnsi="方正仿宋简体" w:eastAsia="方正仿宋简体" w:cs="方正仿宋简体"/>
          <w:sz w:val="24"/>
          <w:szCs w:val="24"/>
          <w:highlight w:val="none"/>
        </w:rPr>
        <w:t>根据《财政部关于政府</w:t>
      </w:r>
      <w:r>
        <w:rPr>
          <w:rFonts w:hint="eastAsia" w:ascii="方正仿宋简体" w:hAnsi="方正仿宋简体" w:eastAsia="方正仿宋简体" w:cs="方正仿宋简体"/>
          <w:kern w:val="2"/>
          <w:sz w:val="24"/>
          <w:szCs w:val="24"/>
          <w:highlight w:val="none"/>
          <w:lang w:val="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lang w:val="zh-CN"/>
        </w:rPr>
      </w:pPr>
      <w:r>
        <w:rPr>
          <w:rFonts w:hint="eastAsia" w:ascii="方正仿宋简体" w:hAnsi="方正仿宋简体" w:eastAsia="方正仿宋简体" w:cs="方正仿宋简体"/>
          <w:sz w:val="24"/>
          <w:szCs w:val="24"/>
          <w:highlight w:val="none"/>
        </w:rPr>
        <w:t>2、</w:t>
      </w:r>
      <w:r>
        <w:rPr>
          <w:rFonts w:hint="eastAsia" w:ascii="方正仿宋简体" w:hAnsi="方正仿宋简体" w:eastAsia="方正仿宋简体" w:cs="方正仿宋简体"/>
          <w:sz w:val="24"/>
          <w:szCs w:val="24"/>
          <w:highlight w:val="none"/>
          <w:lang w:val="zh-CN"/>
        </w:rPr>
        <w:t>磋商小组所有成员集中与单一供应商按照</w:t>
      </w:r>
      <w:r>
        <w:rPr>
          <w:rFonts w:hint="eastAsia" w:ascii="方正仿宋简体" w:hAnsi="方正仿宋简体" w:eastAsia="方正仿宋简体" w:cs="方正仿宋简体"/>
          <w:sz w:val="24"/>
          <w:szCs w:val="24"/>
          <w:highlight w:val="none"/>
        </w:rPr>
        <w:t>磋商现场决定的顺序</w:t>
      </w:r>
      <w:r>
        <w:rPr>
          <w:rFonts w:hint="eastAsia" w:ascii="方正仿宋简体" w:hAnsi="方正仿宋简体" w:eastAsia="方正仿宋简体" w:cs="方正仿宋简体"/>
          <w:sz w:val="24"/>
          <w:szCs w:val="24"/>
          <w:highlight w:val="none"/>
          <w:lang w:val="zh-CN"/>
        </w:rPr>
        <w:t>分别进行磋商，并给予所有参加磋商的供应商平等的磋商机会。</w:t>
      </w:r>
      <w:r>
        <w:rPr>
          <w:rFonts w:hint="eastAsia" w:ascii="方正仿宋简体" w:hAnsi="方正仿宋简体" w:eastAsia="方正仿宋简体" w:cs="方正仿宋简体"/>
          <w:sz w:val="24"/>
          <w:szCs w:val="24"/>
          <w:highlight w:val="none"/>
          <w:shd w:val="clear" w:color="050000" w:fill="auto"/>
        </w:rPr>
        <w:t>每个供应商分别进行一轮或多轮单一保密磋商。</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对竞争性磋商文件作出的实质性变动是竞争性磋商文件的有效组成部分，磋商小组应当及时以书面形式同时通知所有参加磋商的供应商。 </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4、供应商应当按照竞争性磋商文件的变动情况和磋商小组的要求重新提交响应文件，并由其法定代表人或授权代表签字或者加盖公章。</w:t>
      </w:r>
      <w:r>
        <w:rPr>
          <w:rFonts w:hint="eastAsia" w:ascii="方正仿宋简体" w:hAnsi="方正仿宋简体" w:eastAsia="方正仿宋简体" w:cs="方正仿宋简体"/>
          <w:sz w:val="24"/>
          <w:szCs w:val="24"/>
          <w:highlight w:val="none"/>
          <w:shd w:val="clear" w:color="050000" w:fill="auto"/>
        </w:rPr>
        <w:t>由授权代表签字的，应当附法定代表人授权书。供应商为自然人的，应当由本人签章并附身份证明。</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5、</w:t>
      </w:r>
      <w:r>
        <w:rPr>
          <w:rFonts w:hint="eastAsia" w:ascii="方正仿宋简体" w:hAnsi="方正仿宋简体" w:eastAsia="方正仿宋简体" w:cs="方正仿宋简体"/>
          <w:sz w:val="24"/>
          <w:szCs w:val="24"/>
          <w:highlight w:val="none"/>
          <w:shd w:val="clear" w:color="050000" w:fill="auto"/>
        </w:rPr>
        <w:t>竞争性磋商文件能够详细列明采购标的的技术、服务要求的，磋商结束后，磋商小组应当要求所有实质性响应的供应商</w:t>
      </w:r>
      <w:r>
        <w:rPr>
          <w:rFonts w:hint="eastAsia" w:ascii="方正仿宋简体" w:hAnsi="方正仿宋简体" w:eastAsia="方正仿宋简体" w:cs="方正仿宋简体"/>
          <w:bCs/>
          <w:sz w:val="24"/>
          <w:szCs w:val="24"/>
          <w:highlight w:val="none"/>
          <w:shd w:val="clear" w:color="050000" w:fill="auto"/>
        </w:rPr>
        <w:t>在规定时间内</w:t>
      </w:r>
      <w:r>
        <w:rPr>
          <w:rFonts w:hint="eastAsia" w:ascii="方正仿宋简体" w:hAnsi="方正仿宋简体" w:eastAsia="方正仿宋简体" w:cs="方正仿宋简体"/>
          <w:sz w:val="24"/>
          <w:szCs w:val="24"/>
          <w:highlight w:val="none"/>
          <w:shd w:val="clear" w:color="050000" w:fill="auto"/>
        </w:rPr>
        <w:t>提交最后报价，提交最</w:t>
      </w:r>
      <w:r>
        <w:rPr>
          <w:rFonts w:hint="eastAsia" w:ascii="方正仿宋简体" w:hAnsi="方正仿宋简体" w:eastAsia="方正仿宋简体" w:cs="方正仿宋简体"/>
          <w:sz w:val="24"/>
          <w:szCs w:val="24"/>
          <w:highlight w:val="none"/>
        </w:rPr>
        <w:t>后报价的供应商不得少于3家。</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最后报价是供应商响应文件的有效组成部分。符合《财政部关于政府</w:t>
      </w:r>
      <w:r>
        <w:rPr>
          <w:rFonts w:hint="eastAsia" w:ascii="方正仿宋简体" w:hAnsi="方正仿宋简体" w:eastAsia="方正仿宋简体" w:cs="方正仿宋简体"/>
          <w:sz w:val="24"/>
          <w:szCs w:val="24"/>
          <w:highlight w:val="none"/>
          <w:lang w:val="zh-CN"/>
        </w:rPr>
        <w:t>采购竞争性磋商采购方式管理暂行办法有关问题的补充通知》规定的</w:t>
      </w:r>
      <w:r>
        <w:rPr>
          <w:rFonts w:hint="eastAsia" w:ascii="方正仿宋简体" w:hAnsi="方正仿宋简体" w:eastAsia="方正仿宋简体" w:cs="方正仿宋简体"/>
          <w:sz w:val="24"/>
          <w:szCs w:val="24"/>
          <w:highlight w:val="none"/>
        </w:rPr>
        <w:t>情形的，提交最后报价的供应商可以为2家。</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6、经磋商确定最终采购需求和提交最后报价的供应商后，由磋商小组采用综合评分法对提交最后报价的供应商的响应文件和最后报价进行</w:t>
      </w:r>
      <w:bookmarkStart w:id="44" w:name="OLE_LINK4"/>
      <w:r>
        <w:rPr>
          <w:rFonts w:hint="eastAsia" w:ascii="方正仿宋简体" w:hAnsi="方正仿宋简体" w:eastAsia="方正仿宋简体" w:cs="方正仿宋简体"/>
          <w:sz w:val="24"/>
          <w:szCs w:val="24"/>
          <w:highlight w:val="none"/>
        </w:rPr>
        <w:t>综合评分</w:t>
      </w:r>
      <w:bookmarkEnd w:id="44"/>
      <w:r>
        <w:rPr>
          <w:rFonts w:hint="eastAsia" w:ascii="方正仿宋简体" w:hAnsi="方正仿宋简体" w:eastAsia="方正仿宋简体" w:cs="方正仿宋简体"/>
          <w:sz w:val="24"/>
          <w:szCs w:val="24"/>
          <w:highlight w:val="none"/>
        </w:rPr>
        <w:t>。</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评审时，磋商小组各成员应当独立对每个有效响应的文件进行评价、打分，然后汇总每个供应商每项评分因素的得分。</w:t>
      </w:r>
    </w:p>
    <w:p>
      <w:pPr>
        <w:pStyle w:val="20"/>
        <w:spacing w:after="0" w:line="360" w:lineRule="auto"/>
        <w:ind w:firstLine="480" w:firstLineChars="20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rPr>
        <w:t>7、</w:t>
      </w:r>
      <w:r>
        <w:rPr>
          <w:rFonts w:hint="eastAsia" w:ascii="方正仿宋简体" w:hAnsi="方正仿宋简体" w:eastAsia="方正仿宋简体" w:cs="方正仿宋简体"/>
          <w:sz w:val="24"/>
          <w:szCs w:val="24"/>
          <w:highlight w:val="none"/>
          <w:shd w:val="clear" w:color="050000" w:fill="auto"/>
        </w:rPr>
        <w:t>磋商小组应当根据综合评分情况，按照评审得分由高到低顺序推荐3名及以上成交候选供应商，并编写评审报告。</w:t>
      </w:r>
      <w:r>
        <w:rPr>
          <w:rFonts w:hint="eastAsia" w:ascii="方正仿宋简体" w:hAnsi="方正仿宋简体" w:eastAsia="方正仿宋简体" w:cs="方正仿宋简体"/>
          <w:sz w:val="24"/>
          <w:szCs w:val="24"/>
          <w:highlight w:val="none"/>
        </w:rPr>
        <w:t>符合《财政部关于政府</w:t>
      </w:r>
      <w:r>
        <w:rPr>
          <w:rFonts w:hint="eastAsia" w:ascii="方正仿宋简体" w:hAnsi="方正仿宋简体" w:eastAsia="方正仿宋简体" w:cs="方正仿宋简体"/>
          <w:sz w:val="24"/>
          <w:szCs w:val="24"/>
          <w:highlight w:val="none"/>
          <w:lang w:val="zh-CN"/>
        </w:rPr>
        <w:t>采购竞争性磋商采购方式管理暂行办法有关问题的补充通知》规定的</w:t>
      </w:r>
      <w:r>
        <w:rPr>
          <w:rFonts w:hint="eastAsia" w:ascii="方正仿宋简体" w:hAnsi="方正仿宋简体" w:eastAsia="方正仿宋简体" w:cs="方正仿宋简体"/>
          <w:sz w:val="24"/>
          <w:szCs w:val="24"/>
          <w:highlight w:val="none"/>
        </w:rPr>
        <w:t>情形的，可以推荐2家成交候选供应商。</w:t>
      </w:r>
      <w:r>
        <w:rPr>
          <w:rFonts w:hint="eastAsia" w:ascii="方正仿宋简体" w:hAnsi="方正仿宋简体" w:eastAsia="方正仿宋简体" w:cs="方正仿宋简体"/>
          <w:sz w:val="24"/>
          <w:szCs w:val="24"/>
          <w:highlight w:val="none"/>
          <w:shd w:val="clear" w:color="050000" w:fill="auto"/>
        </w:rPr>
        <w:t>评审得分相同的，按照最后报价由低到高的顺序推荐。评审得分且最后报价相同的，按照技术指标优劣顺序推荐。</w:t>
      </w:r>
    </w:p>
    <w:p>
      <w:pPr>
        <w:spacing w:line="360" w:lineRule="auto"/>
        <w:ind w:firstLine="57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评审报告应当由磋商小组全体人员签字认可。</w:t>
      </w:r>
    </w:p>
    <w:p>
      <w:pPr>
        <w:spacing w:line="360" w:lineRule="auto"/>
        <w:ind w:firstLine="57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pPr>
        <w:spacing w:line="360" w:lineRule="auto"/>
        <w:ind w:firstLine="561"/>
        <w:rPr>
          <w:rFonts w:hint="eastAsia" w:ascii="方正仿宋简体" w:hAnsi="方正仿宋简体" w:eastAsia="方正仿宋简体" w:cs="方正仿宋简体"/>
          <w:b/>
          <w:sz w:val="24"/>
          <w:szCs w:val="24"/>
          <w:highlight w:val="none"/>
          <w:shd w:val="clear" w:color="060000" w:fill="auto"/>
        </w:rPr>
      </w:pPr>
      <w:r>
        <w:rPr>
          <w:rFonts w:hint="eastAsia" w:ascii="方正仿宋简体" w:hAnsi="方正仿宋简体" w:eastAsia="方正仿宋简体" w:cs="方正仿宋简体"/>
          <w:b/>
          <w:sz w:val="24"/>
          <w:szCs w:val="24"/>
          <w:highlight w:val="none"/>
          <w:shd w:val="clear" w:color="060000" w:fill="auto"/>
        </w:rPr>
        <w:t>十、提交评审报告</w:t>
      </w:r>
    </w:p>
    <w:p>
      <w:pPr>
        <w:spacing w:line="360" w:lineRule="auto"/>
        <w:ind w:firstLine="561"/>
        <w:rPr>
          <w:rFonts w:hint="eastAsia" w:ascii="方正仿宋简体" w:hAnsi="方正仿宋简体" w:eastAsia="方正仿宋简体" w:cs="方正仿宋简体"/>
          <w:b/>
          <w:sz w:val="24"/>
          <w:szCs w:val="24"/>
          <w:highlight w:val="none"/>
          <w:shd w:val="clear" w:color="060000" w:fill="auto"/>
        </w:rPr>
      </w:pPr>
      <w:r>
        <w:rPr>
          <w:rFonts w:hint="eastAsia" w:ascii="方正仿宋简体" w:hAnsi="方正仿宋简体" w:eastAsia="方正仿宋简体" w:cs="方正仿宋简体"/>
          <w:sz w:val="24"/>
          <w:szCs w:val="24"/>
          <w:highlight w:val="none"/>
          <w:shd w:val="clear" w:color="050000" w:fill="auto"/>
        </w:rPr>
        <w:t>采购代理机构应当在评审结束后1个工作日内将评审报告送采购人确认。</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b/>
          <w:sz w:val="24"/>
          <w:szCs w:val="24"/>
          <w:highlight w:val="none"/>
          <w:shd w:val="clear" w:color="060000" w:fill="auto"/>
        </w:rPr>
        <w:t>十一、确定成交供应商</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spacing w:line="360" w:lineRule="auto"/>
        <w:ind w:firstLine="561"/>
        <w:rPr>
          <w:rFonts w:hint="eastAsia" w:ascii="方正仿宋简体" w:hAnsi="方正仿宋简体" w:eastAsia="方正仿宋简体" w:cs="方正仿宋简体"/>
          <w:b/>
          <w:sz w:val="24"/>
          <w:szCs w:val="24"/>
          <w:highlight w:val="none"/>
          <w:shd w:val="clear" w:color="050000" w:fill="auto"/>
        </w:rPr>
      </w:pPr>
      <w:r>
        <w:rPr>
          <w:rFonts w:hint="eastAsia" w:ascii="方正仿宋简体" w:hAnsi="方正仿宋简体" w:eastAsia="方正仿宋简体" w:cs="方正仿宋简体"/>
          <w:b/>
          <w:sz w:val="24"/>
          <w:szCs w:val="24"/>
          <w:highlight w:val="none"/>
          <w:shd w:val="clear" w:color="050000" w:fill="auto"/>
        </w:rPr>
        <w:t>十二、成交结果</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采购人或者采购代理机构应当在成交供应商确定后2个工作日内，在“赤峰市生态环境局”http://sthjj.chifeng.gov.cn/网站上公告成交结果，同时向成交供应商发出成交通知书。</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成交结果公告包括以下内容：</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（一）采购人和采购代理机构的名称、地址和联系方式；</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（二）项目名称和项目编号；</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（三）成交供应商名称、地址和成交金额；</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（四）主要成交标的的名称、规格型号、数量、单价、服务要求；</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（五）磋商小组成员名单。</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成交通知书发出后，采购人改变成交结果，或者成交供应商放弃成交，应当承担相应的法律责任。</w:t>
      </w:r>
    </w:p>
    <w:p>
      <w:pPr>
        <w:spacing w:line="360" w:lineRule="auto"/>
        <w:ind w:firstLine="551"/>
        <w:rPr>
          <w:rFonts w:hint="eastAsia" w:ascii="方正仿宋简体" w:hAnsi="方正仿宋简体" w:eastAsia="方正仿宋简体" w:cs="方正仿宋简体"/>
          <w:b/>
          <w:sz w:val="24"/>
          <w:szCs w:val="24"/>
          <w:highlight w:val="none"/>
          <w:shd w:val="clear" w:color="060000" w:fill="auto"/>
        </w:rPr>
      </w:pPr>
      <w:r>
        <w:rPr>
          <w:rFonts w:hint="eastAsia" w:ascii="方正仿宋简体" w:hAnsi="方正仿宋简体" w:eastAsia="方正仿宋简体" w:cs="方正仿宋简体"/>
          <w:b/>
          <w:sz w:val="24"/>
          <w:szCs w:val="24"/>
          <w:highlight w:val="none"/>
          <w:shd w:val="clear" w:color="060000" w:fill="auto"/>
        </w:rPr>
        <w:t>十三、合同签订</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1、采购人与成交供应商应当在成交通知书发出之日起7日内，按照竞争性磋商文件确定的合同文本以及采购标的、规格型号、采购金额、采购数量、技术和服务要求等事项签订政府采购合同。</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3、竞争性磋商文件、响应文件及磋商过程中有关补充文件均作为合同附件，并与合同具有相同的法律效力。</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4、供应商应当按照合同履行义务，完成磋商项目。未经采购人同意，成交供应商不得向他人分包、转包成交项目。</w:t>
      </w:r>
    </w:p>
    <w:p>
      <w:pPr>
        <w:spacing w:line="360" w:lineRule="auto"/>
        <w:ind w:firstLine="481" w:firstLineChars="200"/>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十四、验收</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项目完成后，成交供应商应当配合采购人提供验收需要的相关资料，按采购人要求的验收流程及措施对项目进行履约验收。</w:t>
      </w:r>
      <w:bookmarkStart w:id="45" w:name="_Toc25424"/>
    </w:p>
    <w:p>
      <w:pPr>
        <w:pStyle w:val="2"/>
        <w:outlineLvl w:val="9"/>
        <w:rPr>
          <w:rFonts w:hint="eastAsia" w:ascii="方正仿宋简体" w:hAnsi="方正仿宋简体" w:eastAsia="方正仿宋简体" w:cs="方正仿宋简体"/>
          <w:sz w:val="24"/>
          <w:szCs w:val="24"/>
          <w:highlight w:val="none"/>
        </w:rPr>
      </w:pPr>
    </w:p>
    <w:p>
      <w:pPr>
        <w:pStyle w:val="31"/>
        <w:rPr>
          <w:rFonts w:hint="eastAsia" w:ascii="方正仿宋简体" w:hAnsi="方正仿宋简体" w:eastAsia="方正仿宋简体" w:cs="方正仿宋简体"/>
          <w:sz w:val="24"/>
          <w:szCs w:val="24"/>
          <w:highlight w:val="none"/>
        </w:rPr>
      </w:pPr>
    </w:p>
    <w:p>
      <w:pPr>
        <w:pStyle w:val="31"/>
        <w:rPr>
          <w:rFonts w:hint="eastAsia" w:ascii="方正仿宋简体" w:hAnsi="方正仿宋简体" w:eastAsia="方正仿宋简体" w:cs="方正仿宋简体"/>
          <w:sz w:val="24"/>
          <w:szCs w:val="24"/>
          <w:highlight w:val="none"/>
        </w:rPr>
      </w:pPr>
    </w:p>
    <w:p>
      <w:pPr>
        <w:pStyle w:val="31"/>
        <w:rPr>
          <w:rFonts w:hint="eastAsia" w:ascii="方正仿宋简体" w:hAnsi="方正仿宋简体" w:eastAsia="方正仿宋简体" w:cs="方正仿宋简体"/>
          <w:sz w:val="24"/>
          <w:szCs w:val="24"/>
          <w:highlight w:val="none"/>
        </w:rPr>
      </w:pPr>
    </w:p>
    <w:p>
      <w:pP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br w:type="page"/>
      </w:r>
    </w:p>
    <w:p>
      <w:pPr>
        <w:pStyle w:val="2"/>
        <w:rPr>
          <w:rFonts w:hint="eastAsia" w:ascii="方正仿宋简体" w:hAnsi="方正仿宋简体" w:eastAsia="方正仿宋简体" w:cs="方正仿宋简体"/>
          <w:sz w:val="32"/>
          <w:szCs w:val="32"/>
          <w:highlight w:val="none"/>
        </w:rPr>
      </w:pPr>
      <w:bookmarkStart w:id="46" w:name="_Toc11217"/>
      <w:bookmarkStart w:id="47" w:name="_Toc15811"/>
      <w:r>
        <w:rPr>
          <w:rFonts w:hint="eastAsia" w:ascii="方正仿宋简体" w:hAnsi="方正仿宋简体" w:eastAsia="方正仿宋简体" w:cs="方正仿宋简体"/>
          <w:sz w:val="32"/>
          <w:szCs w:val="32"/>
          <w:highlight w:val="none"/>
        </w:rPr>
        <w:t>第七章  政府采购相关政策</w:t>
      </w:r>
      <w:bookmarkEnd w:id="45"/>
      <w:bookmarkEnd w:id="46"/>
      <w:bookmarkEnd w:id="47"/>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1.节约能源、保护环境</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lang w:val="en-US" w:eastAsia="zh-CN"/>
        </w:rPr>
        <w:t>2.</w:t>
      </w:r>
      <w:r>
        <w:rPr>
          <w:rFonts w:hint="eastAsia" w:ascii="方正仿宋简体" w:hAnsi="方正仿宋简体" w:eastAsia="方正仿宋简体" w:cs="方正仿宋简体"/>
          <w:sz w:val="24"/>
          <w:szCs w:val="24"/>
          <w:highlight w:val="none"/>
          <w:shd w:val="clear" w:color="050000" w:fill="auto"/>
        </w:rPr>
        <w:t>促进中小企业发展</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2.1采购人在政府采购活动中应当通过加强采购需求管理，落实预留采购份额、价格评审优惠、优先采购等措施，提高中小企业在政府采购中的份额，支持中小企业发展。</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2.3在政府采购活动中，供应商提供的货物、工程或者服务符合下列情形的，享受《政府采购促进中小企业发展管理办法》规定的中小企业扶持政策：（1）在货物采购项目中，货物由中小企业制造，即货物由中小企业生产且使用该中小企业商号或者注册商标；（2）在工程采购项目中，工程由中小企业承建，即工程施工单位为中小企业；（3）</w:t>
      </w:r>
      <w:r>
        <w:rPr>
          <w:rFonts w:hint="eastAsia" w:ascii="方正仿宋简体" w:hAnsi="方正仿宋简体" w:eastAsia="方正仿宋简体" w:cs="方正仿宋简体"/>
          <w:sz w:val="24"/>
          <w:szCs w:val="24"/>
          <w:highlight w:val="none"/>
          <w:shd w:val="clear" w:color="050000" w:fill="auto"/>
          <w:lang w:val="en-US" w:eastAsia="zh-CN"/>
        </w:rPr>
        <w:t>在服务采购项目中，服务由中小企业承接，即提供服务的人员为中小企业依照《中华人民共和国劳动合同法》订立劳动合同的从业人员</w:t>
      </w:r>
      <w:r>
        <w:rPr>
          <w:rFonts w:hint="eastAsia" w:ascii="方正仿宋简体" w:hAnsi="方正仿宋简体" w:eastAsia="方正仿宋简体" w:cs="方正仿宋简体"/>
          <w:sz w:val="24"/>
          <w:szCs w:val="24"/>
          <w:highlight w:val="none"/>
          <w:shd w:val="clear" w:color="050000" w:fill="auto"/>
        </w:rPr>
        <w:t>。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民政部中国残疾人联合会关于促进残疾人就业政府采购政策的通知》的规定，凡符合要求的小型、微型企业、监狱企业或残疾人福利性单位，按照以下比例给予相应的价格扣除：</w:t>
      </w:r>
    </w:p>
    <w:tbl>
      <w:tblPr>
        <w:tblStyle w:val="25"/>
        <w:tblW w:w="5070"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678"/>
        <w:gridCol w:w="1567"/>
        <w:gridCol w:w="1282"/>
        <w:gridCol w:w="1094"/>
        <w:gridCol w:w="5272"/>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678" w:type="dxa"/>
            <w:shd w:val="clear" w:color="auto" w:fill="EDEDED"/>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序号</w:t>
            </w:r>
          </w:p>
        </w:tc>
        <w:tc>
          <w:tcPr>
            <w:tcW w:w="1567" w:type="dxa"/>
            <w:shd w:val="clear" w:color="auto" w:fill="EDEDED"/>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情形</w:t>
            </w:r>
          </w:p>
        </w:tc>
        <w:tc>
          <w:tcPr>
            <w:tcW w:w="1282" w:type="dxa"/>
            <w:shd w:val="clear" w:color="auto" w:fill="EDEDED"/>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适用对象</w:t>
            </w:r>
          </w:p>
        </w:tc>
        <w:tc>
          <w:tcPr>
            <w:tcW w:w="1094" w:type="dxa"/>
            <w:shd w:val="clear" w:color="auto" w:fill="EDEDED"/>
          </w:tcPr>
          <w:p>
            <w:pPr>
              <w:jc w:val="center"/>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rPr>
              <w:t>价格扣除比例</w:t>
            </w:r>
          </w:p>
        </w:tc>
        <w:tc>
          <w:tcPr>
            <w:tcW w:w="5272" w:type="dxa"/>
            <w:shd w:val="clear" w:color="auto" w:fill="EDEDED"/>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计算公式</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9893" w:type="dxa"/>
            <w:gridSpan w:val="5"/>
            <w:shd w:val="clear" w:color="auto" w:fill="F6F6F6"/>
          </w:tcPr>
          <w:p>
            <w:pPr>
              <w:pStyle w:val="44"/>
              <w:spacing w:before="48"/>
              <w:ind w:left="64"/>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注：（1）上述评标价仅用于计算价格评分，成交金额以实际投标价为准。</w:t>
            </w:r>
          </w:p>
          <w:p>
            <w:pPr>
              <w:pStyle w:val="44"/>
              <w:spacing w:before="48"/>
              <w:ind w:left="64"/>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（2）组成联合体的大中型企业和其他自然人、法人或者其他组织，与小型、微型企业之间不得存在投资关系。</w:t>
            </w:r>
          </w:p>
        </w:tc>
      </w:tr>
    </w:tbl>
    <w:p>
      <w:pPr>
        <w:spacing w:line="360" w:lineRule="auto"/>
        <w:ind w:firstLine="561"/>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供应商应当对提供材料的真实性负责，若有虚假，将追究其法律责任。</w:t>
      </w:r>
      <w:r>
        <w:rPr>
          <w:rFonts w:hint="eastAsia" w:ascii="方正仿宋简体" w:hAnsi="方正仿宋简体" w:eastAsia="方正仿宋简体" w:cs="方正仿宋简体"/>
          <w:sz w:val="24"/>
          <w:szCs w:val="24"/>
          <w:highlight w:val="none"/>
          <w:shd w:val="clear" w:color="050000" w:fill="auto"/>
        </w:rPr>
        <w:br w:type="page"/>
      </w:r>
    </w:p>
    <w:p>
      <w:pPr>
        <w:pStyle w:val="2"/>
        <w:rPr>
          <w:rFonts w:hint="eastAsia" w:ascii="方正仿宋简体" w:hAnsi="方正仿宋简体" w:eastAsia="方正仿宋简体" w:cs="方正仿宋简体"/>
          <w:sz w:val="32"/>
          <w:szCs w:val="32"/>
          <w:highlight w:val="none"/>
        </w:rPr>
      </w:pPr>
      <w:bookmarkStart w:id="48" w:name="_Toc10917"/>
      <w:bookmarkStart w:id="49" w:name="_Toc28355"/>
      <w:bookmarkStart w:id="50" w:name="_Toc6256"/>
      <w:r>
        <w:rPr>
          <w:rFonts w:hint="eastAsia" w:ascii="方正仿宋简体" w:hAnsi="方正仿宋简体" w:eastAsia="方正仿宋简体" w:cs="方正仿宋简体"/>
          <w:sz w:val="32"/>
          <w:szCs w:val="32"/>
          <w:highlight w:val="none"/>
        </w:rPr>
        <w:t>第八章  质疑投诉</w:t>
      </w:r>
      <w:bookmarkEnd w:id="48"/>
      <w:bookmarkEnd w:id="49"/>
      <w:bookmarkEnd w:id="50"/>
    </w:p>
    <w:p>
      <w:pPr>
        <w:spacing w:line="360" w:lineRule="auto"/>
        <w:ind w:firstLine="560"/>
        <w:rPr>
          <w:rFonts w:hint="eastAsia" w:ascii="方正仿宋简体" w:hAnsi="方正仿宋简体" w:eastAsia="方正仿宋简体" w:cs="方正仿宋简体"/>
          <w:b/>
          <w:sz w:val="24"/>
          <w:szCs w:val="24"/>
          <w:highlight w:val="none"/>
          <w:shd w:val="clear" w:color="050000" w:fill="auto"/>
        </w:rPr>
      </w:pPr>
      <w:r>
        <w:rPr>
          <w:rFonts w:hint="eastAsia" w:ascii="方正仿宋简体" w:hAnsi="方正仿宋简体" w:eastAsia="方正仿宋简体" w:cs="方正仿宋简体"/>
          <w:b/>
          <w:sz w:val="24"/>
          <w:szCs w:val="24"/>
          <w:highlight w:val="none"/>
          <w:shd w:val="clear" w:color="050000" w:fill="auto"/>
        </w:rPr>
        <w:t>一、质疑</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供应商认为采购文件、采购过程或者成交结果使自己的权益受到损害的，可以在知道或者应知其权益受到损害之日起7个工作日内，以书面形式针对同一采购程序环节一次性向采购人提出质疑（质疑函格式详见附件）。</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2、提出质疑的供应商（以下简称质疑供应商）应当是参与所质疑项目采购活动的供应商。潜在供应商已依法获取其可质疑的采购文件的，可以对该文件提出质疑。</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3、质疑采用实名制，为了使提出的质疑事项在规定时间内得到有效答复、处理，提交的质疑函务必提供以下信息和内容。</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（1）供应商的单位名称或姓名、详细地址、邮编、联系人及联系电话、身份证、法定代表人授权委托书、质疑供应商法人印章、法定代表人签字并加盖单位公章及提出质疑的准确时间；</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（2）质疑项目的名称、编号；</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（3）具体、明确的质疑事项和与质疑事项相关的请求；</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（4）事实依据；</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（5）必要的法律依据；</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（6）提出质疑的日期。</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3、供应商为自然人的，应当由本人签字；供应商为法人或者其他组织的，应当由法定代表人、主要负责人，或者其授权代表签字或者盖章，并加盖公章。质疑函内容有缺失的，采购人应当一次性告知供应商需补全的材料及补交的截止时间。补交的截止时间与法定质疑期的截止时间一致。供应商于截止时间后提交补充材料的，将被拒绝。</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4、质疑函应当由法定代表人或其授权代表以书面形式当面提交采购人。</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bookmarkStart w:id="51" w:name="OLE_LINK44"/>
      <w:r>
        <w:rPr>
          <w:rFonts w:hint="eastAsia" w:ascii="方正仿宋简体" w:hAnsi="方正仿宋简体" w:eastAsia="方正仿宋简体" w:cs="方正仿宋简体"/>
          <w:sz w:val="24"/>
          <w:szCs w:val="24"/>
          <w:highlight w:val="none"/>
          <w:shd w:val="clear" w:color="050000" w:fill="auto"/>
        </w:rPr>
        <w:t>5、采购人应当在收到质疑函后7个工作日内作出答复，并以书面形式通知质疑供应商和其他有关供应商。</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质疑答复应当包括下列内容：</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（1）质疑供应商的姓名或者名称；</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（2）收到质疑函的日期、质疑项目名称及编号；</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（3）质疑事项、质疑答复的具体内容、事实依据和法律依据；</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（4）告知质疑供应商依法投诉的权利；</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（5）质疑答复人名称；</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（6）答复质疑的日期。</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质疑答复的内容不得涉及商业秘密。</w:t>
      </w:r>
    </w:p>
    <w:bookmarkEnd w:id="51"/>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6、对捏造事实，提供虚假材料或者以非法手段取得证明材料进行恶意质疑的，一经查实，将上报有关监督部门，并依法给以相应处罚。</w:t>
      </w:r>
    </w:p>
    <w:p>
      <w:pPr>
        <w:spacing w:line="360" w:lineRule="auto"/>
        <w:ind w:firstLine="560"/>
        <w:rPr>
          <w:rFonts w:hint="eastAsia" w:ascii="方正仿宋简体" w:hAnsi="方正仿宋简体" w:eastAsia="方正仿宋简体" w:cs="方正仿宋简体"/>
          <w:b/>
          <w:sz w:val="24"/>
          <w:szCs w:val="24"/>
          <w:highlight w:val="none"/>
          <w:shd w:val="clear" w:color="050000" w:fill="auto"/>
        </w:rPr>
      </w:pPr>
      <w:bookmarkStart w:id="52" w:name="OLE_LINK9"/>
      <w:r>
        <w:rPr>
          <w:rFonts w:hint="eastAsia" w:ascii="方正仿宋简体" w:hAnsi="方正仿宋简体" w:eastAsia="方正仿宋简体" w:cs="方正仿宋简体"/>
          <w:b/>
          <w:sz w:val="24"/>
          <w:szCs w:val="24"/>
          <w:highlight w:val="none"/>
          <w:shd w:val="clear" w:color="050000" w:fill="auto"/>
        </w:rPr>
        <w:t xml:space="preserve">二、投诉 </w:t>
      </w:r>
    </w:p>
    <w:bookmarkEnd w:id="52"/>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r>
        <w:rPr>
          <w:rFonts w:hint="eastAsia" w:ascii="方正仿宋简体" w:hAnsi="方正仿宋简体" w:eastAsia="方正仿宋简体" w:cs="方正仿宋简体"/>
          <w:sz w:val="24"/>
          <w:szCs w:val="24"/>
          <w:highlight w:val="none"/>
          <w:shd w:val="clear" w:color="050000" w:fill="auto"/>
        </w:rPr>
        <w:t>质疑供应商对采购人、的答复不满意或者采购人未在规定的时间内做出答复的，可以在答复期满后15个工作日内向赤峰市财政局投诉。投诉程序按照《政府采购法》、《政府采购质疑和投诉办法》等有关法律、法规和规定执行。</w:t>
      </w:r>
    </w:p>
    <w:p>
      <w:pPr>
        <w:jc w:val="center"/>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sz w:val="24"/>
          <w:szCs w:val="24"/>
          <w:highlight w:val="none"/>
          <w:shd w:val="clear" w:color="050000" w:fill="auto"/>
        </w:rPr>
        <w:t>供应商投诉的事项不得超出已质疑事项的范围，但基于质疑答复内容提出的投诉事项除外。</w:t>
      </w:r>
      <w:r>
        <w:rPr>
          <w:rFonts w:hint="eastAsia" w:ascii="方正仿宋简体" w:hAnsi="方正仿宋简体" w:eastAsia="方正仿宋简体" w:cs="方正仿宋简体"/>
          <w:sz w:val="24"/>
          <w:szCs w:val="24"/>
          <w:highlight w:val="none"/>
          <w:shd w:val="clear" w:color="050000" w:fill="auto"/>
        </w:rPr>
        <w:br w:type="page"/>
      </w:r>
      <w:r>
        <w:rPr>
          <w:rFonts w:hint="eastAsia" w:ascii="方正仿宋简体" w:hAnsi="方正仿宋简体" w:eastAsia="方正仿宋简体" w:cs="方正仿宋简体"/>
          <w:b/>
          <w:sz w:val="24"/>
          <w:szCs w:val="24"/>
          <w:highlight w:val="none"/>
        </w:rPr>
        <w:t>质疑函范本</w:t>
      </w:r>
    </w:p>
    <w:p>
      <w:pPr>
        <w:spacing w:line="500" w:lineRule="exact"/>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一、质疑供应商基本信息</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质疑供应商：</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地址：邮编：</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联系人：联系电话：</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授权代表：</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联系电话：</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地址：邮编：</w:t>
      </w:r>
    </w:p>
    <w:p>
      <w:pPr>
        <w:spacing w:line="500" w:lineRule="exact"/>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二、质疑项目基本情况</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质疑项目的名称：</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质疑项目的编号：包号：</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采购人名称：</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采购文件获取日期：</w:t>
      </w:r>
    </w:p>
    <w:p>
      <w:pPr>
        <w:spacing w:line="500" w:lineRule="exact"/>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三、质疑事项具体内容</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质疑事项1：</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事实依据：</w:t>
      </w:r>
    </w:p>
    <w:p>
      <w:pPr>
        <w:spacing w:line="500" w:lineRule="exact"/>
        <w:rPr>
          <w:rFonts w:hint="eastAsia" w:ascii="方正仿宋简体" w:hAnsi="方正仿宋简体" w:eastAsia="方正仿宋简体" w:cs="方正仿宋简体"/>
          <w:sz w:val="24"/>
          <w:szCs w:val="24"/>
          <w:highlight w:val="none"/>
          <w:u w:val="single"/>
        </w:rPr>
      </w:pPr>
    </w:p>
    <w:p>
      <w:pPr>
        <w:spacing w:line="500" w:lineRule="exact"/>
        <w:rPr>
          <w:rFonts w:hint="eastAsia" w:ascii="方正仿宋简体" w:hAnsi="方正仿宋简体" w:eastAsia="方正仿宋简体" w:cs="方正仿宋简体"/>
          <w:sz w:val="24"/>
          <w:szCs w:val="24"/>
          <w:highlight w:val="none"/>
          <w:u w:val="single"/>
        </w:rPr>
      </w:pPr>
      <w:r>
        <w:rPr>
          <w:rFonts w:hint="eastAsia" w:ascii="方正仿宋简体" w:hAnsi="方正仿宋简体" w:eastAsia="方正仿宋简体" w:cs="方正仿宋简体"/>
          <w:sz w:val="24"/>
          <w:szCs w:val="24"/>
          <w:highlight w:val="none"/>
        </w:rPr>
        <w:t>法律依据：</w:t>
      </w:r>
    </w:p>
    <w:p>
      <w:pPr>
        <w:spacing w:line="500" w:lineRule="exact"/>
        <w:rPr>
          <w:rFonts w:hint="eastAsia" w:ascii="方正仿宋简体" w:hAnsi="方正仿宋简体" w:eastAsia="方正仿宋简体" w:cs="方正仿宋简体"/>
          <w:sz w:val="24"/>
          <w:szCs w:val="24"/>
          <w:highlight w:val="none"/>
        </w:rPr>
      </w:pP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质疑事项2：</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w:t>
      </w:r>
    </w:p>
    <w:p>
      <w:pPr>
        <w:spacing w:line="500" w:lineRule="exact"/>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b/>
          <w:sz w:val="24"/>
          <w:szCs w:val="24"/>
          <w:highlight w:val="none"/>
        </w:rPr>
        <w:t>四、与质疑事项相关的质疑请求</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请求：                                               </w:t>
      </w:r>
    </w:p>
    <w:p>
      <w:pPr>
        <w:spacing w:line="500" w:lineRule="exact"/>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 xml:space="preserve">签字(签章)：                   公章： </w:t>
      </w:r>
    </w:p>
    <w:p>
      <w:pPr>
        <w:spacing w:line="500" w:lineRule="exact"/>
        <w:ind w:firstLine="3840" w:firstLineChars="16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日期：</w:t>
      </w:r>
    </w:p>
    <w:p>
      <w:pPr>
        <w:widowControl/>
        <w:jc w:val="left"/>
        <w:rPr>
          <w:rFonts w:hint="eastAsia" w:ascii="方正仿宋简体" w:hAnsi="方正仿宋简体" w:eastAsia="方正仿宋简体" w:cs="方正仿宋简体"/>
          <w:b/>
          <w:sz w:val="24"/>
          <w:szCs w:val="24"/>
          <w:highlight w:val="none"/>
        </w:rPr>
      </w:pPr>
      <w:r>
        <w:rPr>
          <w:rFonts w:hint="eastAsia" w:ascii="方正仿宋简体" w:hAnsi="方正仿宋简体" w:eastAsia="方正仿宋简体" w:cs="方正仿宋简体"/>
          <w:sz w:val="24"/>
          <w:szCs w:val="24"/>
          <w:highlight w:val="none"/>
        </w:rPr>
        <w:br w:type="page"/>
      </w:r>
      <w:r>
        <w:rPr>
          <w:rFonts w:hint="eastAsia" w:ascii="方正仿宋简体" w:hAnsi="方正仿宋简体" w:eastAsia="方正仿宋简体" w:cs="方正仿宋简体"/>
          <w:b/>
          <w:sz w:val="24"/>
          <w:szCs w:val="24"/>
          <w:highlight w:val="none"/>
        </w:rPr>
        <w:t>质疑函制作说明：</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1.供应商提出质疑时，应提交质疑函和必要的证明材料。</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3.质疑供应商若对项目的某一分包进行质疑，质疑函中应列明具体分包号。</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4.质疑函的质疑事项应具体、明确，并有必要的事实依据和法律依据。</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5.质疑函的质疑请求应与质疑事项相关。</w:t>
      </w:r>
    </w:p>
    <w:p>
      <w:pPr>
        <w:spacing w:line="360" w:lineRule="auto"/>
        <w:ind w:firstLine="480" w:firstLineChars="200"/>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560"/>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sz w:val="24"/>
          <w:szCs w:val="24"/>
          <w:highlight w:val="none"/>
          <w:shd w:val="clear" w:color="050000" w:fill="auto"/>
        </w:rPr>
      </w:pPr>
    </w:p>
    <w:p>
      <w:pPr>
        <w:pStyle w:val="3"/>
        <w:outlineLvl w:val="9"/>
        <w:rPr>
          <w:rFonts w:hint="eastAsia" w:ascii="方正仿宋简体" w:hAnsi="方正仿宋简体" w:eastAsia="方正仿宋简体" w:cs="方正仿宋简体"/>
          <w:sz w:val="24"/>
          <w:szCs w:val="24"/>
          <w:highlight w:val="none"/>
          <w:shd w:val="clear" w:color="050000" w:fill="auto"/>
        </w:rPr>
      </w:pPr>
    </w:p>
    <w:p>
      <w:pPr>
        <w:rPr>
          <w:rFonts w:hint="eastAsia" w:ascii="方正仿宋简体" w:hAnsi="方正仿宋简体" w:eastAsia="方正仿宋简体" w:cs="方正仿宋简体"/>
          <w:highlight w:val="none"/>
        </w:rPr>
      </w:pPr>
    </w:p>
    <w:p>
      <w:pPr>
        <w:pStyle w:val="3"/>
        <w:widowControl w:val="0"/>
        <w:numPr>
          <w:ilvl w:val="0"/>
          <w:numId w:val="5"/>
        </w:numPr>
        <w:kinsoku/>
        <w:adjustRightInd/>
        <w:snapToGrid/>
        <w:spacing w:before="64" w:line="360" w:lineRule="auto"/>
        <w:ind w:left="136" w:right="203" w:firstLine="562" w:firstLineChars="200"/>
        <w:jc w:val="center"/>
        <w:textAlignment w:val="auto"/>
        <w:outlineLvl w:val="0"/>
        <w:rPr>
          <w:rFonts w:hint="eastAsia" w:ascii="方正仿宋简体" w:hAnsi="方正仿宋简体" w:eastAsia="方正仿宋简体" w:cs="方正仿宋简体"/>
          <w:sz w:val="28"/>
          <w:szCs w:val="28"/>
          <w:highlight w:val="none"/>
        </w:rPr>
      </w:pPr>
      <w:bookmarkStart w:id="53" w:name="_Toc14104"/>
      <w:bookmarkStart w:id="54" w:name="_Toc11744"/>
      <w:bookmarkStart w:id="55" w:name="_Toc6229"/>
      <w:r>
        <w:rPr>
          <w:rFonts w:hint="eastAsia" w:ascii="方正仿宋简体" w:hAnsi="方正仿宋简体" w:eastAsia="方正仿宋简体" w:cs="方正仿宋简体"/>
          <w:sz w:val="28"/>
          <w:szCs w:val="28"/>
          <w:highlight w:val="none"/>
        </w:rPr>
        <w:t>合同样本</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甲方：</w:t>
      </w:r>
      <w:r>
        <w:rPr>
          <w:rFonts w:hint="eastAsia" w:ascii="方正仿宋简体" w:hAnsi="方正仿宋简体" w:eastAsia="方正仿宋简体" w:cs="方正仿宋简体"/>
          <w:i w:val="0"/>
          <w:iCs w:val="0"/>
          <w:color w:val="auto"/>
          <w:sz w:val="21"/>
          <w:szCs w:val="21"/>
          <w:highlight w:val="none"/>
          <w:u w:val="single"/>
        </w:rPr>
        <w:t>***（填写采购单位名称）</w:t>
      </w:r>
      <w:r>
        <w:rPr>
          <w:rFonts w:hint="eastAsia" w:ascii="方正仿宋简体" w:hAnsi="方正仿宋简体" w:eastAsia="方正仿宋简体" w:cs="方正仿宋简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地址：</w:t>
      </w:r>
      <w:r>
        <w:rPr>
          <w:rFonts w:hint="eastAsia" w:ascii="方正仿宋简体" w:hAnsi="方正仿宋简体" w:eastAsia="方正仿宋简体" w:cs="方正仿宋简体"/>
          <w:color w:val="auto"/>
          <w:sz w:val="21"/>
          <w:szCs w:val="21"/>
          <w:highlight w:val="none"/>
          <w:u w:val="single"/>
        </w:rPr>
        <w:t>***（填写详细地址）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u w:val="single"/>
        </w:rPr>
      </w:pPr>
      <w:r>
        <w:rPr>
          <w:rFonts w:hint="eastAsia" w:ascii="方正仿宋简体" w:hAnsi="方正仿宋简体" w:eastAsia="方正仿宋简体" w:cs="方正仿宋简体"/>
          <w:color w:val="auto"/>
          <w:sz w:val="21"/>
          <w:szCs w:val="21"/>
          <w:highlight w:val="none"/>
        </w:rPr>
        <w:t>乙方：</w:t>
      </w:r>
      <w:r>
        <w:rPr>
          <w:rFonts w:hint="eastAsia" w:ascii="方正仿宋简体" w:hAnsi="方正仿宋简体" w:eastAsia="方正仿宋简体" w:cs="方正仿宋简体"/>
          <w:color w:val="auto"/>
          <w:sz w:val="21"/>
          <w:szCs w:val="21"/>
          <w:highlight w:val="none"/>
          <w:u w:val="single"/>
        </w:rPr>
        <w:t>***（填写中标、成交供应商名称）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u w:val="single"/>
        </w:rPr>
      </w:pPr>
      <w:r>
        <w:rPr>
          <w:rFonts w:hint="eastAsia" w:ascii="方正仿宋简体" w:hAnsi="方正仿宋简体" w:eastAsia="方正仿宋简体" w:cs="方正仿宋简体"/>
          <w:color w:val="auto"/>
          <w:sz w:val="21"/>
          <w:szCs w:val="21"/>
          <w:highlight w:val="none"/>
        </w:rPr>
        <w:t>地址：</w:t>
      </w:r>
      <w:r>
        <w:rPr>
          <w:rFonts w:hint="eastAsia" w:ascii="方正仿宋简体" w:hAnsi="方正仿宋简体" w:eastAsia="方正仿宋简体" w:cs="方正仿宋简体"/>
          <w:color w:val="auto"/>
          <w:sz w:val="21"/>
          <w:szCs w:val="21"/>
          <w:highlight w:val="none"/>
          <w:u w:val="single"/>
        </w:rPr>
        <w:t>***（填写详细地址）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甲乙双方根据《中华人民共和国政府采购法》《中华人民共和国政府采购法实施条例》《中华人民共和国民法典》等相关法律法规、规范性文件以及</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项目（填写项目名称）</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 xml:space="preserve"> </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（填写政府采购项目编号）的中标（成交）结果、招标（磋商、谈判）文件、投标（响应）文件等文件的相关内容，经平等自愿协商一致，就如下合同条款达成一致意见。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一、乙方向甲方提供的服务内容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lang w:val="en-US"/>
        </w:rPr>
      </w:pPr>
      <w:r>
        <w:rPr>
          <w:rFonts w:hint="eastAsia" w:ascii="方正仿宋简体" w:hAnsi="方正仿宋简体" w:eastAsia="方正仿宋简体" w:cs="方正仿宋简体"/>
          <w:color w:val="auto"/>
          <w:sz w:val="21"/>
          <w:szCs w:val="21"/>
          <w:highlight w:val="none"/>
        </w:rPr>
        <w:t>（一）根据招标（磋商、谈判）文件及中标（成交）结果公告，乙方向甲方提供的服务、货物（如有）内容如下：</w:t>
      </w:r>
      <w:r>
        <w:rPr>
          <w:rFonts w:hint="eastAsia" w:ascii="方正仿宋简体" w:hAnsi="方正仿宋简体" w:eastAsia="方正仿宋简体" w:cs="方正仿宋简体"/>
          <w:color w:val="auto"/>
          <w:sz w:val="21"/>
          <w:szCs w:val="21"/>
          <w:highlight w:val="none"/>
          <w:lang w:val="en-US" w:eastAsia="zh-CN"/>
        </w:rPr>
        <w:t>符合《建设项目环境影响技术评估导则》（HJ616-2011）及其他相关法律法规要求的环境影响评价文件评估意见报告。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（二）服务项目名称、服务具体内容、服务方式、服务要求、服务成果及与之相关的货物等详细内容，见合同附件—服务清单。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二、乙方服务成果的交付时间、地点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（一）服务期限：</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 xml:space="preserve">  </w:t>
      </w:r>
      <w:r>
        <w:rPr>
          <w:rFonts w:hint="eastAsia" w:ascii="方正仿宋简体" w:hAnsi="方正仿宋简体" w:eastAsia="方正仿宋简体" w:cs="方正仿宋简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（二）服务成果的交付时间和交付要求（如有）：</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 xml:space="preserve">  </w:t>
      </w:r>
      <w:r>
        <w:rPr>
          <w:rFonts w:hint="eastAsia" w:ascii="方正仿宋简体" w:hAnsi="方正仿宋简体" w:eastAsia="方正仿宋简体" w:cs="方正仿宋简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（三）服务地点：</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 xml:space="preserve">  </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（填写详细地址）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（四）乙方代表及联系电话：</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 xml:space="preserve">  </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（填写姓名和联系电话）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（五）甲方代表及联系电话：</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 xml:space="preserve">  </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（填写姓名和联系电话）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三、乙方提供服务成果的质量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（一）乙方提供的服务应同时满足：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1.符合</w:t>
      </w:r>
      <w:r>
        <w:rPr>
          <w:rFonts w:hint="eastAsia" w:ascii="方正仿宋简体" w:hAnsi="方正仿宋简体" w:eastAsia="方正仿宋简体" w:cs="方正仿宋简体"/>
          <w:color w:val="auto"/>
          <w:sz w:val="21"/>
          <w:szCs w:val="21"/>
          <w:highlight w:val="none"/>
          <w:lang w:val="en-US" w:eastAsia="zh-CN"/>
        </w:rPr>
        <w:t>《建设项目环境影响技术评估导则》（HJ606-2011）及其他</w:t>
      </w:r>
      <w:r>
        <w:rPr>
          <w:rFonts w:hint="eastAsia" w:ascii="方正仿宋简体" w:hAnsi="方正仿宋简体" w:eastAsia="方正仿宋简体" w:cs="方正仿宋简体"/>
          <w:color w:val="auto"/>
          <w:sz w:val="21"/>
          <w:szCs w:val="21"/>
          <w:highlight w:val="none"/>
        </w:rPr>
        <w:t>国家法律法规和规范性文件对服务质量的要求；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2.符合甲方招标（磋商、谈判）文件对服务的质量要求；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3.符合乙方在投标（响应）文件中或磋商、谈判过程中对服务质量作出的书面承诺、声明或保证。上述质量要求作为甲方对乙方服务质量的验收依据。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（二）乙方应根据国家法律法规和规范性文件的规定、招标（磋商、谈判）文件的相关要求、投标（响应）文件及乙方承诺、声明或保证，向甲方提供相应的服务质量证明文件。</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b/>
          <w:bCs/>
          <w:color w:val="auto"/>
          <w:sz w:val="21"/>
          <w:szCs w:val="21"/>
          <w:highlight w:val="none"/>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乙方交付服务成果方式及载体应符合国家法律法规和规范性文件的要求，并符合甲方招标（磋商、谈判）文件的要求、乙方在投标（响应）文件中对服务成果交付方式及载体作出的承诺。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b/>
          <w:bCs/>
          <w:color w:val="auto"/>
          <w:sz w:val="21"/>
          <w:szCs w:val="21"/>
          <w:highlight w:val="none"/>
        </w:rPr>
        <w:t>五、甲方对乙方服务的监督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六、合同金额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u w:val="none"/>
          <w:lang w:val="en-US" w:eastAsia="zh-CN"/>
        </w:rPr>
      </w:pPr>
      <w:r>
        <w:rPr>
          <w:rFonts w:hint="eastAsia" w:ascii="方正仿宋简体" w:hAnsi="方正仿宋简体" w:eastAsia="方正仿宋简体" w:cs="方正仿宋简体"/>
          <w:color w:val="auto"/>
          <w:sz w:val="21"/>
          <w:szCs w:val="21"/>
          <w:highlight w:val="none"/>
        </w:rPr>
        <w:t>在乙方提供完全符合合同要求的服务的前提下，本合同总金额为</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rPr>
        <w:tab/>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u w:val="single"/>
        </w:rPr>
        <w:t xml:space="preserve">元（小写） </w:t>
      </w:r>
      <w:r>
        <w:rPr>
          <w:rFonts w:hint="eastAsia" w:ascii="方正仿宋简体" w:hAnsi="方正仿宋简体" w:eastAsia="方正仿宋简体" w:cs="方正仿宋简体"/>
          <w:color w:val="auto"/>
          <w:sz w:val="21"/>
          <w:szCs w:val="21"/>
          <w:highlight w:val="none"/>
          <w:u w:val="single"/>
        </w:rPr>
        <w:tab/>
      </w:r>
      <w:r>
        <w:rPr>
          <w:rFonts w:hint="eastAsia" w:ascii="方正仿宋简体" w:hAnsi="方正仿宋简体" w:eastAsia="方正仿宋简体" w:cs="方正仿宋简体"/>
          <w:color w:val="auto"/>
          <w:sz w:val="21"/>
          <w:szCs w:val="21"/>
          <w:highlight w:val="none"/>
          <w:u w:val="single"/>
        </w:rPr>
        <w:t>（大写）</w:t>
      </w:r>
      <w:r>
        <w:rPr>
          <w:rFonts w:hint="eastAsia" w:ascii="方正仿宋简体" w:hAnsi="方正仿宋简体" w:eastAsia="方正仿宋简体" w:cs="方正仿宋简体"/>
          <w:color w:val="auto"/>
          <w:sz w:val="21"/>
          <w:szCs w:val="21"/>
          <w:highlight w:val="none"/>
          <w:u w:val="none"/>
          <w:lang w:eastAsia="zh-CN"/>
        </w:rPr>
        <w:t>，</w:t>
      </w:r>
      <w:r>
        <w:rPr>
          <w:rFonts w:hint="eastAsia" w:ascii="方正仿宋简体" w:hAnsi="方正仿宋简体" w:eastAsia="方正仿宋简体" w:cs="方正仿宋简体"/>
          <w:color w:val="auto"/>
          <w:sz w:val="21"/>
          <w:szCs w:val="21"/>
          <w:highlight w:val="none"/>
          <w:u w:val="none"/>
          <w:lang w:val="en-US" w:eastAsia="zh-CN"/>
        </w:rPr>
        <w:t>最终结算金额以实际完成技术评估报告书及报告表数量进行计算，报告书</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u w:val="none"/>
          <w:lang w:val="en-US" w:eastAsia="zh-CN"/>
        </w:rPr>
        <w:t>份，单价金额</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u w:val="none"/>
          <w:lang w:val="en-US" w:eastAsia="zh-CN"/>
        </w:rPr>
        <w:t>，报告表</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u w:val="none"/>
          <w:lang w:val="en-US" w:eastAsia="zh-CN"/>
        </w:rPr>
        <w:t>份，单价金额</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七、付款时间及条件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xml:space="preserve">（一）付款时间及付款金额： </w:t>
      </w:r>
      <w:r>
        <w:rPr>
          <w:rFonts w:hint="eastAsia" w:ascii="方正仿宋简体" w:hAnsi="方正仿宋简体" w:eastAsia="方正仿宋简体" w:cs="方正仿宋简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xml:space="preserve">（二）付款条件： </w:t>
      </w:r>
      <w:r>
        <w:rPr>
          <w:rFonts w:hint="eastAsia" w:ascii="方正仿宋简体" w:hAnsi="方正仿宋简体" w:eastAsia="方正仿宋简体" w:cs="方正仿宋简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（三）乙方账户信息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乙方名称：</w:t>
      </w:r>
      <w:r>
        <w:rPr>
          <w:rFonts w:hint="eastAsia" w:ascii="方正仿宋简体" w:hAnsi="方正仿宋简体" w:eastAsia="方正仿宋简体" w:cs="方正仿宋简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开户银行：</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xml:space="preserve">银行账号： </w:t>
      </w:r>
      <w:r>
        <w:rPr>
          <w:rFonts w:hint="eastAsia" w:ascii="方正仿宋简体" w:hAnsi="方正仿宋简体" w:eastAsia="方正仿宋简体" w:cs="方正仿宋简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八、知识产权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九、违约条款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（一）甲方没有正当理由逾期支付合同款项的，每延期一日，甲方应按照逾期支付金额的</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承担违约责任。延期达到</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日，乙方有权解除合同，并要求甲方赔偿由此造成的经济损失。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（三）乙方逾期提供服务成果的，每延期一日，乙方应按照合同总金额的</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承担违约责任。延期达到</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（四）乙方交付的服务不符合质量要求，或其服务成果存在侵权行为的，甲方有权解除合同，并要求乙方支付合同总金额</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（五）乙方在参与本项目采购活动过程中，如存在提供虚假承诺、证明、串通投标等违法违规行为，除承担相应的行政责任外，甲方有权解除合同，并要求乙方承担合同总金额</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（六）乙方存在其他违反本合同的行为，应承担相应的违约责任（注：可以根据情况进行细化）；违约金不足以赔偿甲方损失的，甲方有权要求乙方赔偿经济损失。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十、不可抗力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xml:space="preserve">因不可抗力致使一方不能及时或完全履行合同的，应及时通知另一方，双方互不承担责任，并在 </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天内提供有关不可抗力的相关证明。合同未履行部分是否继续履行、如何履行等问题，由双方协商解决。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十一、争议的解决方式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合同发生纠纷时，双方应协商解决，协商不成，可以采用下列方式</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（一）提交仲裁委员会仲裁。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（二）向人民法院起诉。</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b/>
          <w:bCs/>
          <w:color w:val="auto"/>
          <w:sz w:val="21"/>
          <w:szCs w:val="21"/>
          <w:highlight w:val="none"/>
        </w:rPr>
        <w:t>十二、合同保存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合同文本一式</w:t>
      </w:r>
      <w:r>
        <w:rPr>
          <w:rFonts w:hint="eastAsia" w:ascii="方正仿宋简体" w:hAnsi="方正仿宋简体" w:eastAsia="方正仿宋简体" w:cs="方正仿宋简体"/>
          <w:color w:val="auto"/>
          <w:sz w:val="21"/>
          <w:szCs w:val="21"/>
          <w:highlight w:val="none"/>
          <w:u w:val="single"/>
          <w:lang w:val="en-US" w:eastAsia="zh-CN"/>
        </w:rPr>
        <w:t xml:space="preserve">    </w:t>
      </w:r>
      <w:r>
        <w:rPr>
          <w:rFonts w:hint="eastAsia" w:ascii="方正仿宋简体" w:hAnsi="方正仿宋简体" w:eastAsia="方正仿宋简体" w:cs="方正仿宋简体"/>
          <w:color w:val="auto"/>
          <w:sz w:val="21"/>
          <w:szCs w:val="21"/>
          <w:highlight w:val="none"/>
        </w:rPr>
        <w:t>份，采购单位、中标（成交）供应商、各执一份。合同文本保存期限为从采购结束之日起至少保存十五年。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b/>
          <w:bCs/>
          <w:color w:val="auto"/>
          <w:sz w:val="21"/>
          <w:szCs w:val="21"/>
          <w:highlight w:val="none"/>
        </w:rPr>
        <w:t>十三、合同附件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1、服务清单（双方应盖章确认）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2、乙方出具的报价单（函）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3、中标（成交）结果公告及中标（成交）通知书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4、甲方招标（磋商、谈判）文件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5、乙方投标（响应）文件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6、甲乙双方商定的其他文件</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b/>
          <w:bCs/>
          <w:color w:val="auto"/>
          <w:sz w:val="21"/>
          <w:szCs w:val="21"/>
          <w:highlight w:val="none"/>
        </w:rPr>
      </w:pPr>
      <w:r>
        <w:rPr>
          <w:rFonts w:hint="eastAsia" w:ascii="方正仿宋简体" w:hAnsi="方正仿宋简体" w:eastAsia="方正仿宋简体" w:cs="方正仿宋简体"/>
          <w:b/>
          <w:bCs/>
          <w:color w:val="auto"/>
          <w:sz w:val="21"/>
          <w:szCs w:val="21"/>
          <w:highlight w:val="none"/>
        </w:rPr>
        <w:t>十四、双方约定的其他事宜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b/>
          <w:bCs/>
          <w:color w:val="auto"/>
          <w:sz w:val="21"/>
          <w:szCs w:val="21"/>
          <w:highlight w:val="none"/>
        </w:rPr>
        <w:t>十</w:t>
      </w:r>
      <w:r>
        <w:rPr>
          <w:rFonts w:hint="eastAsia" w:ascii="方正仿宋简体" w:hAnsi="方正仿宋简体" w:eastAsia="方正仿宋简体" w:cs="方正仿宋简体"/>
          <w:b/>
          <w:bCs/>
          <w:color w:val="auto"/>
          <w:sz w:val="21"/>
          <w:szCs w:val="21"/>
          <w:highlight w:val="none"/>
          <w:lang w:eastAsia="zh-CN"/>
        </w:rPr>
        <w:t>五</w:t>
      </w:r>
      <w:r>
        <w:rPr>
          <w:rFonts w:hint="eastAsia" w:ascii="方正仿宋简体" w:hAnsi="方正仿宋简体" w:eastAsia="方正仿宋简体" w:cs="方正仿宋简体"/>
          <w:b/>
          <w:bCs/>
          <w:color w:val="auto"/>
          <w:sz w:val="21"/>
          <w:szCs w:val="21"/>
          <w:highlight w:val="none"/>
        </w:rPr>
        <w:t>、本合同未尽事宜，由双方另行签订补充协议，补充协议是本合同的组成部分。十八、本合同由甲乙双方盖章生效。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甲方名称：（章）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xml:space="preserve">甲方法定代表人或负责人：（签字） </w:t>
      </w:r>
    </w:p>
    <w:p>
      <w:pPr>
        <w:pStyle w:val="3"/>
        <w:outlineLvl w:val="9"/>
        <w:rPr>
          <w:rFonts w:hint="eastAsia" w:ascii="方正仿宋简体" w:hAnsi="方正仿宋简体" w:eastAsia="方正仿宋简体" w:cs="方正仿宋简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年</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月</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日</w:t>
      </w:r>
    </w:p>
    <w:p>
      <w:pPr>
        <w:pStyle w:val="3"/>
        <w:ind w:left="0" w:leftChars="0" w:firstLine="0" w:firstLineChars="0"/>
        <w:outlineLvl w:val="9"/>
        <w:rPr>
          <w:rFonts w:hint="eastAsia" w:ascii="方正仿宋简体" w:hAnsi="方正仿宋简体" w:eastAsia="方正仿宋简体" w:cs="方正仿宋简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乙方名称：（章）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xml:space="preserve">乙方法定代表人或负责人：（签字）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年</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月</w:t>
      </w:r>
      <w:r>
        <w:rPr>
          <w:rFonts w:hint="eastAsia" w:ascii="方正仿宋简体" w:hAnsi="方正仿宋简体" w:eastAsia="方正仿宋简体" w:cs="方正仿宋简体"/>
          <w:color w:val="auto"/>
          <w:sz w:val="21"/>
          <w:szCs w:val="21"/>
          <w:highlight w:val="none"/>
        </w:rPr>
        <w:tab/>
      </w:r>
      <w:r>
        <w:rPr>
          <w:rFonts w:hint="eastAsia" w:ascii="方正仿宋简体" w:hAnsi="方正仿宋简体" w:eastAsia="方正仿宋简体" w:cs="方正仿宋简体"/>
          <w:color w:val="auto"/>
          <w:sz w:val="21"/>
          <w:szCs w:val="21"/>
          <w:highlight w:val="none"/>
        </w:rPr>
        <w:t>日</w:t>
      </w:r>
    </w:p>
    <w:p>
      <w:pPr>
        <w:widowControl/>
        <w:spacing w:line="360" w:lineRule="auto"/>
        <w:jc w:val="left"/>
        <w:rPr>
          <w:rFonts w:hint="eastAsia" w:ascii="方正仿宋简体" w:hAnsi="方正仿宋简体" w:eastAsia="方正仿宋简体" w:cs="方正仿宋简体"/>
          <w:kern w:val="0"/>
          <w:sz w:val="24"/>
          <w:szCs w:val="24"/>
          <w:highlight w:val="none"/>
        </w:rPr>
      </w:pPr>
    </w:p>
    <w:p>
      <w:pPr>
        <w:pageBreakBefore/>
        <w:kinsoku/>
        <w:spacing w:before="38" w:line="480" w:lineRule="auto"/>
        <w:jc w:val="center"/>
        <w:outlineLvl w:val="0"/>
        <w:rPr>
          <w:rFonts w:hint="eastAsia" w:ascii="方正仿宋简体" w:hAnsi="方正仿宋简体" w:eastAsia="方正仿宋简体" w:cs="方正仿宋简体"/>
          <w:b/>
          <w:bCs/>
          <w:color w:val="auto"/>
          <w:spacing w:val="8"/>
          <w:sz w:val="32"/>
          <w:szCs w:val="32"/>
          <w:highlight w:val="none"/>
        </w:rPr>
      </w:pPr>
      <w:bookmarkStart w:id="56" w:name="_Toc10445"/>
      <w:bookmarkStart w:id="57" w:name="_Toc29208"/>
      <w:r>
        <w:rPr>
          <w:rFonts w:hint="eastAsia" w:ascii="方正仿宋简体" w:hAnsi="方正仿宋简体" w:eastAsia="方正仿宋简体" w:cs="方正仿宋简体"/>
          <w:b/>
          <w:bCs/>
          <w:color w:val="auto"/>
          <w:spacing w:val="8"/>
          <w:sz w:val="32"/>
          <w:szCs w:val="32"/>
          <w:highlight w:val="none"/>
          <w:lang w:val="en-US" w:eastAsia="zh-CN"/>
        </w:rPr>
        <w:t xml:space="preserve">第十章 </w:t>
      </w:r>
      <w:r>
        <w:rPr>
          <w:rFonts w:hint="eastAsia" w:ascii="方正仿宋简体" w:hAnsi="方正仿宋简体" w:eastAsia="方正仿宋简体" w:cs="方正仿宋简体"/>
          <w:b/>
          <w:bCs/>
          <w:color w:val="auto"/>
          <w:spacing w:val="8"/>
          <w:sz w:val="32"/>
          <w:szCs w:val="32"/>
          <w:highlight w:val="none"/>
        </w:rPr>
        <w:t>响应文件格式与要求</w:t>
      </w:r>
      <w:bookmarkEnd w:id="56"/>
      <w:bookmarkEnd w:id="57"/>
    </w:p>
    <w:p>
      <w:pPr>
        <w:kinsoku/>
        <w:spacing w:line="204" w:lineRule="auto"/>
        <w:ind w:firstLine="480"/>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供应商提供响应文件应按照以下格式及要求进行编制，且不少于以下内容。</w:t>
      </w:r>
    </w:p>
    <w:p>
      <w:pPr>
        <w:kinsoku/>
        <w:spacing w:line="473" w:lineRule="auto"/>
        <w:rPr>
          <w:rFonts w:hint="eastAsia" w:ascii="方正仿宋简体" w:hAnsi="方正仿宋简体" w:eastAsia="方正仿宋简体" w:cs="方正仿宋简体"/>
          <w:color w:val="auto"/>
          <w:highlight w:val="none"/>
        </w:rPr>
      </w:pPr>
    </w:p>
    <w:tbl>
      <w:tblPr>
        <w:tblStyle w:val="25"/>
        <w:tblW w:w="4991"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3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3" w:hRule="atLeast"/>
          <w:jc w:val="center"/>
        </w:trPr>
        <w:tc>
          <w:tcPr>
            <w:tcW w:w="9938" w:type="dxa"/>
            <w:tcBorders>
              <w:top w:val="dashed" w:color="auto" w:sz="4" w:space="0"/>
              <w:left w:val="dashed" w:color="auto" w:sz="4" w:space="0"/>
              <w:bottom w:val="dashed" w:color="auto" w:sz="4" w:space="0"/>
              <w:right w:val="dashed" w:color="auto" w:sz="4" w:space="0"/>
            </w:tcBorders>
          </w:tcPr>
          <w:p>
            <w:pPr>
              <w:kinsoku/>
              <w:spacing w:line="560" w:lineRule="exact"/>
              <w:ind w:firstLine="562"/>
              <w:jc w:val="center"/>
              <w:rPr>
                <w:rFonts w:hint="eastAsia" w:ascii="方正仿宋简体" w:hAnsi="方正仿宋简体" w:eastAsia="方正仿宋简体" w:cs="方正仿宋简体"/>
                <w:b/>
                <w:color w:val="auto"/>
                <w:sz w:val="32"/>
                <w:szCs w:val="32"/>
                <w:highlight w:val="none"/>
                <w:u w:val="single"/>
              </w:rPr>
            </w:pPr>
          </w:p>
          <w:p>
            <w:pPr>
              <w:kinsoku/>
              <w:spacing w:line="560" w:lineRule="exact"/>
              <w:ind w:firstLine="562"/>
              <w:jc w:val="center"/>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u w:val="single"/>
              </w:rPr>
              <w:t xml:space="preserve">                            </w:t>
            </w:r>
            <w:r>
              <w:rPr>
                <w:rFonts w:hint="eastAsia" w:ascii="方正仿宋简体" w:hAnsi="方正仿宋简体" w:eastAsia="方正仿宋简体" w:cs="方正仿宋简体"/>
                <w:b/>
                <w:color w:val="auto"/>
                <w:sz w:val="32"/>
                <w:szCs w:val="32"/>
                <w:highlight w:val="none"/>
              </w:rPr>
              <w:t>（项目名称）</w:t>
            </w:r>
          </w:p>
          <w:p>
            <w:pPr>
              <w:kinsoku/>
              <w:spacing w:line="560" w:lineRule="exact"/>
              <w:ind w:firstLine="562"/>
              <w:jc w:val="center"/>
              <w:rPr>
                <w:rFonts w:hint="eastAsia" w:ascii="方正仿宋简体" w:hAnsi="方正仿宋简体" w:eastAsia="方正仿宋简体" w:cs="方正仿宋简体"/>
                <w:b/>
                <w:color w:val="auto"/>
                <w:sz w:val="32"/>
                <w:szCs w:val="32"/>
                <w:highlight w:val="none"/>
              </w:rPr>
            </w:pPr>
          </w:p>
          <w:p>
            <w:pPr>
              <w:kinsoku/>
              <w:spacing w:line="560" w:lineRule="exact"/>
              <w:jc w:val="center"/>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响应文件</w:t>
            </w:r>
          </w:p>
          <w:p>
            <w:pPr>
              <w:kinsoku/>
              <w:spacing w:line="560" w:lineRule="exact"/>
              <w:jc w:val="center"/>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（正 / 副本）</w:t>
            </w:r>
          </w:p>
          <w:p>
            <w:pPr>
              <w:pStyle w:val="3"/>
              <w:jc w:val="center"/>
              <w:rPr>
                <w:rFonts w:hint="eastAsia" w:ascii="方正仿宋简体" w:hAnsi="方正仿宋简体" w:eastAsia="方正仿宋简体" w:cs="方正仿宋简体"/>
                <w:highlight w:val="none"/>
                <w:lang w:val="en-US" w:eastAsia="zh-CN"/>
              </w:rPr>
            </w:pPr>
            <w:r>
              <w:rPr>
                <w:rFonts w:hint="eastAsia" w:ascii="方正仿宋简体" w:hAnsi="方正仿宋简体" w:eastAsia="方正仿宋简体" w:cs="方正仿宋简体"/>
                <w:color w:val="auto"/>
                <w:sz w:val="28"/>
                <w:szCs w:val="28"/>
                <w:highlight w:val="none"/>
                <w:lang w:val="en-US" w:eastAsia="zh-CN"/>
              </w:rPr>
              <w:t>包号：</w:t>
            </w:r>
          </w:p>
          <w:p>
            <w:pPr>
              <w:kinsoku/>
              <w:spacing w:line="560" w:lineRule="exact"/>
              <w:jc w:val="center"/>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项目编号：</w:t>
            </w:r>
          </w:p>
          <w:p>
            <w:pPr>
              <w:kinsoku/>
              <w:spacing w:line="560" w:lineRule="exact"/>
              <w:ind w:firstLine="560"/>
              <w:jc w:val="center"/>
              <w:rPr>
                <w:rFonts w:hint="eastAsia" w:ascii="方正仿宋简体" w:hAnsi="方正仿宋简体" w:eastAsia="方正仿宋简体" w:cs="方正仿宋简体"/>
                <w:color w:val="auto"/>
                <w:sz w:val="28"/>
                <w:szCs w:val="28"/>
                <w:highlight w:val="none"/>
              </w:rPr>
            </w:pPr>
          </w:p>
          <w:p>
            <w:pPr>
              <w:kinsoku/>
              <w:spacing w:line="560" w:lineRule="exact"/>
              <w:ind w:firstLine="560"/>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 xml:space="preserve">                        </w:t>
            </w:r>
          </w:p>
          <w:p>
            <w:pPr>
              <w:kinsoku/>
              <w:spacing w:line="560" w:lineRule="exact"/>
              <w:ind w:firstLine="560"/>
              <w:rPr>
                <w:rFonts w:hint="eastAsia" w:ascii="方正仿宋简体" w:hAnsi="方正仿宋简体" w:eastAsia="方正仿宋简体" w:cs="方正仿宋简体"/>
                <w:color w:val="auto"/>
                <w:sz w:val="28"/>
                <w:szCs w:val="28"/>
                <w:highlight w:val="none"/>
              </w:rPr>
            </w:pPr>
          </w:p>
          <w:p>
            <w:pPr>
              <w:kinsoku/>
              <w:spacing w:line="560" w:lineRule="exact"/>
              <w:ind w:firstLine="560"/>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投标单位名称（盖公章）：</w:t>
            </w:r>
          </w:p>
          <w:p>
            <w:pPr>
              <w:kinsoku/>
              <w:spacing w:line="560" w:lineRule="exact"/>
              <w:ind w:firstLine="560"/>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法定代表人签字（或盖章）：</w:t>
            </w:r>
          </w:p>
          <w:p>
            <w:pPr>
              <w:kinsoku/>
              <w:spacing w:line="560" w:lineRule="exact"/>
              <w:ind w:firstLine="560"/>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联 系 人：</w:t>
            </w:r>
          </w:p>
          <w:p>
            <w:pPr>
              <w:kinsoku/>
              <w:spacing w:line="560" w:lineRule="exact"/>
              <w:ind w:firstLine="560"/>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联系电话：</w:t>
            </w:r>
          </w:p>
          <w:p>
            <w:pPr>
              <w:kinsoku/>
              <w:spacing w:line="560" w:lineRule="exact"/>
              <w:ind w:firstLine="560"/>
              <w:rPr>
                <w:rFonts w:hint="eastAsia" w:ascii="方正仿宋简体" w:hAnsi="方正仿宋简体" w:eastAsia="方正仿宋简体" w:cs="方正仿宋简体"/>
                <w:color w:val="auto"/>
                <w:sz w:val="28"/>
                <w:szCs w:val="28"/>
                <w:highlight w:val="none"/>
              </w:rPr>
            </w:pPr>
          </w:p>
          <w:p>
            <w:pPr>
              <w:kinsoku/>
              <w:spacing w:line="560" w:lineRule="exact"/>
              <w:ind w:firstLine="560"/>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编制日期：</w:t>
            </w:r>
          </w:p>
          <w:p>
            <w:pPr>
              <w:kinsoku/>
              <w:spacing w:line="560" w:lineRule="exact"/>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 xml:space="preserve">    开标日期：</w:t>
            </w:r>
            <w:r>
              <w:rPr>
                <w:rFonts w:hint="eastAsia" w:ascii="方正仿宋简体" w:hAnsi="方正仿宋简体" w:eastAsia="方正仿宋简体" w:cs="方正仿宋简体"/>
                <w:color w:val="auto"/>
                <w:sz w:val="28"/>
                <w:szCs w:val="28"/>
                <w:highlight w:val="none"/>
                <w:u w:val="single"/>
              </w:rPr>
              <w:t xml:space="preserve">    </w:t>
            </w:r>
            <w:r>
              <w:rPr>
                <w:rFonts w:hint="eastAsia" w:ascii="方正仿宋简体" w:hAnsi="方正仿宋简体" w:eastAsia="方正仿宋简体" w:cs="方正仿宋简体"/>
                <w:color w:val="auto"/>
                <w:sz w:val="28"/>
                <w:szCs w:val="28"/>
                <w:highlight w:val="none"/>
              </w:rPr>
              <w:t>年</w:t>
            </w:r>
            <w:r>
              <w:rPr>
                <w:rFonts w:hint="eastAsia" w:ascii="方正仿宋简体" w:hAnsi="方正仿宋简体" w:eastAsia="方正仿宋简体" w:cs="方正仿宋简体"/>
                <w:color w:val="auto"/>
                <w:sz w:val="28"/>
                <w:szCs w:val="28"/>
                <w:highlight w:val="none"/>
                <w:u w:val="single"/>
              </w:rPr>
              <w:t xml:space="preserve">    </w:t>
            </w:r>
            <w:r>
              <w:rPr>
                <w:rFonts w:hint="eastAsia" w:ascii="方正仿宋简体" w:hAnsi="方正仿宋简体" w:eastAsia="方正仿宋简体" w:cs="方正仿宋简体"/>
                <w:color w:val="auto"/>
                <w:sz w:val="28"/>
                <w:szCs w:val="28"/>
                <w:highlight w:val="none"/>
              </w:rPr>
              <w:t>月</w:t>
            </w:r>
            <w:r>
              <w:rPr>
                <w:rFonts w:hint="eastAsia" w:ascii="方正仿宋简体" w:hAnsi="方正仿宋简体" w:eastAsia="方正仿宋简体" w:cs="方正仿宋简体"/>
                <w:color w:val="auto"/>
                <w:sz w:val="28"/>
                <w:szCs w:val="28"/>
                <w:highlight w:val="none"/>
                <w:u w:val="single"/>
              </w:rPr>
              <w:t xml:space="preserve">    </w:t>
            </w:r>
            <w:r>
              <w:rPr>
                <w:rFonts w:hint="eastAsia" w:ascii="方正仿宋简体" w:hAnsi="方正仿宋简体" w:eastAsia="方正仿宋简体" w:cs="方正仿宋简体"/>
                <w:color w:val="auto"/>
                <w:sz w:val="28"/>
                <w:szCs w:val="28"/>
                <w:highlight w:val="none"/>
              </w:rPr>
              <w:t>日上/下午</w:t>
            </w:r>
            <w:r>
              <w:rPr>
                <w:rFonts w:hint="eastAsia" w:ascii="方正仿宋简体" w:hAnsi="方正仿宋简体" w:eastAsia="方正仿宋简体" w:cs="方正仿宋简体"/>
                <w:color w:val="auto"/>
                <w:sz w:val="28"/>
                <w:szCs w:val="28"/>
                <w:highlight w:val="none"/>
                <w:u w:val="single"/>
              </w:rPr>
              <w:t xml:space="preserve">    </w:t>
            </w:r>
            <w:r>
              <w:rPr>
                <w:rFonts w:hint="eastAsia" w:ascii="方正仿宋简体" w:hAnsi="方正仿宋简体" w:eastAsia="方正仿宋简体" w:cs="方正仿宋简体"/>
                <w:color w:val="auto"/>
                <w:sz w:val="28"/>
                <w:szCs w:val="28"/>
                <w:highlight w:val="none"/>
              </w:rPr>
              <w:t>:</w:t>
            </w:r>
            <w:r>
              <w:rPr>
                <w:rFonts w:hint="eastAsia" w:ascii="方正仿宋简体" w:hAnsi="方正仿宋简体" w:eastAsia="方正仿宋简体" w:cs="方正仿宋简体"/>
                <w:color w:val="auto"/>
                <w:sz w:val="28"/>
                <w:szCs w:val="28"/>
                <w:highlight w:val="none"/>
                <w:u w:val="single"/>
              </w:rPr>
              <w:t xml:space="preserve">    </w:t>
            </w:r>
            <w:r>
              <w:rPr>
                <w:rFonts w:hint="eastAsia" w:ascii="方正仿宋简体" w:hAnsi="方正仿宋简体" w:eastAsia="方正仿宋简体" w:cs="方正仿宋简体"/>
                <w:color w:val="auto"/>
                <w:sz w:val="28"/>
                <w:szCs w:val="28"/>
                <w:highlight w:val="none"/>
              </w:rPr>
              <w:t>时</w:t>
            </w:r>
          </w:p>
        </w:tc>
      </w:tr>
    </w:tbl>
    <w:p>
      <w:pPr>
        <w:kinsoku/>
        <w:spacing w:before="38" w:line="186" w:lineRule="auto"/>
        <w:rPr>
          <w:rFonts w:hint="eastAsia" w:ascii="方正仿宋简体" w:hAnsi="方正仿宋简体" w:eastAsia="方正仿宋简体" w:cs="方正仿宋简体"/>
          <w:color w:val="auto"/>
          <w:spacing w:val="5"/>
          <w:sz w:val="19"/>
          <w:szCs w:val="19"/>
          <w:highlight w:val="none"/>
        </w:rPr>
      </w:pPr>
    </w:p>
    <w:p>
      <w:pPr>
        <w:kinsoku/>
        <w:spacing w:before="38" w:line="186" w:lineRule="auto"/>
        <w:rPr>
          <w:rFonts w:hint="eastAsia" w:ascii="方正仿宋简体" w:hAnsi="方正仿宋简体" w:eastAsia="方正仿宋简体" w:cs="方正仿宋简体"/>
          <w:color w:val="auto"/>
          <w:spacing w:val="5"/>
          <w:sz w:val="19"/>
          <w:szCs w:val="19"/>
          <w:highlight w:val="none"/>
        </w:rPr>
      </w:pPr>
    </w:p>
    <w:p>
      <w:pPr>
        <w:kinsoku/>
        <w:spacing w:before="38" w:line="186" w:lineRule="auto"/>
        <w:rPr>
          <w:rFonts w:hint="eastAsia" w:ascii="方正仿宋简体" w:hAnsi="方正仿宋简体" w:eastAsia="方正仿宋简体" w:cs="方正仿宋简体"/>
          <w:color w:val="auto"/>
          <w:spacing w:val="5"/>
          <w:sz w:val="19"/>
          <w:szCs w:val="19"/>
          <w:highlight w:val="none"/>
        </w:rPr>
      </w:pPr>
    </w:p>
    <w:p>
      <w:pPr>
        <w:kinsoku/>
        <w:spacing w:before="38" w:line="186" w:lineRule="auto"/>
        <w:rPr>
          <w:rFonts w:hint="eastAsia" w:ascii="方正仿宋简体" w:hAnsi="方正仿宋简体" w:eastAsia="方正仿宋简体" w:cs="方正仿宋简体"/>
          <w:color w:val="auto"/>
          <w:spacing w:val="5"/>
          <w:sz w:val="19"/>
          <w:szCs w:val="19"/>
          <w:highlight w:val="none"/>
        </w:rPr>
      </w:pP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58" w:name="_Toc23567"/>
      <w:bookmarkStart w:id="59" w:name="_Toc2644"/>
      <w:bookmarkStart w:id="60" w:name="_Toc14597"/>
      <w:bookmarkStart w:id="61" w:name="_Toc30988"/>
      <w:bookmarkStart w:id="62" w:name="_Toc6283"/>
      <w:bookmarkStart w:id="63" w:name="_Toc9180"/>
      <w:r>
        <w:rPr>
          <w:rFonts w:hint="eastAsia" w:ascii="方正仿宋简体" w:hAnsi="方正仿宋简体" w:eastAsia="方正仿宋简体" w:cs="方正仿宋简体"/>
          <w:b/>
          <w:bCs/>
          <w:color w:val="auto"/>
          <w:spacing w:val="1"/>
          <w:highlight w:val="none"/>
        </w:rPr>
        <w:t>响应文件目录</w:t>
      </w:r>
      <w:bookmarkEnd w:id="58"/>
      <w:bookmarkEnd w:id="59"/>
      <w:bookmarkEnd w:id="60"/>
      <w:bookmarkEnd w:id="61"/>
      <w:bookmarkEnd w:id="62"/>
      <w:bookmarkEnd w:id="63"/>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"_Toc25613"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一、响应承诺书</w:t>
      </w:r>
      <w:r>
        <w:rPr>
          <w:rFonts w:hint="eastAsia" w:ascii="方正仿宋简体" w:hAnsi="方正仿宋简体" w:eastAsia="方正仿宋简体" w:cs="方正仿宋简体"/>
          <w:color w:val="auto"/>
          <w:spacing w:val="1"/>
          <w:highlight w:val="none"/>
        </w:rPr>
        <w:fldChar w:fldCharType="end"/>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fldChar w:fldCharType="begin"/>
      </w:r>
      <w:r>
        <w:rPr>
          <w:rFonts w:hint="eastAsia" w:ascii="方正仿宋简体" w:hAnsi="方正仿宋简体" w:eastAsia="方正仿宋简体" w:cs="方正仿宋简体"/>
          <w:color w:val="auto"/>
          <w:spacing w:val="1"/>
          <w:highlight w:val="none"/>
        </w:rPr>
        <w:instrText xml:space="preserve"> HYPERLINK \l _Toc10577 </w:instrText>
      </w:r>
      <w:r>
        <w:rPr>
          <w:rFonts w:hint="eastAsia" w:ascii="方正仿宋简体" w:hAnsi="方正仿宋简体" w:eastAsia="方正仿宋简体" w:cs="方正仿宋简体"/>
          <w:color w:val="auto"/>
          <w:spacing w:val="1"/>
          <w:highlight w:val="none"/>
        </w:rPr>
        <w:fldChar w:fldCharType="separate"/>
      </w:r>
      <w:r>
        <w:rPr>
          <w:rFonts w:hint="eastAsia" w:ascii="方正仿宋简体" w:hAnsi="方正仿宋简体" w:eastAsia="方正仿宋简体" w:cs="方正仿宋简体"/>
          <w:color w:val="auto"/>
          <w:spacing w:val="1"/>
          <w:highlight w:val="none"/>
        </w:rPr>
        <w:t>二、首轮报价表</w:t>
      </w:r>
    </w:p>
    <w:p>
      <w:pPr>
        <w:spacing w:line="360" w:lineRule="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三、授权委托书</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"_Toc29871"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四、</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缴纳磋商保证金证明材料</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"_Toc23564"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五、</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供应商基本情况表</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"_Toc13419"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六、</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具有独立承担民事责任的能力的证明材料</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"_Toc19163"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七、</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具有良好的商业信誉和健全的财务会计制度的相关材料</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"_Toc2066"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八、</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"_Toc29001"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依法缴纳税收和社会保障资金的良好记录</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的相关材料</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"_Toc29001"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 xml:space="preserve">九、 </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"_Toc11194"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具有履行合同所必须的设备和专业技术能力的证明</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材料</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"_Toc11194"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十、参加政府采购前三年内在经营活动中无重大违法记录书面声明</w:t>
      </w:r>
      <w:r>
        <w:rPr>
          <w:rFonts w:hint="eastAsia" w:ascii="方正仿宋简体" w:hAnsi="方正仿宋简体" w:eastAsia="方正仿宋简体" w:cs="方正仿宋简体"/>
          <w:color w:val="auto"/>
          <w:spacing w:val="1"/>
          <w:highlight w:val="none"/>
        </w:rPr>
        <w:fldChar w:fldCharType="end"/>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"_Toc20505"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十一、</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联合体协议书</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"_Toc1558"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十二、</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中小企业声明函</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"_Toc24641"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十三、</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监狱企业证明文件</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"_Toc27919"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十四、</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"_Toc1447"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残疾人</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福利性单位声明函</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"_Toc1447"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十五、</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主要商务要求承诺书</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"_Toc3082"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十六、</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技术偏离表</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"_Toc8398"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 xml:space="preserve">十七、 </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"_Toc24937"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项目</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组成人员一览表</w:t>
      </w:r>
    </w:p>
    <w:p>
      <w:pPr>
        <w:pStyle w:val="18"/>
        <w:widowControl w:val="0"/>
        <w:tabs>
          <w:tab w:val="right" w:leader="dot" w:pos="9178"/>
        </w:tabs>
        <w:kinsoku/>
        <w:autoSpaceDE/>
        <w:autoSpaceDN/>
        <w:adjustRightInd/>
        <w:snapToGrid/>
        <w:spacing w:line="360" w:lineRule="auto"/>
        <w:textAlignment w:val="auto"/>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highlight w:val="none"/>
        </w:rPr>
        <w:fldChar w:fldCharType="begin"/>
      </w:r>
      <w:r>
        <w:rPr>
          <w:rFonts w:hint="eastAsia" w:ascii="方正仿宋简体" w:hAnsi="方正仿宋简体" w:eastAsia="方正仿宋简体" w:cs="方正仿宋简体"/>
          <w:highlight w:val="none"/>
        </w:rPr>
        <w:instrText xml:space="preserve"> HYPERLINK \l "_Toc24937" </w:instrText>
      </w:r>
      <w:r>
        <w:rPr>
          <w:rFonts w:hint="eastAsia" w:ascii="方正仿宋简体" w:hAnsi="方正仿宋简体" w:eastAsia="方正仿宋简体" w:cs="方正仿宋简体"/>
          <w:highlight w:val="none"/>
        </w:rPr>
        <w:fldChar w:fldCharType="separate"/>
      </w:r>
      <w:r>
        <w:rPr>
          <w:rFonts w:hint="eastAsia" w:ascii="方正仿宋简体" w:hAnsi="方正仿宋简体" w:eastAsia="方正仿宋简体" w:cs="方正仿宋简体"/>
          <w:color w:val="auto"/>
          <w:spacing w:val="1"/>
          <w:highlight w:val="none"/>
        </w:rPr>
        <w:t>十八、</w:t>
      </w:r>
      <w:r>
        <w:rPr>
          <w:rFonts w:hint="eastAsia" w:ascii="方正仿宋简体" w:hAnsi="方正仿宋简体" w:eastAsia="方正仿宋简体" w:cs="方正仿宋简体"/>
          <w:color w:val="auto"/>
          <w:spacing w:val="1"/>
          <w:highlight w:val="none"/>
        </w:rPr>
        <w:fldChar w:fldCharType="end"/>
      </w:r>
      <w:r>
        <w:rPr>
          <w:rFonts w:hint="eastAsia" w:ascii="方正仿宋简体" w:hAnsi="方正仿宋简体" w:eastAsia="方正仿宋简体" w:cs="方正仿宋简体"/>
          <w:color w:val="auto"/>
          <w:spacing w:val="1"/>
          <w:highlight w:val="none"/>
        </w:rPr>
        <w:t>项目实施方案、质量保证及售后服务承诺等</w:t>
      </w:r>
    </w:p>
    <w:p>
      <w:pPr>
        <w:pStyle w:val="23"/>
        <w:spacing w:line="360" w:lineRule="auto"/>
        <w:ind w:firstLine="0" w:firstLineChars="0"/>
        <w:rPr>
          <w:rFonts w:hint="eastAsia" w:ascii="方正仿宋简体" w:hAnsi="方正仿宋简体" w:eastAsia="方正仿宋简体" w:cs="方正仿宋简体"/>
          <w:color w:val="auto"/>
          <w:spacing w:val="1"/>
          <w:sz w:val="21"/>
          <w:szCs w:val="21"/>
          <w:highlight w:val="none"/>
        </w:rPr>
      </w:pPr>
      <w:r>
        <w:rPr>
          <w:rFonts w:hint="eastAsia" w:ascii="方正仿宋简体" w:hAnsi="方正仿宋简体" w:eastAsia="方正仿宋简体" w:cs="方正仿宋简体"/>
          <w:color w:val="auto"/>
          <w:spacing w:val="1"/>
          <w:sz w:val="21"/>
          <w:szCs w:val="21"/>
          <w:highlight w:val="none"/>
        </w:rPr>
        <w:fldChar w:fldCharType="begin"/>
      </w:r>
      <w:r>
        <w:rPr>
          <w:rFonts w:hint="eastAsia" w:ascii="方正仿宋简体" w:hAnsi="方正仿宋简体" w:eastAsia="方正仿宋简体" w:cs="方正仿宋简体"/>
          <w:color w:val="auto"/>
          <w:spacing w:val="1"/>
          <w:sz w:val="21"/>
          <w:szCs w:val="21"/>
          <w:highlight w:val="none"/>
        </w:rPr>
        <w:instrText xml:space="preserve"> HYPERLINK \l _Toc32469 </w:instrText>
      </w:r>
      <w:r>
        <w:rPr>
          <w:rFonts w:hint="eastAsia" w:ascii="方正仿宋简体" w:hAnsi="方正仿宋简体" w:eastAsia="方正仿宋简体" w:cs="方正仿宋简体"/>
          <w:color w:val="auto"/>
          <w:spacing w:val="1"/>
          <w:sz w:val="21"/>
          <w:szCs w:val="21"/>
          <w:highlight w:val="none"/>
        </w:rPr>
        <w:fldChar w:fldCharType="separate"/>
      </w:r>
      <w:r>
        <w:rPr>
          <w:rFonts w:hint="eastAsia" w:ascii="方正仿宋简体" w:hAnsi="方正仿宋简体" w:eastAsia="方正仿宋简体" w:cs="方正仿宋简体"/>
          <w:color w:val="auto"/>
          <w:spacing w:val="1"/>
          <w:sz w:val="21"/>
          <w:szCs w:val="21"/>
          <w:highlight w:val="none"/>
        </w:rPr>
        <w:t>十九、供应商业绩情况表</w:t>
      </w:r>
    </w:p>
    <w:p>
      <w:pPr>
        <w:pStyle w:val="23"/>
        <w:spacing w:line="360" w:lineRule="auto"/>
        <w:ind w:firstLine="0" w:firstLineChars="0"/>
        <w:rPr>
          <w:rFonts w:hint="eastAsia" w:ascii="方正仿宋简体" w:hAnsi="方正仿宋简体" w:eastAsia="方正仿宋简体" w:cs="方正仿宋简体"/>
          <w:color w:val="auto"/>
          <w:spacing w:val="1"/>
          <w:sz w:val="21"/>
          <w:szCs w:val="21"/>
          <w:highlight w:val="none"/>
        </w:rPr>
      </w:pPr>
      <w:r>
        <w:rPr>
          <w:rFonts w:hint="eastAsia" w:ascii="方正仿宋简体" w:hAnsi="方正仿宋简体" w:eastAsia="方正仿宋简体" w:cs="方正仿宋简体"/>
          <w:color w:val="auto"/>
          <w:spacing w:val="1"/>
          <w:sz w:val="21"/>
          <w:szCs w:val="21"/>
          <w:highlight w:val="none"/>
        </w:rPr>
        <w:fldChar w:fldCharType="end"/>
      </w:r>
      <w:r>
        <w:rPr>
          <w:rFonts w:hint="eastAsia" w:ascii="方正仿宋简体" w:hAnsi="方正仿宋简体" w:eastAsia="方正仿宋简体" w:cs="方正仿宋简体"/>
          <w:color w:val="auto"/>
          <w:spacing w:val="1"/>
          <w:sz w:val="21"/>
          <w:szCs w:val="21"/>
          <w:highlight w:val="none"/>
        </w:rPr>
        <w:t>二十、各类证明材料</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格式一：</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64" w:name="_Toc18436"/>
      <w:bookmarkStart w:id="65" w:name="_Toc6803"/>
      <w:bookmarkStart w:id="66" w:name="_Toc636"/>
      <w:bookmarkStart w:id="67" w:name="_Toc1483"/>
      <w:bookmarkStart w:id="68" w:name="_Toc20560"/>
      <w:bookmarkStart w:id="69" w:name="_Toc31572"/>
      <w:r>
        <w:rPr>
          <w:rFonts w:hint="eastAsia" w:ascii="方正仿宋简体" w:hAnsi="方正仿宋简体" w:eastAsia="方正仿宋简体" w:cs="方正仿宋简体"/>
          <w:b/>
          <w:bCs/>
          <w:color w:val="auto"/>
          <w:spacing w:val="1"/>
          <w:highlight w:val="none"/>
        </w:rPr>
        <w:t>响应承诺书</w:t>
      </w:r>
      <w:bookmarkEnd w:id="64"/>
      <w:bookmarkEnd w:id="65"/>
      <w:bookmarkEnd w:id="66"/>
      <w:bookmarkEnd w:id="67"/>
      <w:bookmarkEnd w:id="68"/>
      <w:bookmarkEnd w:id="69"/>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采购单位、</w:t>
      </w:r>
      <w:r>
        <w:rPr>
          <w:rFonts w:hint="eastAsia" w:ascii="方正仿宋简体" w:hAnsi="方正仿宋简体" w:eastAsia="方正仿宋简体" w:cs="方正仿宋简体"/>
          <w:color w:val="auto"/>
          <w:spacing w:val="1"/>
          <w:highlight w:val="none"/>
          <w:lang w:eastAsia="zh-CN"/>
        </w:rPr>
        <w:t>赤峰泽源项目管理有限公司</w:t>
      </w:r>
      <w:r>
        <w:rPr>
          <w:rFonts w:hint="eastAsia" w:ascii="方正仿宋简体" w:hAnsi="方正仿宋简体" w:eastAsia="方正仿宋简体" w:cs="方正仿宋简体"/>
          <w:color w:val="auto"/>
          <w:spacing w:val="1"/>
          <w:highlight w:val="none"/>
        </w:rPr>
        <w:t>：</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1.按照已收到的</w:t>
      </w:r>
      <w:r>
        <w:rPr>
          <w:rFonts w:hint="eastAsia" w:ascii="方正仿宋简体" w:hAnsi="方正仿宋简体" w:eastAsia="方正仿宋简体" w:cs="方正仿宋简体"/>
          <w:color w:val="auto"/>
          <w:spacing w:val="1"/>
          <w:highlight w:val="none"/>
          <w:u w:val="single"/>
        </w:rPr>
        <w:t xml:space="preserve">           </w:t>
      </w:r>
      <w:r>
        <w:rPr>
          <w:rFonts w:hint="eastAsia" w:ascii="方正仿宋简体" w:hAnsi="方正仿宋简体" w:eastAsia="方正仿宋简体" w:cs="方正仿宋简体"/>
          <w:color w:val="auto"/>
          <w:spacing w:val="1"/>
          <w:highlight w:val="none"/>
        </w:rPr>
        <w:t>项目（项目编号：  ）磋商文件要求，经我方</w:t>
      </w:r>
      <w:r>
        <w:rPr>
          <w:rFonts w:hint="eastAsia" w:ascii="方正仿宋简体" w:hAnsi="方正仿宋简体" w:eastAsia="方正仿宋简体" w:cs="方正仿宋简体"/>
          <w:color w:val="auto"/>
          <w:spacing w:val="1"/>
          <w:highlight w:val="none"/>
          <w:u w:val="single"/>
        </w:rPr>
        <w:t>（供应商名称）</w:t>
      </w:r>
      <w:r>
        <w:rPr>
          <w:rFonts w:hint="eastAsia" w:ascii="方正仿宋简体" w:hAnsi="方正仿宋简体" w:eastAsia="方正仿宋简体" w:cs="方正仿宋简体"/>
          <w:color w:val="auto"/>
          <w:spacing w:val="1"/>
          <w:highlight w:val="none"/>
        </w:rPr>
        <w:t>认真研究投标须知、合同条款、技术规范、资质要求和其他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2. 我方同意磋商文件关于投标有效期的所有规定。</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3. 我方郑重声明：所提供的响应文件内容全部真实有效。如经查实提供的内容、进行承诺的事项存在虚假，我方自愿接受有关处罚，及由此带来的法律后果。</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4. 我方将严格遵守《中华人民共和国政府采购法》、《中华人民共和国民法典》等有关法律、法规规定，如有违反，无条件接受相关部门的处罚。</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5. 我方同意提供贵方另外要求的与其投标有关的任何数据或资料。</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6. 我方将按照磋商文件、响应文件及相关要求、规定进行合同签订，并严格执行和承担协议和合同规定的责任和义务。</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7. 我单位如果存在下列情形的，愿意承担取消成交资格、投标保证金不予退还、赔偿超过投标保证金金额的损失部分、接受有关监督部门处罚等后果：</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（1）成交后，无正当理由放弃成交资格；</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（2）成交后，无正当理由不与招标人签订合同；</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（3）在签订合同时，向招标人提出附加条件或不按照相关要求签订合同；</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（4）不按照磋商文件要求提交履约保证金；</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（5）要求修改、补充和撤销响应文件的实质性内容；</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（6）要求更改磋商文件和成交结果公告的实质性内容；</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（7）法律法规和磋商文件规定的其他情形。</w:t>
      </w:r>
    </w:p>
    <w:p>
      <w:pPr>
        <w:widowControl w:val="0"/>
        <w:kinsoku/>
        <w:spacing w:before="36" w:line="48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详细地址：                                电子函件：</w:t>
      </w:r>
    </w:p>
    <w:p>
      <w:pPr>
        <w:widowControl w:val="0"/>
        <w:kinsoku/>
        <w:spacing w:before="36" w:line="48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电    话：                                邮政编码：</w:t>
      </w:r>
    </w:p>
    <w:p>
      <w:pPr>
        <w:widowControl w:val="0"/>
        <w:kinsoku/>
        <w:spacing w:before="36" w:line="48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供应商开户银行：                          账号/行号：</w:t>
      </w:r>
    </w:p>
    <w:p>
      <w:pPr>
        <w:widowControl w:val="0"/>
        <w:kinsoku/>
        <w:spacing w:before="36" w:line="480" w:lineRule="auto"/>
        <w:ind w:firstLine="424"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                   法定代表人签字：</w:t>
      </w:r>
      <w:r>
        <w:rPr>
          <w:rFonts w:hint="eastAsia" w:ascii="方正仿宋简体" w:hAnsi="方正仿宋简体" w:eastAsia="方正仿宋简体" w:cs="方正仿宋简体"/>
          <w:color w:val="auto"/>
          <w:spacing w:val="1"/>
          <w:highlight w:val="none"/>
          <w:u w:val="single"/>
        </w:rPr>
        <w:t xml:space="preserve">         </w:t>
      </w:r>
      <w:r>
        <w:rPr>
          <w:rFonts w:hint="eastAsia" w:ascii="方正仿宋简体" w:hAnsi="方正仿宋简体" w:eastAsia="方正仿宋简体" w:cs="方正仿宋简体"/>
          <w:color w:val="auto"/>
          <w:spacing w:val="1"/>
          <w:highlight w:val="none"/>
        </w:rPr>
        <w:t>（签字或盖章）</w:t>
      </w:r>
    </w:p>
    <w:p>
      <w:pPr>
        <w:pStyle w:val="24"/>
        <w:spacing w:line="480" w:lineRule="auto"/>
        <w:ind w:left="420" w:firstLine="3345" w:firstLineChars="1593"/>
        <w:jc w:val="both"/>
        <w:rPr>
          <w:rFonts w:hint="eastAsia" w:ascii="方正仿宋简体" w:hAnsi="方正仿宋简体" w:eastAsia="方正仿宋简体" w:cs="方正仿宋简体"/>
          <w:color w:val="auto"/>
          <w:spacing w:val="1"/>
          <w:highlight w:val="none"/>
          <w:u w:val="single"/>
        </w:rPr>
      </w:pPr>
      <w:r>
        <w:rPr>
          <w:rFonts w:hint="eastAsia" w:ascii="方正仿宋简体" w:hAnsi="方正仿宋简体" w:eastAsia="方正仿宋简体" w:cs="方正仿宋简体"/>
          <w:highlight w:val="none"/>
        </w:rPr>
        <w:t>供应商（公章）：</w:t>
      </w:r>
      <w:r>
        <w:rPr>
          <w:rFonts w:hint="eastAsia" w:ascii="方正仿宋简体" w:hAnsi="方正仿宋简体" w:eastAsia="方正仿宋简体" w:cs="方正仿宋简体"/>
          <w:color w:val="auto"/>
          <w:spacing w:val="1"/>
          <w:highlight w:val="none"/>
          <w:u w:val="single"/>
        </w:rPr>
        <w:t xml:space="preserve">                     </w:t>
      </w:r>
      <w:r>
        <w:rPr>
          <w:rFonts w:hint="eastAsia" w:ascii="方正仿宋简体" w:hAnsi="方正仿宋简体" w:eastAsia="方正仿宋简体" w:cs="方正仿宋简体"/>
          <w:highlight w:val="none"/>
        </w:rPr>
        <w:t>（加盖公章）</w:t>
      </w:r>
    </w:p>
    <w:p>
      <w:pPr>
        <w:widowControl w:val="0"/>
        <w:kinsoku/>
        <w:spacing w:before="36" w:line="480" w:lineRule="auto"/>
        <w:ind w:firstLine="424"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                                                            年  月  日</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sectPr>
          <w:footerReference r:id="rId9" w:type="default"/>
          <w:pgSz w:w="11900" w:h="16840"/>
          <w:pgMar w:top="1440" w:right="1080" w:bottom="1440" w:left="1080" w:header="0" w:footer="850" w:gutter="0"/>
          <w:pgNumType w:fmt="decimal" w:start="1"/>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格式二：</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70" w:name="_Toc20967"/>
      <w:bookmarkStart w:id="71" w:name="_Toc10245"/>
      <w:bookmarkStart w:id="72" w:name="_Toc19714"/>
      <w:bookmarkStart w:id="73" w:name="_Toc27015"/>
      <w:bookmarkStart w:id="74" w:name="_Toc26333"/>
      <w:bookmarkStart w:id="75" w:name="_Toc25965"/>
      <w:r>
        <w:rPr>
          <w:rFonts w:hint="eastAsia" w:ascii="方正仿宋简体" w:hAnsi="方正仿宋简体" w:eastAsia="方正仿宋简体" w:cs="方正仿宋简体"/>
          <w:b/>
          <w:bCs/>
          <w:color w:val="auto"/>
          <w:spacing w:val="1"/>
          <w:highlight w:val="none"/>
        </w:rPr>
        <w:t>首轮报价表</w:t>
      </w:r>
      <w:bookmarkEnd w:id="70"/>
      <w:bookmarkEnd w:id="71"/>
      <w:bookmarkEnd w:id="72"/>
      <w:bookmarkEnd w:id="73"/>
      <w:bookmarkEnd w:id="74"/>
      <w:bookmarkEnd w:id="75"/>
    </w:p>
    <w:p>
      <w:pPr>
        <w:kinsoku/>
        <w:rPr>
          <w:rFonts w:hint="eastAsia" w:ascii="方正仿宋简体" w:hAnsi="方正仿宋简体" w:eastAsia="方正仿宋简体" w:cs="方正仿宋简体"/>
          <w:b/>
          <w:color w:val="auto"/>
          <w:highlight w:val="none"/>
        </w:rPr>
      </w:pPr>
      <w:r>
        <w:rPr>
          <w:rFonts w:hint="eastAsia" w:ascii="方正仿宋简体" w:hAnsi="方正仿宋简体" w:eastAsia="方正仿宋简体" w:cs="方正仿宋简体"/>
          <w:b/>
          <w:color w:val="auto"/>
          <w:highlight w:val="none"/>
        </w:rPr>
        <w:t xml:space="preserve">项目编号：                                                        </w:t>
      </w:r>
    </w:p>
    <w:tbl>
      <w:tblPr>
        <w:tblStyle w:val="2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3"/>
        <w:gridCol w:w="1974"/>
        <w:gridCol w:w="209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763" w:type="dxa"/>
            <w:vAlign w:val="center"/>
          </w:tcPr>
          <w:p>
            <w:pPr>
              <w:kinsoku/>
              <w:jc w:val="center"/>
              <w:rPr>
                <w:rFonts w:hint="eastAsia" w:ascii="方正仿宋简体" w:hAnsi="方正仿宋简体" w:eastAsia="方正仿宋简体" w:cs="方正仿宋简体"/>
                <w:b/>
                <w:color w:val="auto"/>
                <w:highlight w:val="none"/>
              </w:rPr>
            </w:pPr>
            <w:r>
              <w:rPr>
                <w:rFonts w:hint="eastAsia" w:ascii="方正仿宋简体" w:hAnsi="方正仿宋简体" w:eastAsia="方正仿宋简体" w:cs="方正仿宋简体"/>
                <w:b/>
                <w:color w:val="auto"/>
                <w:highlight w:val="none"/>
              </w:rPr>
              <w:t>标的名称</w:t>
            </w:r>
          </w:p>
        </w:tc>
        <w:tc>
          <w:tcPr>
            <w:tcW w:w="1974" w:type="dxa"/>
            <w:vAlign w:val="center"/>
          </w:tcPr>
          <w:p>
            <w:pPr>
              <w:kinsoku/>
              <w:jc w:val="center"/>
              <w:rPr>
                <w:rFonts w:hint="eastAsia" w:ascii="方正仿宋简体" w:hAnsi="方正仿宋简体" w:eastAsia="方正仿宋简体" w:cs="方正仿宋简体"/>
                <w:b/>
                <w:color w:val="auto"/>
                <w:highlight w:val="none"/>
              </w:rPr>
            </w:pPr>
            <w:r>
              <w:rPr>
                <w:rFonts w:hint="eastAsia" w:ascii="方正仿宋简体" w:hAnsi="方正仿宋简体" w:eastAsia="方正仿宋简体" w:cs="方正仿宋简体"/>
                <w:b/>
                <w:color w:val="auto"/>
                <w:highlight w:val="none"/>
              </w:rPr>
              <w:t>投标报价（元）</w:t>
            </w:r>
          </w:p>
        </w:tc>
        <w:tc>
          <w:tcPr>
            <w:tcW w:w="2096" w:type="dxa"/>
            <w:vAlign w:val="center"/>
          </w:tcPr>
          <w:p>
            <w:pPr>
              <w:kinsoku/>
              <w:jc w:val="center"/>
              <w:rPr>
                <w:rFonts w:hint="eastAsia" w:ascii="方正仿宋简体" w:hAnsi="方正仿宋简体" w:eastAsia="方正仿宋简体" w:cs="方正仿宋简体"/>
                <w:b/>
                <w:color w:val="auto"/>
                <w:highlight w:val="none"/>
              </w:rPr>
            </w:pPr>
            <w:r>
              <w:rPr>
                <w:rFonts w:hint="eastAsia" w:ascii="方正仿宋简体" w:hAnsi="方正仿宋简体" w:eastAsia="方正仿宋简体" w:cs="方正仿宋简体"/>
                <w:b/>
                <w:color w:val="auto"/>
                <w:highlight w:val="none"/>
              </w:rPr>
              <w:t>提供标的时间</w:t>
            </w:r>
          </w:p>
        </w:tc>
        <w:tc>
          <w:tcPr>
            <w:tcW w:w="1797" w:type="dxa"/>
            <w:vAlign w:val="center"/>
          </w:tcPr>
          <w:p>
            <w:pPr>
              <w:kinsoku/>
              <w:jc w:val="center"/>
              <w:rPr>
                <w:rFonts w:hint="eastAsia" w:ascii="方正仿宋简体" w:hAnsi="方正仿宋简体" w:eastAsia="方正仿宋简体" w:cs="方正仿宋简体"/>
                <w:b/>
                <w:color w:val="auto"/>
                <w:highlight w:val="none"/>
              </w:rPr>
            </w:pPr>
            <w:r>
              <w:rPr>
                <w:rFonts w:hint="eastAsia" w:ascii="方正仿宋简体" w:hAnsi="方正仿宋简体" w:eastAsia="方正仿宋简体" w:cs="方正仿宋简体"/>
                <w:b/>
                <w:color w:val="auto"/>
                <w:highlight w:val="none"/>
              </w:rPr>
              <w:t>提供标的地点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3763" w:type="dxa"/>
            <w:vAlign w:val="center"/>
          </w:tcPr>
          <w:p>
            <w:pPr>
              <w:kinsoku/>
              <w:jc w:val="center"/>
              <w:rPr>
                <w:rFonts w:hint="eastAsia" w:ascii="方正仿宋简体" w:hAnsi="方正仿宋简体" w:eastAsia="方正仿宋简体" w:cs="方正仿宋简体"/>
                <w:color w:val="auto"/>
                <w:highlight w:val="none"/>
              </w:rPr>
            </w:pPr>
          </w:p>
        </w:tc>
        <w:tc>
          <w:tcPr>
            <w:tcW w:w="1974" w:type="dxa"/>
            <w:vAlign w:val="center"/>
          </w:tcPr>
          <w:p>
            <w:pPr>
              <w:kinsoku/>
              <w:rPr>
                <w:rFonts w:hint="eastAsia" w:ascii="方正仿宋简体" w:hAnsi="方正仿宋简体" w:eastAsia="方正仿宋简体" w:cs="方正仿宋简体"/>
                <w:color w:val="auto"/>
                <w:highlight w:val="none"/>
              </w:rPr>
            </w:pPr>
          </w:p>
        </w:tc>
        <w:tc>
          <w:tcPr>
            <w:tcW w:w="2096" w:type="dxa"/>
            <w:vAlign w:val="center"/>
          </w:tcPr>
          <w:p>
            <w:pPr>
              <w:kinsoku/>
              <w:jc w:val="center"/>
              <w:rPr>
                <w:rFonts w:hint="eastAsia" w:ascii="方正仿宋简体" w:hAnsi="方正仿宋简体" w:eastAsia="方正仿宋简体" w:cs="方正仿宋简体"/>
                <w:b/>
                <w:color w:val="auto"/>
                <w:highlight w:val="none"/>
              </w:rPr>
            </w:pPr>
          </w:p>
        </w:tc>
        <w:tc>
          <w:tcPr>
            <w:tcW w:w="1797" w:type="dxa"/>
            <w:vAlign w:val="center"/>
          </w:tcPr>
          <w:p>
            <w:pPr>
              <w:kinsoku/>
              <w:jc w:val="center"/>
              <w:rPr>
                <w:rFonts w:hint="eastAsia" w:ascii="方正仿宋简体" w:hAnsi="方正仿宋简体" w:eastAsia="方正仿宋简体" w:cs="方正仿宋简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630" w:type="dxa"/>
            <w:gridSpan w:val="4"/>
            <w:vAlign w:val="center"/>
          </w:tcPr>
          <w:p>
            <w:pPr>
              <w:kinsoku/>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合计总价：（大写）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9630" w:type="dxa"/>
            <w:gridSpan w:val="4"/>
          </w:tcPr>
          <w:p>
            <w:pPr>
              <w:kinsoku/>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说明：项目报价以本次招标预算金额为基础进行报价。报价中应包含：服务费、检验检测费用、运输、包装设备、工具及容器、存储、社会保险费、管理费、税金、利润等全部费用。</w:t>
            </w:r>
          </w:p>
        </w:tc>
      </w:tr>
    </w:tbl>
    <w:p>
      <w:pPr>
        <w:kinsoku/>
        <w:spacing w:line="360" w:lineRule="auto"/>
        <w:jc w:val="both"/>
        <w:rPr>
          <w:rFonts w:hint="eastAsia" w:ascii="方正仿宋简体" w:hAnsi="方正仿宋简体" w:eastAsia="方正仿宋简体" w:cs="方正仿宋简体"/>
          <w:b/>
          <w:color w:val="auto"/>
          <w:spacing w:val="-2"/>
          <w:highlight w:val="none"/>
        </w:rPr>
      </w:pPr>
      <w:r>
        <w:rPr>
          <w:rFonts w:hint="eastAsia" w:ascii="方正仿宋简体" w:hAnsi="方正仿宋简体" w:eastAsia="方正仿宋简体" w:cs="方正仿宋简体"/>
          <w:b/>
          <w:color w:val="auto"/>
          <w:spacing w:val="-2"/>
          <w:highlight w:val="none"/>
        </w:rPr>
        <w:t xml:space="preserve">注：此表须单独装在一小信封内作为唱标时用，投标时单独递交。同时为正、副本中不可缺少的内容。 </w:t>
      </w:r>
    </w:p>
    <w:p>
      <w:pPr>
        <w:kinsoku/>
        <w:spacing w:line="360" w:lineRule="auto"/>
        <w:ind w:firstLine="413" w:firstLineChars="200"/>
        <w:rPr>
          <w:rFonts w:hint="eastAsia" w:ascii="方正仿宋简体" w:hAnsi="方正仿宋简体" w:eastAsia="方正仿宋简体" w:cs="方正仿宋简体"/>
          <w:b/>
          <w:color w:val="auto"/>
          <w:spacing w:val="-2"/>
          <w:highlight w:val="none"/>
        </w:rPr>
      </w:pPr>
    </w:p>
    <w:p>
      <w:pPr>
        <w:kinsoku/>
        <w:spacing w:line="360" w:lineRule="auto"/>
        <w:ind w:firstLine="315" w:firstLineChars="150"/>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供应商（公章）：</w:t>
      </w:r>
    </w:p>
    <w:p>
      <w:pPr>
        <w:kinsoku/>
        <w:spacing w:line="360" w:lineRule="auto"/>
        <w:ind w:firstLine="412" w:firstLineChars="200"/>
        <w:jc w:val="both"/>
        <w:rPr>
          <w:rFonts w:hint="eastAsia" w:ascii="方正仿宋简体" w:hAnsi="方正仿宋简体" w:eastAsia="方正仿宋简体" w:cs="方正仿宋简体"/>
          <w:color w:val="auto"/>
          <w:spacing w:val="-2"/>
          <w:highlight w:val="none"/>
        </w:rPr>
      </w:pPr>
    </w:p>
    <w:p>
      <w:pPr>
        <w:kinsoku/>
        <w:spacing w:line="360" w:lineRule="auto"/>
        <w:ind w:firstLine="315" w:firstLineChars="150"/>
        <w:jc w:val="both"/>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highlight w:val="none"/>
        </w:rPr>
        <w:t>法定代表人或法人授权代表（签字</w:t>
      </w:r>
      <w:r>
        <w:rPr>
          <w:rFonts w:hint="eastAsia" w:ascii="方正仿宋简体" w:hAnsi="方正仿宋简体" w:eastAsia="方正仿宋简体" w:cs="方正仿宋简体"/>
          <w:color w:val="auto"/>
          <w:highlight w:val="none"/>
          <w:lang w:val="en-US" w:eastAsia="zh-CN"/>
        </w:rPr>
        <w:t>或盖章</w:t>
      </w:r>
      <w:r>
        <w:rPr>
          <w:rFonts w:hint="eastAsia" w:ascii="方正仿宋简体" w:hAnsi="方正仿宋简体" w:eastAsia="方正仿宋简体" w:cs="方正仿宋简体"/>
          <w:color w:val="auto"/>
          <w:highlight w:val="none"/>
        </w:rPr>
        <w:t>）：</w:t>
      </w:r>
    </w:p>
    <w:p>
      <w:pPr>
        <w:kinsoku/>
        <w:spacing w:line="360" w:lineRule="auto"/>
        <w:ind w:firstLine="412" w:firstLineChars="200"/>
        <w:jc w:val="both"/>
        <w:rPr>
          <w:rFonts w:hint="eastAsia" w:ascii="方正仿宋简体" w:hAnsi="方正仿宋简体" w:eastAsia="方正仿宋简体" w:cs="方正仿宋简体"/>
          <w:color w:val="auto"/>
          <w:spacing w:val="-2"/>
          <w:highlight w:val="none"/>
        </w:rPr>
      </w:pPr>
    </w:p>
    <w:p>
      <w:pPr>
        <w:kinsoku/>
        <w:spacing w:line="360" w:lineRule="auto"/>
        <w:ind w:firstLine="412" w:firstLineChars="200"/>
        <w:jc w:val="both"/>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spacing w:val="-2"/>
          <w:highlight w:val="none"/>
        </w:rPr>
        <w:t xml:space="preserve">                                              年   月    日</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说明：  </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1．所有价格均系用人民币表示，单位为元。</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2．价格应按照“供应商须知”的要求报价。</w:t>
      </w:r>
    </w:p>
    <w:p>
      <w:pPr>
        <w:kinsoku/>
        <w:spacing w:before="36" w:line="360" w:lineRule="auto"/>
        <w:ind w:left="420" w:left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3．格式、内容和签署、盖章必须完整。                                     </w:t>
      </w:r>
    </w:p>
    <w:p>
      <w:pPr>
        <w:kinsoku/>
        <w:spacing w:before="36" w:line="360" w:lineRule="auto"/>
        <w:ind w:left="420" w:leftChars="200"/>
        <w:jc w:val="both"/>
        <w:rPr>
          <w:rFonts w:hint="eastAsia" w:ascii="方正仿宋简体" w:hAnsi="方正仿宋简体" w:eastAsia="方正仿宋简体" w:cs="方正仿宋简体"/>
          <w:color w:val="auto"/>
          <w:spacing w:val="1"/>
          <w:highlight w:val="none"/>
        </w:rPr>
        <w:sectPr>
          <w:footerReference r:id="rId10" w:type="default"/>
          <w:pgSz w:w="11900" w:h="16840"/>
          <w:pgMar w:top="1361" w:right="1236" w:bottom="1361" w:left="1236" w:header="0" w:footer="850" w:gutter="0"/>
          <w:pgNumType w:fmt="decimal"/>
          <w:cols w:space="720" w:num="1"/>
        </w:sectPr>
      </w:pPr>
      <w:r>
        <w:rPr>
          <w:rFonts w:hint="eastAsia" w:ascii="方正仿宋简体" w:hAnsi="方正仿宋简体" w:eastAsia="方正仿宋简体" w:cs="方正仿宋简体"/>
          <w:color w:val="auto"/>
          <w:spacing w:val="1"/>
          <w:highlight w:val="none"/>
        </w:rPr>
        <w:t>4.《首轮报价表》中所填写内容与响应文件中内容不一致的，以首轮报价表为准。</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76" w:name="_Toc23253"/>
      <w:bookmarkStart w:id="77" w:name="_Toc5449"/>
      <w:bookmarkStart w:id="78" w:name="_Toc28368"/>
      <w:bookmarkStart w:id="79" w:name="_Toc13529"/>
      <w:r>
        <w:rPr>
          <w:rFonts w:hint="eastAsia" w:ascii="方正仿宋简体" w:hAnsi="方正仿宋简体" w:eastAsia="方正仿宋简体" w:cs="方正仿宋简体"/>
          <w:b/>
          <w:bCs/>
          <w:color w:val="auto"/>
          <w:spacing w:val="1"/>
          <w:highlight w:val="none"/>
        </w:rPr>
        <w:t>分项报价表</w:t>
      </w:r>
      <w:bookmarkEnd w:id="76"/>
      <w:bookmarkEnd w:id="77"/>
      <w:bookmarkEnd w:id="78"/>
      <w:bookmarkEnd w:id="79"/>
    </w:p>
    <w:p>
      <w:pPr>
        <w:kinsoku/>
        <w:spacing w:line="292" w:lineRule="auto"/>
        <w:rPr>
          <w:rFonts w:hint="eastAsia" w:ascii="方正仿宋简体" w:hAnsi="方正仿宋简体" w:eastAsia="方正仿宋简体" w:cs="方正仿宋简体"/>
          <w:color w:val="auto"/>
          <w:highlight w:val="none"/>
        </w:rPr>
      </w:pPr>
    </w:p>
    <w:p>
      <w:pPr>
        <w:kinsoku/>
        <w:spacing w:line="360" w:lineRule="auto"/>
        <w:ind w:leftChars="400" w:firstLine="412" w:firstLineChars="200"/>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spacing w:val="-2"/>
          <w:highlight w:val="none"/>
        </w:rPr>
        <w:t xml:space="preserve">供应商名称（公章）：             </w:t>
      </w:r>
    </w:p>
    <w:p>
      <w:pPr>
        <w:kinsoku/>
        <w:spacing w:line="360" w:lineRule="auto"/>
        <w:ind w:leftChars="400" w:firstLine="412" w:firstLineChars="200"/>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spacing w:val="-2"/>
          <w:highlight w:val="none"/>
        </w:rPr>
        <w:t xml:space="preserve">项目名称：                                 项目编号：                 </w:t>
      </w:r>
    </w:p>
    <w:tbl>
      <w:tblPr>
        <w:tblStyle w:val="25"/>
        <w:tblW w:w="409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874"/>
        <w:gridCol w:w="1686"/>
        <w:gridCol w:w="1039"/>
        <w:gridCol w:w="1862"/>
        <w:gridCol w:w="2225"/>
        <w:gridCol w:w="22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序号</w:t>
            </w:r>
          </w:p>
        </w:tc>
        <w:tc>
          <w:tcPr>
            <w:tcW w:w="187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标的名称</w:t>
            </w:r>
          </w:p>
        </w:tc>
        <w:tc>
          <w:tcPr>
            <w:tcW w:w="1686"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提供标的时间</w:t>
            </w:r>
          </w:p>
        </w:tc>
        <w:tc>
          <w:tcPr>
            <w:tcW w:w="1039"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数 量</w:t>
            </w:r>
          </w:p>
        </w:tc>
        <w:tc>
          <w:tcPr>
            <w:tcW w:w="1862"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单  价</w:t>
            </w: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总  价</w:t>
            </w: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1</w:t>
            </w:r>
          </w:p>
        </w:tc>
        <w:tc>
          <w:tcPr>
            <w:tcW w:w="187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p>
        </w:tc>
        <w:tc>
          <w:tcPr>
            <w:tcW w:w="1686"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039"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862"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9" w:hRule="atLeast"/>
          <w:jc w:val="center"/>
        </w:trPr>
        <w:tc>
          <w:tcPr>
            <w:tcW w:w="81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2</w:t>
            </w:r>
          </w:p>
        </w:tc>
        <w:tc>
          <w:tcPr>
            <w:tcW w:w="187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p>
        </w:tc>
        <w:tc>
          <w:tcPr>
            <w:tcW w:w="1686"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039"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862"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3</w:t>
            </w:r>
          </w:p>
        </w:tc>
        <w:tc>
          <w:tcPr>
            <w:tcW w:w="187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p>
        </w:tc>
        <w:tc>
          <w:tcPr>
            <w:tcW w:w="1686"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039"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862"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81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4</w:t>
            </w:r>
          </w:p>
        </w:tc>
        <w:tc>
          <w:tcPr>
            <w:tcW w:w="187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p>
        </w:tc>
        <w:tc>
          <w:tcPr>
            <w:tcW w:w="1686"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039"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862"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5</w:t>
            </w:r>
          </w:p>
        </w:tc>
        <w:tc>
          <w:tcPr>
            <w:tcW w:w="1874" w:type="dxa"/>
            <w:vAlign w:val="center"/>
          </w:tcPr>
          <w:p>
            <w:pPr>
              <w:widowControl w:val="0"/>
              <w:spacing w:line="520" w:lineRule="exact"/>
              <w:ind w:left="-88" w:leftChars="-42"/>
              <w:jc w:val="center"/>
              <w:rPr>
                <w:rFonts w:hint="eastAsia" w:ascii="方正仿宋简体" w:hAnsi="方正仿宋简体" w:eastAsia="方正仿宋简体" w:cs="方正仿宋简体"/>
                <w:color w:val="auto"/>
                <w:highlight w:val="none"/>
              </w:rPr>
            </w:pPr>
          </w:p>
        </w:tc>
        <w:tc>
          <w:tcPr>
            <w:tcW w:w="1686"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039"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1862"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c>
          <w:tcPr>
            <w:tcW w:w="2225" w:type="dxa"/>
            <w:vAlign w:val="center"/>
          </w:tcPr>
          <w:p>
            <w:pPr>
              <w:widowControl w:val="0"/>
              <w:spacing w:line="520" w:lineRule="exact"/>
              <w:jc w:val="center"/>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1725" w:type="dxa"/>
            <w:gridSpan w:val="7"/>
            <w:vAlign w:val="center"/>
          </w:tcPr>
          <w:p>
            <w:pPr>
              <w:widowControl w:val="0"/>
              <w:spacing w:line="520" w:lineRule="exact"/>
              <w:jc w:val="center"/>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合计：</w:t>
            </w:r>
          </w:p>
        </w:tc>
      </w:tr>
    </w:tbl>
    <w:p>
      <w:pPr>
        <w:kinsoku/>
        <w:spacing w:line="360" w:lineRule="auto"/>
        <w:ind w:firstLine="412" w:firstLineChars="200"/>
        <w:rPr>
          <w:rFonts w:hint="eastAsia" w:ascii="方正仿宋简体" w:hAnsi="方正仿宋简体" w:eastAsia="方正仿宋简体" w:cs="方正仿宋简体"/>
          <w:color w:val="auto"/>
          <w:spacing w:val="-2"/>
          <w:highlight w:val="none"/>
        </w:rPr>
      </w:pPr>
    </w:p>
    <w:p>
      <w:pPr>
        <w:kinsoku/>
        <w:spacing w:line="360" w:lineRule="auto"/>
        <w:ind w:firstLine="4410" w:firstLineChars="2100"/>
        <w:rPr>
          <w:rFonts w:hint="eastAsia" w:ascii="方正仿宋简体" w:hAnsi="方正仿宋简体" w:eastAsia="方正仿宋简体" w:cs="方正仿宋简体"/>
          <w:color w:val="auto"/>
          <w:highlight w:val="none"/>
        </w:rPr>
      </w:pPr>
    </w:p>
    <w:p>
      <w:pPr>
        <w:kinsoku/>
        <w:spacing w:line="360" w:lineRule="auto"/>
        <w:ind w:firstLine="4410" w:firstLineChars="2100"/>
        <w:jc w:val="center"/>
        <w:rPr>
          <w:rFonts w:hint="eastAsia" w:ascii="方正仿宋简体" w:hAnsi="方正仿宋简体" w:eastAsia="方正仿宋简体" w:cs="方正仿宋简体"/>
          <w:color w:val="auto"/>
          <w:spacing w:val="-2"/>
          <w:highlight w:val="none"/>
        </w:rPr>
      </w:pPr>
      <w:r>
        <w:rPr>
          <w:rFonts w:hint="eastAsia" w:ascii="方正仿宋简体" w:hAnsi="方正仿宋简体" w:eastAsia="方正仿宋简体" w:cs="方正仿宋简体"/>
          <w:color w:val="auto"/>
          <w:highlight w:val="none"/>
        </w:rPr>
        <w:t>法人代表人或授权代表人（签字或盖章）：</w:t>
      </w:r>
    </w:p>
    <w:p>
      <w:pPr>
        <w:pStyle w:val="5"/>
        <w:jc w:val="right"/>
        <w:rPr>
          <w:rFonts w:hint="eastAsia" w:ascii="方正仿宋简体" w:hAnsi="方正仿宋简体" w:eastAsia="方正仿宋简体" w:cs="方正仿宋简体"/>
          <w:highlight w:val="none"/>
        </w:rPr>
        <w:sectPr>
          <w:pgSz w:w="16840" w:h="11900" w:orient="landscape"/>
          <w:pgMar w:top="1236" w:right="1361" w:bottom="1236" w:left="1361" w:header="0" w:footer="850" w:gutter="0"/>
          <w:pgNumType w:fmt="decimal"/>
          <w:cols w:space="720" w:num="1"/>
        </w:sectPr>
      </w:pPr>
      <w:r>
        <w:rPr>
          <w:rFonts w:hint="eastAsia" w:ascii="方正仿宋简体" w:hAnsi="方正仿宋简体" w:eastAsia="方正仿宋简体" w:cs="方正仿宋简体"/>
          <w:color w:val="auto"/>
          <w:spacing w:val="-2"/>
          <w:szCs w:val="21"/>
          <w:highlight w:val="none"/>
        </w:rPr>
        <w:t>年    月    日</w:t>
      </w:r>
    </w:p>
    <w:p>
      <w:pPr>
        <w:pStyle w:val="8"/>
        <w:ind w:left="100"/>
        <w:rPr>
          <w:rFonts w:hint="eastAsia" w:ascii="方正仿宋简体" w:hAnsi="方正仿宋简体" w:eastAsia="方正仿宋简体" w:cs="方正仿宋简体"/>
          <w:color w:val="auto"/>
          <w:spacing w:val="1"/>
          <w:kern w:val="2"/>
          <w:sz w:val="21"/>
          <w:highlight w:val="none"/>
        </w:rPr>
      </w:pPr>
      <w:r>
        <w:rPr>
          <w:rFonts w:hint="eastAsia" w:ascii="方正仿宋简体" w:hAnsi="方正仿宋简体" w:eastAsia="方正仿宋简体" w:cs="方正仿宋简体"/>
          <w:color w:val="auto"/>
          <w:spacing w:val="1"/>
          <w:kern w:val="2"/>
          <w:sz w:val="21"/>
          <w:highlight w:val="none"/>
        </w:rPr>
        <w:t>格式三：</w:t>
      </w:r>
    </w:p>
    <w:p>
      <w:pPr>
        <w:pStyle w:val="2"/>
        <w:widowControl w:val="0"/>
        <w:kinsoku/>
        <w:rPr>
          <w:rFonts w:hint="eastAsia" w:ascii="方正仿宋简体" w:hAnsi="方正仿宋简体" w:eastAsia="方正仿宋简体" w:cs="方正仿宋简体"/>
          <w:color w:val="auto"/>
          <w:spacing w:val="1"/>
          <w:sz w:val="21"/>
          <w:szCs w:val="21"/>
          <w:highlight w:val="none"/>
        </w:rPr>
      </w:pPr>
      <w:bookmarkStart w:id="80" w:name="_Toc12059"/>
      <w:bookmarkStart w:id="81" w:name="_Toc17948"/>
      <w:bookmarkStart w:id="82" w:name="_Toc15309"/>
      <w:r>
        <w:rPr>
          <w:rFonts w:hint="eastAsia" w:ascii="方正仿宋简体" w:hAnsi="方正仿宋简体" w:eastAsia="方正仿宋简体" w:cs="方正仿宋简体"/>
          <w:color w:val="auto"/>
          <w:spacing w:val="1"/>
          <w:sz w:val="21"/>
          <w:szCs w:val="21"/>
          <w:highlight w:val="none"/>
        </w:rPr>
        <w:t>法定代表人身份证明</w:t>
      </w:r>
      <w:bookmarkEnd w:id="80"/>
      <w:bookmarkEnd w:id="81"/>
      <w:bookmarkEnd w:id="82"/>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供 应 商：</w:t>
      </w:r>
      <w:r>
        <w:rPr>
          <w:rFonts w:hint="eastAsia" w:ascii="方正仿宋简体" w:hAnsi="方正仿宋简体" w:eastAsia="方正仿宋简体" w:cs="方正仿宋简体"/>
          <w:highlight w:val="none"/>
          <w:u w:val="single"/>
        </w:rPr>
        <w:t xml:space="preserve">                                                        </w:t>
      </w:r>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单位性质：</w:t>
      </w:r>
      <w:r>
        <w:rPr>
          <w:rFonts w:hint="eastAsia" w:ascii="方正仿宋简体" w:hAnsi="方正仿宋简体" w:eastAsia="方正仿宋简体" w:cs="方正仿宋简体"/>
          <w:highlight w:val="none"/>
          <w:u w:val="single"/>
        </w:rPr>
        <w:t xml:space="preserve">                                                        </w:t>
      </w:r>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地    址：</w:t>
      </w:r>
      <w:r>
        <w:rPr>
          <w:rFonts w:hint="eastAsia" w:ascii="方正仿宋简体" w:hAnsi="方正仿宋简体" w:eastAsia="方正仿宋简体" w:cs="方正仿宋简体"/>
          <w:highlight w:val="none"/>
          <w:u w:val="single"/>
        </w:rPr>
        <w:t xml:space="preserve">                                                        </w:t>
      </w:r>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成立时间：</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年</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月</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日</w:t>
      </w:r>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经营期限：</w:t>
      </w:r>
      <w:r>
        <w:rPr>
          <w:rFonts w:hint="eastAsia" w:ascii="方正仿宋简体" w:hAnsi="方正仿宋简体" w:eastAsia="方正仿宋简体" w:cs="方正仿宋简体"/>
          <w:highlight w:val="none"/>
          <w:u w:val="single"/>
        </w:rPr>
        <w:t xml:space="preserve">                                                        </w:t>
      </w:r>
    </w:p>
    <w:p>
      <w:pPr>
        <w:widowControl w:val="0"/>
        <w:kinsoku/>
        <w:spacing w:line="500" w:lineRule="exact"/>
        <w:rPr>
          <w:rFonts w:hint="eastAsia" w:ascii="方正仿宋简体" w:hAnsi="方正仿宋简体" w:eastAsia="方正仿宋简体" w:cs="方正仿宋简体"/>
          <w:highlight w:val="none"/>
          <w:u w:val="single"/>
        </w:rPr>
      </w:pPr>
      <w:r>
        <w:rPr>
          <w:rFonts w:hint="eastAsia" w:ascii="方正仿宋简体" w:hAnsi="方正仿宋简体" w:eastAsia="方正仿宋简体" w:cs="方正仿宋简体"/>
          <w:highlight w:val="none"/>
        </w:rPr>
        <w:t>姓    名：</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性   别：</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年    龄：</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岁</w:t>
      </w:r>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职   务：</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系</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（供应商名称）的法定代表人。</w:t>
      </w:r>
    </w:p>
    <w:p>
      <w:pPr>
        <w:widowControl w:val="0"/>
        <w:kinsoku/>
        <w:spacing w:line="500" w:lineRule="exac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特此证明。</w:t>
      </w:r>
    </w:p>
    <w:tbl>
      <w:tblPr>
        <w:tblStyle w:val="25"/>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30"/>
        <w:gridCol w:w="454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838" w:hRule="atLeast"/>
        </w:trPr>
        <w:tc>
          <w:tcPr>
            <w:tcW w:w="4230" w:type="dxa"/>
            <w:tcBorders>
              <w:bottom w:val="double" w:color="B3C2D7" w:sz="2" w:space="0"/>
            </w:tcBorders>
            <w:shd w:val="clear" w:color="auto" w:fill="EDEDED"/>
          </w:tcPr>
          <w:p>
            <w:pPr>
              <w:pStyle w:val="44"/>
              <w:spacing w:before="48"/>
              <w:ind w:left="1629" w:right="1569"/>
              <w:jc w:val="center"/>
              <w:rPr>
                <w:rFonts w:hint="eastAsia" w:ascii="方正仿宋简体" w:hAnsi="方正仿宋简体" w:eastAsia="方正仿宋简体" w:cs="方正仿宋简体"/>
                <w:b/>
                <w:sz w:val="19"/>
                <w:highlight w:val="none"/>
              </w:rPr>
            </w:pPr>
            <w:r>
              <w:rPr>
                <w:rFonts w:hint="eastAsia" w:ascii="方正仿宋简体" w:hAnsi="方正仿宋简体" w:eastAsia="方正仿宋简体" w:cs="方正仿宋简体"/>
                <w:b/>
                <w:color w:val="666666"/>
                <w:sz w:val="19"/>
                <w:highlight w:val="none"/>
              </w:rPr>
              <w:t>法定代表人身份证扫描件</w:t>
            </w:r>
          </w:p>
          <w:p>
            <w:pPr>
              <w:pStyle w:val="44"/>
              <w:rPr>
                <w:rFonts w:hint="eastAsia" w:ascii="方正仿宋简体" w:hAnsi="方正仿宋简体" w:eastAsia="方正仿宋简体" w:cs="方正仿宋简体"/>
                <w:sz w:val="18"/>
                <w:highlight w:val="none"/>
              </w:rPr>
            </w:pPr>
          </w:p>
          <w:p>
            <w:pPr>
              <w:pStyle w:val="44"/>
              <w:rPr>
                <w:rFonts w:hint="eastAsia" w:ascii="方正仿宋简体" w:hAnsi="方正仿宋简体" w:eastAsia="方正仿宋简体" w:cs="方正仿宋简体"/>
                <w:sz w:val="18"/>
                <w:highlight w:val="none"/>
              </w:rPr>
            </w:pPr>
          </w:p>
          <w:p>
            <w:pPr>
              <w:pStyle w:val="44"/>
              <w:spacing w:before="3"/>
              <w:rPr>
                <w:rFonts w:hint="eastAsia" w:ascii="方正仿宋简体" w:hAnsi="方正仿宋简体" w:eastAsia="方正仿宋简体" w:cs="方正仿宋简体"/>
                <w:sz w:val="16"/>
                <w:highlight w:val="none"/>
              </w:rPr>
            </w:pPr>
          </w:p>
          <w:p>
            <w:pPr>
              <w:pStyle w:val="44"/>
              <w:ind w:left="1560" w:right="1569"/>
              <w:jc w:val="center"/>
              <w:rPr>
                <w:rFonts w:hint="eastAsia" w:ascii="方正仿宋简体" w:hAnsi="方正仿宋简体" w:eastAsia="方正仿宋简体" w:cs="方正仿宋简体"/>
                <w:b/>
                <w:sz w:val="19"/>
                <w:highlight w:val="none"/>
              </w:rPr>
            </w:pPr>
            <w:r>
              <w:rPr>
                <w:rFonts w:hint="eastAsia" w:ascii="方正仿宋简体" w:hAnsi="方正仿宋简体" w:eastAsia="方正仿宋简体" w:cs="方正仿宋简体"/>
                <w:b/>
                <w:color w:val="666666"/>
                <w:sz w:val="19"/>
                <w:highlight w:val="none"/>
              </w:rPr>
              <w:t>正面</w:t>
            </w:r>
          </w:p>
        </w:tc>
        <w:tc>
          <w:tcPr>
            <w:tcW w:w="4549" w:type="dxa"/>
            <w:tcBorders>
              <w:bottom w:val="double" w:color="B3C2D7" w:sz="2" w:space="0"/>
            </w:tcBorders>
            <w:shd w:val="clear" w:color="auto" w:fill="EDEDED"/>
          </w:tcPr>
          <w:p>
            <w:pPr>
              <w:pStyle w:val="44"/>
              <w:spacing w:before="144"/>
              <w:ind w:left="1517" w:right="1525"/>
              <w:jc w:val="center"/>
              <w:rPr>
                <w:rFonts w:hint="eastAsia" w:ascii="方正仿宋简体" w:hAnsi="方正仿宋简体" w:eastAsia="方正仿宋简体" w:cs="方正仿宋简体"/>
                <w:b/>
                <w:sz w:val="19"/>
                <w:highlight w:val="none"/>
              </w:rPr>
            </w:pPr>
            <w:r>
              <w:rPr>
                <w:rFonts w:hint="eastAsia" w:ascii="方正仿宋简体" w:hAnsi="方正仿宋简体" w:eastAsia="方正仿宋简体" w:cs="方正仿宋简体"/>
                <w:b/>
                <w:color w:val="666666"/>
                <w:sz w:val="19"/>
                <w:highlight w:val="none"/>
              </w:rPr>
              <w:t>法定代表人身份证扫描件</w:t>
            </w:r>
          </w:p>
          <w:p>
            <w:pPr>
              <w:pStyle w:val="44"/>
              <w:rPr>
                <w:rFonts w:hint="eastAsia" w:ascii="方正仿宋简体" w:hAnsi="方正仿宋简体" w:eastAsia="方正仿宋简体" w:cs="方正仿宋简体"/>
                <w:sz w:val="18"/>
                <w:highlight w:val="none"/>
              </w:rPr>
            </w:pPr>
          </w:p>
          <w:p>
            <w:pPr>
              <w:pStyle w:val="44"/>
              <w:spacing w:before="3"/>
              <w:rPr>
                <w:rFonts w:hint="eastAsia" w:ascii="方正仿宋简体" w:hAnsi="方正仿宋简体" w:eastAsia="方正仿宋简体" w:cs="方正仿宋简体"/>
                <w:sz w:val="19"/>
                <w:highlight w:val="none"/>
              </w:rPr>
            </w:pPr>
          </w:p>
          <w:p>
            <w:pPr>
              <w:pStyle w:val="44"/>
              <w:ind w:left="1517" w:right="1525"/>
              <w:jc w:val="center"/>
              <w:rPr>
                <w:rFonts w:hint="eastAsia" w:ascii="方正仿宋简体" w:hAnsi="方正仿宋简体" w:eastAsia="方正仿宋简体" w:cs="方正仿宋简体"/>
                <w:b/>
                <w:sz w:val="19"/>
                <w:highlight w:val="none"/>
              </w:rPr>
            </w:pPr>
            <w:r>
              <w:rPr>
                <w:rFonts w:hint="eastAsia" w:ascii="方正仿宋简体" w:hAnsi="方正仿宋简体" w:eastAsia="方正仿宋简体" w:cs="方正仿宋简体"/>
                <w:b/>
                <w:color w:val="666666"/>
                <w:sz w:val="19"/>
                <w:highlight w:val="none"/>
              </w:rPr>
              <w:t>反面</w:t>
            </w:r>
          </w:p>
        </w:tc>
      </w:tr>
    </w:tbl>
    <w:p>
      <w:pPr>
        <w:rPr>
          <w:rFonts w:hint="eastAsia" w:ascii="方正仿宋简体" w:hAnsi="方正仿宋简体" w:eastAsia="方正仿宋简体" w:cs="方正仿宋简体"/>
          <w:highlight w:val="none"/>
        </w:rPr>
      </w:pPr>
    </w:p>
    <w:p>
      <w:pPr>
        <w:pStyle w:val="23"/>
        <w:ind w:firstLine="240"/>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widowControl w:val="0"/>
        <w:kinsoku/>
        <w:wordWrap w:val="0"/>
        <w:spacing w:line="500" w:lineRule="exact"/>
        <w:jc w:val="righ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供应商：</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（盖单位章）</w:t>
      </w:r>
    </w:p>
    <w:p>
      <w:pPr>
        <w:kinsoku/>
        <w:spacing w:before="36" w:line="360" w:lineRule="auto"/>
        <w:ind w:firstLine="412" w:firstLineChars="200"/>
        <w:jc w:val="center"/>
        <w:rPr>
          <w:rFonts w:hint="eastAsia" w:ascii="方正仿宋简体" w:hAnsi="方正仿宋简体" w:eastAsia="方正仿宋简体" w:cs="方正仿宋简体"/>
          <w:color w:val="auto"/>
          <w:spacing w:val="-2"/>
          <w:highlight w:val="none"/>
        </w:rPr>
      </w:pPr>
    </w:p>
    <w:p>
      <w:pPr>
        <w:widowControl w:val="0"/>
        <w:kinsoku/>
        <w:wordWrap w:val="0"/>
        <w:spacing w:line="500" w:lineRule="exact"/>
        <w:jc w:val="right"/>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 xml:space="preserve">  年   月    日</w:t>
      </w:r>
    </w:p>
    <w:p>
      <w:pPr>
        <w:rPr>
          <w:rFonts w:hint="eastAsia" w:ascii="方正仿宋简体" w:hAnsi="方正仿宋简体" w:eastAsia="方正仿宋简体" w:cs="方正仿宋简体"/>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b/>
          <w:bCs/>
          <w:color w:val="auto"/>
          <w:spacing w:val="1"/>
          <w:kern w:val="2"/>
          <w:sz w:val="21"/>
          <w:highlight w:val="none"/>
        </w:rPr>
      </w:pPr>
    </w:p>
    <w:p>
      <w:pPr>
        <w:pStyle w:val="3"/>
        <w:rPr>
          <w:rFonts w:hint="eastAsia" w:ascii="方正仿宋简体" w:hAnsi="方正仿宋简体" w:eastAsia="方正仿宋简体" w:cs="方正仿宋简体"/>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rPr>
          <w:rFonts w:hint="eastAsia" w:ascii="方正仿宋简体" w:hAnsi="方正仿宋简体" w:eastAsia="方正仿宋简体" w:cs="方正仿宋简体"/>
          <w:highlight w:val="none"/>
        </w:rPr>
      </w:pPr>
    </w:p>
    <w:p>
      <w:pPr>
        <w:pStyle w:val="10"/>
        <w:rPr>
          <w:rFonts w:hint="eastAsia" w:ascii="方正仿宋简体" w:hAnsi="方正仿宋简体" w:eastAsia="方正仿宋简体" w:cs="方正仿宋简体"/>
          <w:highlight w:val="none"/>
        </w:rPr>
      </w:pPr>
    </w:p>
    <w:p>
      <w:pPr>
        <w:pStyle w:val="8"/>
        <w:ind w:left="100"/>
        <w:jc w:val="center"/>
        <w:rPr>
          <w:rFonts w:hint="eastAsia" w:ascii="方正仿宋简体" w:hAnsi="方正仿宋简体" w:eastAsia="方正仿宋简体" w:cs="方正仿宋简体"/>
          <w:b/>
          <w:bCs/>
          <w:color w:val="auto"/>
          <w:spacing w:val="1"/>
          <w:kern w:val="2"/>
          <w:sz w:val="21"/>
          <w:highlight w:val="none"/>
        </w:rPr>
      </w:pPr>
    </w:p>
    <w:p>
      <w:pPr>
        <w:pStyle w:val="8"/>
        <w:ind w:left="100"/>
        <w:jc w:val="center"/>
        <w:rPr>
          <w:rFonts w:hint="eastAsia" w:ascii="方正仿宋简体" w:hAnsi="方正仿宋简体" w:eastAsia="方正仿宋简体" w:cs="方正仿宋简体"/>
          <w:b w:val="0"/>
          <w:bCs w:val="0"/>
          <w:sz w:val="52"/>
          <w:szCs w:val="52"/>
          <w:highlight w:val="none"/>
        </w:rPr>
      </w:pPr>
      <w:r>
        <w:rPr>
          <w:rFonts w:hint="eastAsia" w:ascii="方正仿宋简体" w:hAnsi="方正仿宋简体" w:eastAsia="方正仿宋简体" w:cs="方正仿宋简体"/>
          <w:b/>
          <w:bCs/>
          <w:color w:val="auto"/>
          <w:spacing w:val="1"/>
          <w:kern w:val="2"/>
          <w:sz w:val="21"/>
          <w:highlight w:val="none"/>
        </w:rPr>
        <w:t>授权委托书</w:t>
      </w:r>
      <w:r>
        <w:rPr>
          <w:rFonts w:hint="eastAsia" w:ascii="方正仿宋简体" w:hAnsi="方正仿宋简体" w:eastAsia="方正仿宋简体" w:cs="方正仿宋简体"/>
          <w:b w:val="0"/>
          <w:bCs w:val="0"/>
          <w:color w:val="auto"/>
          <w:spacing w:val="1"/>
          <w:kern w:val="2"/>
          <w:sz w:val="21"/>
          <w:highlight w:val="none"/>
        </w:rPr>
        <w:t>（如有）</w:t>
      </w:r>
    </w:p>
    <w:p>
      <w:pPr>
        <w:pStyle w:val="8"/>
        <w:spacing w:before="3"/>
        <w:rPr>
          <w:rFonts w:hint="eastAsia" w:ascii="方正仿宋简体" w:hAnsi="方正仿宋简体" w:eastAsia="方正仿宋简体" w:cs="方正仿宋简体"/>
          <w:b/>
          <w:sz w:val="28"/>
          <w:szCs w:val="28"/>
          <w:highlight w:val="none"/>
        </w:rPr>
      </w:pPr>
    </w:p>
    <w:p>
      <w:pPr>
        <w:widowControl w:val="0"/>
        <w:kinsoku/>
        <w:spacing w:line="500" w:lineRule="exact"/>
        <w:ind w:firstLine="420" w:firstLineChars="20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本人</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u w:val="single"/>
        </w:rPr>
        <w:tab/>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rPr>
        <w:t xml:space="preserve">（姓名）系 </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u w:val="single"/>
        </w:rPr>
        <w:tab/>
      </w:r>
      <w:r>
        <w:rPr>
          <w:rFonts w:hint="eastAsia" w:ascii="方正仿宋简体" w:hAnsi="方正仿宋简体" w:eastAsia="方正仿宋简体" w:cs="方正仿宋简体"/>
          <w:highlight w:val="none"/>
        </w:rPr>
        <w:t>（供应商名称）的法定代表人，现委托</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u w:val="single"/>
        </w:rPr>
        <w:tab/>
      </w:r>
      <w:r>
        <w:rPr>
          <w:rFonts w:hint="eastAsia" w:ascii="方正仿宋简体" w:hAnsi="方正仿宋简体" w:eastAsia="方正仿宋简体" w:cs="方正仿宋简体"/>
          <w:highlight w:val="none"/>
        </w:rPr>
        <w:t>（姓名）为我方授权代表。授权代表根据授权，以我方名义签署、澄清确认、递 交、撤回、修改</w:t>
      </w:r>
      <w:r>
        <w:rPr>
          <w:rFonts w:hint="eastAsia" w:ascii="方正仿宋简体" w:hAnsi="方正仿宋简体" w:eastAsia="方正仿宋简体" w:cs="方正仿宋简体"/>
          <w:color w:val="auto"/>
          <w:spacing w:val="1"/>
          <w:highlight w:val="none"/>
          <w:u w:val="single"/>
        </w:rPr>
        <w:t xml:space="preserve">  （项目名称）（项目编号）</w:t>
      </w:r>
      <w:r>
        <w:rPr>
          <w:rFonts w:hint="eastAsia" w:ascii="方正仿宋简体" w:hAnsi="方正仿宋简体" w:eastAsia="方正仿宋简体" w:cs="方正仿宋简体"/>
          <w:highlight w:val="none"/>
        </w:rPr>
        <w:t>项目响应文件、签订合同和处理有关事宜，其法律后果由我方承担。</w:t>
      </w:r>
    </w:p>
    <w:p>
      <w:pPr>
        <w:widowControl w:val="0"/>
        <w:kinsoku/>
        <w:spacing w:line="500" w:lineRule="exact"/>
        <w:ind w:firstLine="420" w:firstLineChars="20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委托期限：</w:t>
      </w:r>
      <w:r>
        <w:rPr>
          <w:rFonts w:hint="eastAsia" w:ascii="方正仿宋简体" w:hAnsi="方正仿宋简体" w:eastAsia="方正仿宋简体" w:cs="方正仿宋简体"/>
          <w:highlight w:val="none"/>
          <w:u w:val="single"/>
        </w:rPr>
        <w:t xml:space="preserve">          </w:t>
      </w:r>
      <w:r>
        <w:rPr>
          <w:rFonts w:hint="eastAsia" w:ascii="方正仿宋简体" w:hAnsi="方正仿宋简体" w:eastAsia="方正仿宋简体" w:cs="方正仿宋简体"/>
          <w:highlight w:val="none"/>
          <w:u w:val="single"/>
        </w:rPr>
        <w:tab/>
      </w:r>
      <w:r>
        <w:rPr>
          <w:rFonts w:hint="eastAsia" w:ascii="方正仿宋简体" w:hAnsi="方正仿宋简体" w:eastAsia="方正仿宋简体" w:cs="方正仿宋简体"/>
          <w:highlight w:val="none"/>
          <w:u w:val="single"/>
        </w:rPr>
        <w:tab/>
      </w:r>
      <w:r>
        <w:rPr>
          <w:rFonts w:hint="eastAsia" w:ascii="方正仿宋简体" w:hAnsi="方正仿宋简体" w:eastAsia="方正仿宋简体" w:cs="方正仿宋简体"/>
          <w:highlight w:val="none"/>
        </w:rPr>
        <w:t>。</w:t>
      </w:r>
    </w:p>
    <w:p>
      <w:pPr>
        <w:widowControl w:val="0"/>
        <w:kinsoku/>
        <w:spacing w:line="500" w:lineRule="exact"/>
        <w:ind w:firstLine="420" w:firstLineChars="20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授权代表无转委托权。</w:t>
      </w:r>
    </w:p>
    <w:p>
      <w:pPr>
        <w:pStyle w:val="8"/>
        <w:tabs>
          <w:tab w:val="left" w:pos="2686"/>
          <w:tab w:val="left" w:pos="5279"/>
          <w:tab w:val="left" w:pos="5771"/>
          <w:tab w:val="left" w:pos="10176"/>
        </w:tabs>
        <w:spacing w:before="93" w:line="360" w:lineRule="auto"/>
        <w:ind w:left="106" w:right="277" w:firstLine="564"/>
        <w:jc w:val="both"/>
        <w:rPr>
          <w:rFonts w:hint="eastAsia" w:ascii="方正仿宋简体" w:hAnsi="方正仿宋简体" w:eastAsia="方正仿宋简体" w:cs="方正仿宋简体"/>
          <w:bCs/>
          <w:color w:val="auto"/>
          <w:kern w:val="2"/>
          <w:sz w:val="21"/>
          <w:highlight w:val="none"/>
        </w:rPr>
      </w:pPr>
      <w:r>
        <w:rPr>
          <w:rFonts w:hint="eastAsia" w:ascii="方正仿宋简体" w:hAnsi="方正仿宋简体" w:eastAsia="方正仿宋简体" w:cs="方正仿宋简体"/>
          <w:bCs/>
          <w:color w:val="auto"/>
          <w:kern w:val="2"/>
          <w:sz w:val="21"/>
          <w:highlight w:val="none"/>
        </w:rPr>
        <w:t>注：本授权委托书需由供应商加盖单位公章并由其法定代表人和授权代表签字。</w:t>
      </w:r>
    </w:p>
    <w:p>
      <w:pPr>
        <w:pStyle w:val="8"/>
        <w:tabs>
          <w:tab w:val="left" w:pos="2686"/>
          <w:tab w:val="left" w:pos="5279"/>
          <w:tab w:val="left" w:pos="5771"/>
          <w:tab w:val="left" w:pos="10176"/>
        </w:tabs>
        <w:spacing w:before="93" w:line="360" w:lineRule="auto"/>
        <w:ind w:left="106" w:right="277" w:firstLine="3710" w:firstLineChars="1767"/>
        <w:jc w:val="both"/>
        <w:rPr>
          <w:rFonts w:hint="eastAsia" w:ascii="方正仿宋简体" w:hAnsi="方正仿宋简体" w:eastAsia="方正仿宋简体" w:cs="方正仿宋简体"/>
          <w:bCs/>
          <w:color w:val="auto"/>
          <w:kern w:val="2"/>
          <w:sz w:val="21"/>
          <w:highlight w:val="none"/>
        </w:rPr>
      </w:pPr>
      <w:r>
        <w:rPr>
          <w:rFonts w:hint="eastAsia" w:ascii="方正仿宋简体" w:hAnsi="方正仿宋简体" w:eastAsia="方正仿宋简体" w:cs="方正仿宋简体"/>
          <w:bCs/>
          <w:color w:val="auto"/>
          <w:kern w:val="2"/>
          <w:sz w:val="21"/>
          <w:highlight w:val="none"/>
        </w:rPr>
        <w:t>投 标 人：</w:t>
      </w:r>
      <w:r>
        <w:rPr>
          <w:rFonts w:hint="eastAsia" w:ascii="方正仿宋简体" w:hAnsi="方正仿宋简体" w:eastAsia="方正仿宋简体" w:cs="方正仿宋简体"/>
          <w:bCs/>
          <w:color w:val="auto"/>
          <w:kern w:val="2"/>
          <w:sz w:val="21"/>
          <w:highlight w:val="none"/>
          <w:u w:val="single"/>
        </w:rPr>
        <w:t xml:space="preserve">                            </w:t>
      </w:r>
      <w:r>
        <w:rPr>
          <w:rFonts w:hint="eastAsia" w:ascii="方正仿宋简体" w:hAnsi="方正仿宋简体" w:eastAsia="方正仿宋简体" w:cs="方正仿宋简体"/>
          <w:bCs/>
          <w:color w:val="auto"/>
          <w:kern w:val="2"/>
          <w:sz w:val="21"/>
          <w:highlight w:val="none"/>
        </w:rPr>
        <w:t>（盖单位章）</w:t>
      </w:r>
    </w:p>
    <w:p>
      <w:pPr>
        <w:pStyle w:val="8"/>
        <w:tabs>
          <w:tab w:val="left" w:pos="2686"/>
          <w:tab w:val="left" w:pos="5279"/>
          <w:tab w:val="left" w:pos="5771"/>
          <w:tab w:val="left" w:pos="10176"/>
        </w:tabs>
        <w:spacing w:before="93" w:line="360" w:lineRule="auto"/>
        <w:ind w:left="106" w:right="277" w:firstLine="3710" w:firstLineChars="1767"/>
        <w:jc w:val="both"/>
        <w:rPr>
          <w:rFonts w:hint="eastAsia" w:ascii="方正仿宋简体" w:hAnsi="方正仿宋简体" w:eastAsia="方正仿宋简体" w:cs="方正仿宋简体"/>
          <w:bCs/>
          <w:color w:val="auto"/>
          <w:kern w:val="2"/>
          <w:sz w:val="21"/>
          <w:highlight w:val="none"/>
        </w:rPr>
      </w:pPr>
      <w:r>
        <w:rPr>
          <w:rFonts w:hint="eastAsia" w:ascii="方正仿宋简体" w:hAnsi="方正仿宋简体" w:eastAsia="方正仿宋简体" w:cs="方正仿宋简体"/>
          <w:bCs/>
          <w:color w:val="auto"/>
          <w:kern w:val="2"/>
          <w:sz w:val="21"/>
          <w:highlight w:val="none"/>
        </w:rPr>
        <w:t>法定代表人：</w:t>
      </w:r>
      <w:r>
        <w:rPr>
          <w:rFonts w:hint="eastAsia" w:ascii="方正仿宋简体" w:hAnsi="方正仿宋简体" w:eastAsia="方正仿宋简体" w:cs="方正仿宋简体"/>
          <w:bCs/>
          <w:color w:val="auto"/>
          <w:kern w:val="2"/>
          <w:sz w:val="21"/>
          <w:highlight w:val="none"/>
          <w:u w:val="single"/>
        </w:rPr>
        <w:t xml:space="preserve">                         </w:t>
      </w:r>
      <w:r>
        <w:rPr>
          <w:rFonts w:hint="eastAsia" w:ascii="方正仿宋简体" w:hAnsi="方正仿宋简体" w:eastAsia="方正仿宋简体" w:cs="方正仿宋简体"/>
          <w:bCs/>
          <w:color w:val="auto"/>
          <w:kern w:val="2"/>
          <w:sz w:val="21"/>
          <w:highlight w:val="none"/>
        </w:rPr>
        <w:t>（签字</w:t>
      </w:r>
      <w:r>
        <w:rPr>
          <w:rFonts w:hint="eastAsia" w:ascii="方正仿宋简体" w:hAnsi="方正仿宋简体" w:eastAsia="方正仿宋简体" w:cs="方正仿宋简体"/>
          <w:bCs/>
          <w:color w:val="auto"/>
          <w:kern w:val="2"/>
          <w:sz w:val="21"/>
          <w:highlight w:val="none"/>
          <w:lang w:val="en-US" w:eastAsia="zh-CN"/>
        </w:rPr>
        <w:t>或盖章</w:t>
      </w:r>
      <w:r>
        <w:rPr>
          <w:rFonts w:hint="eastAsia" w:ascii="方正仿宋简体" w:hAnsi="方正仿宋简体" w:eastAsia="方正仿宋简体" w:cs="方正仿宋简体"/>
          <w:bCs/>
          <w:color w:val="auto"/>
          <w:kern w:val="2"/>
          <w:sz w:val="21"/>
          <w:highlight w:val="none"/>
        </w:rPr>
        <w:t xml:space="preserve">） </w:t>
      </w:r>
    </w:p>
    <w:p>
      <w:pPr>
        <w:pStyle w:val="8"/>
        <w:tabs>
          <w:tab w:val="left" w:pos="2686"/>
          <w:tab w:val="left" w:pos="5279"/>
          <w:tab w:val="left" w:pos="5771"/>
          <w:tab w:val="left" w:pos="10176"/>
        </w:tabs>
        <w:spacing w:before="93" w:line="360" w:lineRule="auto"/>
        <w:ind w:left="106" w:right="277" w:firstLine="3710" w:firstLineChars="1767"/>
        <w:jc w:val="both"/>
        <w:rPr>
          <w:rFonts w:hint="eastAsia" w:ascii="方正仿宋简体" w:hAnsi="方正仿宋简体" w:eastAsia="方正仿宋简体" w:cs="方正仿宋简体"/>
          <w:bCs/>
          <w:color w:val="auto"/>
          <w:kern w:val="2"/>
          <w:sz w:val="21"/>
          <w:highlight w:val="none"/>
        </w:rPr>
      </w:pPr>
      <w:r>
        <w:rPr>
          <w:rFonts w:hint="eastAsia" w:ascii="方正仿宋简体" w:hAnsi="方正仿宋简体" w:eastAsia="方正仿宋简体" w:cs="方正仿宋简体"/>
          <w:bCs/>
          <w:color w:val="auto"/>
          <w:kern w:val="2"/>
          <w:sz w:val="21"/>
          <w:highlight w:val="none"/>
        </w:rPr>
        <w:t>授权委托人：</w:t>
      </w:r>
      <w:r>
        <w:rPr>
          <w:rFonts w:hint="eastAsia" w:ascii="方正仿宋简体" w:hAnsi="方正仿宋简体" w:eastAsia="方正仿宋简体" w:cs="方正仿宋简体"/>
          <w:bCs/>
          <w:color w:val="auto"/>
          <w:kern w:val="2"/>
          <w:sz w:val="21"/>
          <w:highlight w:val="none"/>
          <w:u w:val="single"/>
        </w:rPr>
        <w:t xml:space="preserve">                         </w:t>
      </w:r>
      <w:r>
        <w:rPr>
          <w:rFonts w:hint="eastAsia" w:ascii="方正仿宋简体" w:hAnsi="方正仿宋简体" w:eastAsia="方正仿宋简体" w:cs="方正仿宋简体"/>
          <w:bCs/>
          <w:color w:val="auto"/>
          <w:kern w:val="2"/>
          <w:sz w:val="21"/>
          <w:highlight w:val="none"/>
        </w:rPr>
        <w:t>（签字</w:t>
      </w:r>
      <w:r>
        <w:rPr>
          <w:rFonts w:hint="eastAsia" w:ascii="方正仿宋简体" w:hAnsi="方正仿宋简体" w:eastAsia="方正仿宋简体" w:cs="方正仿宋简体"/>
          <w:bCs/>
          <w:color w:val="auto"/>
          <w:kern w:val="2"/>
          <w:sz w:val="21"/>
          <w:highlight w:val="none"/>
          <w:lang w:val="en-US" w:eastAsia="zh-CN"/>
        </w:rPr>
        <w:t>或盖章</w:t>
      </w:r>
      <w:r>
        <w:rPr>
          <w:rFonts w:hint="eastAsia" w:ascii="方正仿宋简体" w:hAnsi="方正仿宋简体" w:eastAsia="方正仿宋简体" w:cs="方正仿宋简体"/>
          <w:bCs/>
          <w:color w:val="auto"/>
          <w:kern w:val="2"/>
          <w:sz w:val="21"/>
          <w:highlight w:val="none"/>
        </w:rPr>
        <w:t>）</w:t>
      </w:r>
    </w:p>
    <w:tbl>
      <w:tblPr>
        <w:tblStyle w:val="25"/>
        <w:tblW w:w="8859" w:type="dxa"/>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40"/>
        <w:gridCol w:w="461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63" w:hRule="atLeast"/>
        </w:trPr>
        <w:tc>
          <w:tcPr>
            <w:tcW w:w="4240" w:type="dxa"/>
            <w:tcBorders>
              <w:bottom w:val="double" w:color="B3C2D7" w:sz="2" w:space="0"/>
            </w:tcBorders>
            <w:shd w:val="clear" w:color="auto" w:fill="EDEDED"/>
          </w:tcPr>
          <w:p>
            <w:pPr>
              <w:pStyle w:val="44"/>
              <w:ind w:right="1569"/>
              <w:jc w:val="both"/>
              <w:rPr>
                <w:rFonts w:hint="eastAsia" w:ascii="方正仿宋简体" w:hAnsi="方正仿宋简体" w:eastAsia="方正仿宋简体" w:cs="方正仿宋简体"/>
                <w:b/>
                <w:sz w:val="28"/>
                <w:szCs w:val="28"/>
                <w:highlight w:val="none"/>
              </w:rPr>
            </w:pPr>
          </w:p>
        </w:tc>
        <w:tc>
          <w:tcPr>
            <w:tcW w:w="4619" w:type="dxa"/>
            <w:tcBorders>
              <w:bottom w:val="double" w:color="B3C2D7" w:sz="2" w:space="0"/>
            </w:tcBorders>
            <w:shd w:val="clear" w:color="auto" w:fill="EDEDED"/>
          </w:tcPr>
          <w:p>
            <w:pPr>
              <w:pStyle w:val="44"/>
              <w:ind w:right="1525"/>
              <w:jc w:val="both"/>
              <w:rPr>
                <w:rFonts w:hint="eastAsia" w:ascii="方正仿宋简体" w:hAnsi="方正仿宋简体" w:eastAsia="方正仿宋简体" w:cs="方正仿宋简体"/>
                <w:b/>
                <w:sz w:val="28"/>
                <w:szCs w:val="28"/>
                <w:highlight w:val="none"/>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79" w:hRule="atLeast"/>
        </w:trPr>
        <w:tc>
          <w:tcPr>
            <w:tcW w:w="4240" w:type="dxa"/>
            <w:tcBorders>
              <w:top w:val="double" w:color="B3C2D7" w:sz="2" w:space="0"/>
            </w:tcBorders>
            <w:shd w:val="clear" w:color="auto" w:fill="EDEDED"/>
          </w:tcPr>
          <w:p>
            <w:pPr>
              <w:pStyle w:val="44"/>
              <w:ind w:right="1569"/>
              <w:jc w:val="both"/>
              <w:rPr>
                <w:rFonts w:hint="eastAsia" w:ascii="方正仿宋简体" w:hAnsi="方正仿宋简体" w:eastAsia="方正仿宋简体" w:cs="方正仿宋简体"/>
                <w:b/>
                <w:sz w:val="28"/>
                <w:szCs w:val="28"/>
                <w:highlight w:val="none"/>
              </w:rPr>
            </w:pPr>
          </w:p>
        </w:tc>
        <w:tc>
          <w:tcPr>
            <w:tcW w:w="4619" w:type="dxa"/>
            <w:tcBorders>
              <w:top w:val="double" w:color="B3C2D7" w:sz="2" w:space="0"/>
            </w:tcBorders>
            <w:shd w:val="clear" w:color="auto" w:fill="EDEDED"/>
          </w:tcPr>
          <w:p>
            <w:pPr>
              <w:pStyle w:val="44"/>
              <w:ind w:right="1525"/>
              <w:jc w:val="both"/>
              <w:rPr>
                <w:rFonts w:hint="eastAsia" w:ascii="方正仿宋简体" w:hAnsi="方正仿宋简体" w:eastAsia="方正仿宋简体" w:cs="方正仿宋简体"/>
                <w:bCs/>
                <w:sz w:val="28"/>
                <w:szCs w:val="28"/>
                <w:highlight w:val="none"/>
              </w:rPr>
            </w:pPr>
          </w:p>
        </w:tc>
      </w:tr>
    </w:tbl>
    <w:p>
      <w:pPr>
        <w:kinsoku/>
        <w:spacing w:before="36" w:line="360" w:lineRule="auto"/>
        <w:ind w:firstLine="630" w:firstLineChars="300"/>
        <w:jc w:val="right"/>
        <w:rPr>
          <w:rFonts w:hint="eastAsia" w:ascii="方正仿宋简体" w:hAnsi="方正仿宋简体" w:eastAsia="方正仿宋简体" w:cs="方正仿宋简体"/>
          <w:bCs/>
          <w:color w:val="auto"/>
          <w:kern w:val="2"/>
          <w:highlight w:val="none"/>
        </w:rPr>
      </w:pPr>
    </w:p>
    <w:p>
      <w:pPr>
        <w:kinsoku/>
        <w:spacing w:before="36" w:line="360" w:lineRule="auto"/>
        <w:ind w:firstLine="630" w:firstLineChars="300"/>
        <w:jc w:val="right"/>
        <w:rPr>
          <w:rFonts w:hint="eastAsia" w:ascii="方正仿宋简体" w:hAnsi="方正仿宋简体" w:eastAsia="方正仿宋简体" w:cs="方正仿宋简体"/>
          <w:bCs/>
          <w:color w:val="auto"/>
          <w:kern w:val="2"/>
          <w:highlight w:val="none"/>
        </w:rPr>
      </w:pPr>
    </w:p>
    <w:p>
      <w:pPr>
        <w:kinsoku/>
        <w:spacing w:before="36" w:line="360" w:lineRule="auto"/>
        <w:ind w:firstLine="630" w:firstLineChars="300"/>
        <w:jc w:val="right"/>
        <w:rPr>
          <w:rFonts w:hint="eastAsia" w:ascii="方正仿宋简体" w:hAnsi="方正仿宋简体" w:eastAsia="方正仿宋简体" w:cs="方正仿宋简体"/>
          <w:bCs/>
          <w:color w:val="auto"/>
          <w:kern w:val="2"/>
          <w:highlight w:val="none"/>
        </w:rPr>
      </w:pPr>
      <w:r>
        <w:rPr>
          <w:rFonts w:hint="eastAsia" w:ascii="方正仿宋简体" w:hAnsi="方正仿宋简体" w:eastAsia="方正仿宋简体" w:cs="方正仿宋简体"/>
          <w:bCs/>
          <w:color w:val="auto"/>
          <w:kern w:val="2"/>
          <w:highlight w:val="none"/>
        </w:rPr>
        <w:t>年  月   日</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pStyle w:val="23"/>
        <w:ind w:firstLine="240"/>
        <w:rPr>
          <w:rFonts w:hint="eastAsia" w:ascii="方正仿宋简体" w:hAnsi="方正仿宋简体" w:eastAsia="方正仿宋简体" w:cs="方正仿宋简体"/>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格式四：（如有）</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83" w:name="_Toc5872"/>
      <w:bookmarkStart w:id="84" w:name="_Toc32097"/>
      <w:bookmarkStart w:id="85" w:name="_Toc18102"/>
      <w:bookmarkStart w:id="86" w:name="_Toc24676"/>
      <w:bookmarkStart w:id="87" w:name="_Toc9378"/>
      <w:bookmarkStart w:id="88" w:name="_Toc31143"/>
      <w:r>
        <w:rPr>
          <w:rFonts w:hint="eastAsia" w:ascii="方正仿宋简体" w:hAnsi="方正仿宋简体" w:eastAsia="方正仿宋简体" w:cs="方正仿宋简体"/>
          <w:b/>
          <w:bCs/>
          <w:color w:val="auto"/>
          <w:spacing w:val="1"/>
          <w:highlight w:val="none"/>
        </w:rPr>
        <w:t>交纳磋商保证金</w:t>
      </w:r>
      <w:bookmarkEnd w:id="83"/>
      <w:bookmarkEnd w:id="84"/>
      <w:r>
        <w:rPr>
          <w:rFonts w:hint="eastAsia" w:ascii="方正仿宋简体" w:hAnsi="方正仿宋简体" w:eastAsia="方正仿宋简体" w:cs="方正仿宋简体"/>
          <w:b/>
          <w:bCs/>
          <w:color w:val="auto"/>
          <w:spacing w:val="1"/>
          <w:highlight w:val="none"/>
        </w:rPr>
        <w:t>证明材料</w:t>
      </w:r>
      <w:bookmarkEnd w:id="85"/>
      <w:bookmarkEnd w:id="86"/>
      <w:bookmarkEnd w:id="87"/>
      <w:bookmarkEnd w:id="88"/>
    </w:p>
    <w:p>
      <w:pPr>
        <w:kinsoku/>
        <w:spacing w:line="204" w:lineRule="auto"/>
        <w:ind w:firstLine="48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供应商应在此提供缴纳保证金的凭证的复印件。</w:t>
      </w:r>
    </w:p>
    <w:p>
      <w:pPr>
        <w:kinsoku/>
        <w:spacing w:line="204" w:lineRule="auto"/>
        <w:ind w:firstLine="480"/>
        <w:rPr>
          <w:rFonts w:hint="eastAsia" w:ascii="方正仿宋简体" w:hAnsi="方正仿宋简体" w:eastAsia="方正仿宋简体" w:cs="方正仿宋简体"/>
          <w:color w:val="auto"/>
          <w:spacing w:val="1"/>
          <w:highlight w:val="none"/>
        </w:rPr>
        <w:sectPr>
          <w:footerReference r:id="rId11"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格式五：</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89" w:name="_Toc9749"/>
      <w:bookmarkStart w:id="90" w:name="_Toc2141"/>
      <w:bookmarkStart w:id="91" w:name="_Toc3134"/>
      <w:bookmarkStart w:id="92" w:name="_Toc23928"/>
      <w:bookmarkStart w:id="93" w:name="_Toc4951"/>
      <w:bookmarkStart w:id="94" w:name="_Toc13895"/>
      <w:r>
        <w:rPr>
          <w:rFonts w:hint="eastAsia" w:ascii="方正仿宋简体" w:hAnsi="方正仿宋简体" w:eastAsia="方正仿宋简体" w:cs="方正仿宋简体"/>
          <w:b/>
          <w:bCs/>
          <w:color w:val="auto"/>
          <w:spacing w:val="1"/>
          <w:highlight w:val="none"/>
        </w:rPr>
        <w:t>供应商基本情况表</w:t>
      </w:r>
      <w:bookmarkEnd w:id="89"/>
      <w:bookmarkEnd w:id="90"/>
      <w:bookmarkEnd w:id="91"/>
      <w:bookmarkEnd w:id="92"/>
      <w:bookmarkEnd w:id="93"/>
      <w:bookmarkEnd w:id="94"/>
    </w:p>
    <w:tbl>
      <w:tblPr>
        <w:tblStyle w:val="59"/>
        <w:tblpPr w:leftFromText="180" w:rightFromText="180" w:vertAnchor="text" w:horzAnchor="page" w:tblpX="1251" w:tblpY="79"/>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361"/>
        <w:gridCol w:w="2359"/>
        <w:gridCol w:w="235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361" w:type="dxa"/>
            <w:shd w:val="clear" w:color="auto" w:fill="FFFFFF"/>
          </w:tcPr>
          <w:p>
            <w:pPr>
              <w:kinsoku/>
              <w:spacing w:before="77" w:line="186" w:lineRule="auto"/>
              <w:ind w:firstLine="843"/>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z w:val="19"/>
                <w:szCs w:val="19"/>
                <w:highlight w:val="none"/>
              </w:rPr>
              <w:t>供应商名称</w:t>
            </w:r>
          </w:p>
        </w:tc>
        <w:tc>
          <w:tcPr>
            <w:tcW w:w="7075" w:type="dxa"/>
            <w:gridSpan w:val="3"/>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361" w:type="dxa"/>
            <w:shd w:val="clear" w:color="auto" w:fill="FFFFFF"/>
          </w:tcPr>
          <w:p>
            <w:pPr>
              <w:kinsoku/>
              <w:spacing w:before="72" w:line="186" w:lineRule="auto"/>
              <w:ind w:firstLine="843"/>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z w:val="19"/>
                <w:szCs w:val="19"/>
                <w:highlight w:val="none"/>
              </w:rPr>
              <w:t>所有制性质</w:t>
            </w:r>
          </w:p>
        </w:tc>
        <w:tc>
          <w:tcPr>
            <w:tcW w:w="2359" w:type="dxa"/>
            <w:shd w:val="clear" w:color="auto" w:fill="FFFFFF"/>
          </w:tcPr>
          <w:p>
            <w:pPr>
              <w:kinsoku/>
              <w:rPr>
                <w:rFonts w:hint="eastAsia" w:ascii="方正仿宋简体" w:hAnsi="方正仿宋简体" w:eastAsia="方正仿宋简体" w:cs="方正仿宋简体"/>
                <w:color w:val="auto"/>
                <w:highlight w:val="none"/>
              </w:rPr>
            </w:pPr>
          </w:p>
        </w:tc>
        <w:tc>
          <w:tcPr>
            <w:tcW w:w="2359" w:type="dxa"/>
            <w:shd w:val="clear" w:color="auto" w:fill="FFFFFF"/>
          </w:tcPr>
          <w:p>
            <w:pPr>
              <w:kinsoku/>
              <w:spacing w:before="72" w:line="186" w:lineRule="auto"/>
              <w:ind w:firstLine="939"/>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注册资金</w:t>
            </w:r>
          </w:p>
        </w:tc>
        <w:tc>
          <w:tcPr>
            <w:tcW w:w="235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361" w:type="dxa"/>
            <w:shd w:val="clear" w:color="auto" w:fill="FFFFFF"/>
          </w:tcPr>
          <w:p>
            <w:pPr>
              <w:kinsoku/>
              <w:spacing w:before="74" w:line="186" w:lineRule="auto"/>
              <w:ind w:firstLine="1035"/>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注册地</w:t>
            </w:r>
          </w:p>
        </w:tc>
        <w:tc>
          <w:tcPr>
            <w:tcW w:w="2359" w:type="dxa"/>
            <w:shd w:val="clear" w:color="auto" w:fill="FFFFFF"/>
          </w:tcPr>
          <w:p>
            <w:pPr>
              <w:kinsoku/>
              <w:rPr>
                <w:rFonts w:hint="eastAsia" w:ascii="方正仿宋简体" w:hAnsi="方正仿宋简体" w:eastAsia="方正仿宋简体" w:cs="方正仿宋简体"/>
                <w:color w:val="auto"/>
                <w:highlight w:val="none"/>
              </w:rPr>
            </w:pPr>
          </w:p>
        </w:tc>
        <w:tc>
          <w:tcPr>
            <w:tcW w:w="2359" w:type="dxa"/>
            <w:shd w:val="clear" w:color="auto" w:fill="FFFFFF"/>
          </w:tcPr>
          <w:p>
            <w:pPr>
              <w:kinsoku/>
              <w:spacing w:before="74" w:line="186" w:lineRule="auto"/>
              <w:ind w:firstLine="939"/>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注册时间</w:t>
            </w:r>
          </w:p>
        </w:tc>
        <w:tc>
          <w:tcPr>
            <w:tcW w:w="235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2361" w:type="dxa"/>
            <w:shd w:val="clear" w:color="auto" w:fill="FFFFFF"/>
          </w:tcPr>
          <w:p>
            <w:pPr>
              <w:kinsoku/>
              <w:spacing w:before="76" w:line="186" w:lineRule="auto"/>
              <w:ind w:firstLine="844"/>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z w:val="19"/>
                <w:szCs w:val="19"/>
                <w:highlight w:val="none"/>
              </w:rPr>
              <w:t>法定代表人</w:t>
            </w:r>
          </w:p>
        </w:tc>
        <w:tc>
          <w:tcPr>
            <w:tcW w:w="2359" w:type="dxa"/>
            <w:shd w:val="clear" w:color="auto" w:fill="FFFFFF"/>
          </w:tcPr>
          <w:p>
            <w:pPr>
              <w:kinsoku/>
              <w:rPr>
                <w:rFonts w:hint="eastAsia" w:ascii="方正仿宋简体" w:hAnsi="方正仿宋简体" w:eastAsia="方正仿宋简体" w:cs="方正仿宋简体"/>
                <w:color w:val="auto"/>
                <w:highlight w:val="none"/>
              </w:rPr>
            </w:pPr>
          </w:p>
        </w:tc>
        <w:tc>
          <w:tcPr>
            <w:tcW w:w="2359" w:type="dxa"/>
            <w:shd w:val="clear" w:color="auto" w:fill="FFFFFF"/>
          </w:tcPr>
          <w:p>
            <w:pPr>
              <w:kinsoku/>
              <w:spacing w:before="76" w:line="186" w:lineRule="auto"/>
              <w:ind w:firstLine="946"/>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3"/>
                <w:sz w:val="19"/>
                <w:szCs w:val="19"/>
                <w:highlight w:val="none"/>
              </w:rPr>
              <w:t>员工总数</w:t>
            </w:r>
          </w:p>
        </w:tc>
        <w:tc>
          <w:tcPr>
            <w:tcW w:w="235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2361" w:type="dxa"/>
            <w:shd w:val="clear" w:color="auto" w:fill="FFFFFF"/>
          </w:tcPr>
          <w:p>
            <w:pPr>
              <w:kinsoku/>
              <w:spacing w:before="77" w:line="186" w:lineRule="auto"/>
              <w:ind w:firstLine="1036"/>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2"/>
                <w:sz w:val="19"/>
                <w:szCs w:val="19"/>
                <w:highlight w:val="none"/>
              </w:rPr>
              <w:t>联系人</w:t>
            </w:r>
          </w:p>
        </w:tc>
        <w:tc>
          <w:tcPr>
            <w:tcW w:w="2359" w:type="dxa"/>
            <w:shd w:val="clear" w:color="auto" w:fill="FFFFFF"/>
          </w:tcPr>
          <w:p>
            <w:pPr>
              <w:kinsoku/>
              <w:rPr>
                <w:rFonts w:hint="eastAsia" w:ascii="方正仿宋简体" w:hAnsi="方正仿宋简体" w:eastAsia="方正仿宋简体" w:cs="方正仿宋简体"/>
                <w:color w:val="auto"/>
                <w:highlight w:val="none"/>
              </w:rPr>
            </w:pPr>
          </w:p>
        </w:tc>
        <w:tc>
          <w:tcPr>
            <w:tcW w:w="2359" w:type="dxa"/>
            <w:shd w:val="clear" w:color="auto" w:fill="FFFFFF"/>
          </w:tcPr>
          <w:p>
            <w:pPr>
              <w:kinsoku/>
              <w:spacing w:before="77" w:line="186" w:lineRule="auto"/>
              <w:ind w:firstLine="939"/>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联系电话</w:t>
            </w:r>
          </w:p>
        </w:tc>
        <w:tc>
          <w:tcPr>
            <w:tcW w:w="235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361" w:type="dxa"/>
            <w:shd w:val="clear" w:color="auto" w:fill="FFFFFF"/>
          </w:tcPr>
          <w:p>
            <w:pPr>
              <w:kinsoku/>
              <w:spacing w:before="79" w:line="186" w:lineRule="auto"/>
              <w:ind w:firstLine="940"/>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开户银行</w:t>
            </w:r>
          </w:p>
        </w:tc>
        <w:tc>
          <w:tcPr>
            <w:tcW w:w="7075" w:type="dxa"/>
            <w:gridSpan w:val="3"/>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2361" w:type="dxa"/>
            <w:shd w:val="clear" w:color="auto" w:fill="FFFFFF"/>
          </w:tcPr>
          <w:p>
            <w:pPr>
              <w:kinsoku/>
              <w:spacing w:before="81" w:line="186" w:lineRule="auto"/>
              <w:ind w:firstLine="748"/>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z w:val="19"/>
                <w:szCs w:val="19"/>
                <w:highlight w:val="none"/>
              </w:rPr>
              <w:t>开户银行账号</w:t>
            </w:r>
          </w:p>
        </w:tc>
        <w:tc>
          <w:tcPr>
            <w:tcW w:w="7075" w:type="dxa"/>
            <w:gridSpan w:val="3"/>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9436" w:type="dxa"/>
            <w:gridSpan w:val="4"/>
            <w:shd w:val="clear" w:color="auto" w:fill="FFFFFF"/>
          </w:tcPr>
          <w:p>
            <w:pPr>
              <w:kinsoku/>
              <w:spacing w:before="82" w:line="186" w:lineRule="auto"/>
              <w:ind w:firstLine="71"/>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9436" w:type="dxa"/>
            <w:gridSpan w:val="4"/>
            <w:shd w:val="clear" w:color="auto" w:fill="FFFFFF"/>
          </w:tcPr>
          <w:p>
            <w:pPr>
              <w:kinsoku/>
              <w:spacing w:before="83" w:line="186" w:lineRule="auto"/>
              <w:ind w:firstLine="72"/>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9436" w:type="dxa"/>
            <w:gridSpan w:val="4"/>
            <w:shd w:val="clear" w:color="auto" w:fill="FFFFFF"/>
          </w:tcPr>
          <w:p>
            <w:pPr>
              <w:kinsoku/>
              <w:spacing w:before="84" w:line="268" w:lineRule="auto"/>
              <w:ind w:left="87" w:right="110" w:hanging="18"/>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2"/>
                <w:sz w:val="19"/>
                <w:szCs w:val="19"/>
                <w:highlight w:val="none"/>
              </w:rPr>
              <w:t>注：投标单位须在该表后附法人或其他组织的营业执照副本、</w:t>
            </w:r>
            <w:r>
              <w:rPr>
                <w:rFonts w:hint="eastAsia" w:ascii="方正仿宋简体" w:hAnsi="方正仿宋简体" w:eastAsia="方正仿宋简体" w:cs="方正仿宋简体"/>
                <w:color w:val="auto"/>
                <w:spacing w:val="-55"/>
                <w:sz w:val="19"/>
                <w:szCs w:val="19"/>
                <w:highlight w:val="none"/>
              </w:rPr>
              <w:t xml:space="preserve"> </w:t>
            </w:r>
            <w:r>
              <w:rPr>
                <w:rFonts w:hint="eastAsia" w:ascii="方正仿宋简体" w:hAnsi="方正仿宋简体" w:eastAsia="方正仿宋简体" w:cs="方正仿宋简体"/>
                <w:color w:val="auto"/>
                <w:spacing w:val="-2"/>
                <w:sz w:val="19"/>
                <w:szCs w:val="19"/>
                <w:highlight w:val="none"/>
              </w:rPr>
              <w:t>自然人的身份证明及招标公告中供应商资质要求的其他资质证</w:t>
            </w:r>
            <w:r>
              <w:rPr>
                <w:rFonts w:hint="eastAsia" w:ascii="方正仿宋简体" w:hAnsi="方正仿宋简体" w:eastAsia="方正仿宋简体" w:cs="方正仿宋简体"/>
                <w:color w:val="auto"/>
                <w:spacing w:val="-8"/>
                <w:sz w:val="19"/>
                <w:szCs w:val="19"/>
                <w:highlight w:val="none"/>
              </w:rPr>
              <w:t>明等。</w:t>
            </w:r>
          </w:p>
        </w:tc>
      </w:tr>
    </w:tbl>
    <w:p>
      <w:pPr>
        <w:kinsoku/>
        <w:spacing w:line="81" w:lineRule="exact"/>
        <w:rPr>
          <w:rFonts w:hint="eastAsia" w:ascii="方正仿宋简体" w:hAnsi="方正仿宋简体" w:eastAsia="方正仿宋简体" w:cs="方正仿宋简体"/>
          <w:color w:val="auto"/>
          <w:highlight w:val="none"/>
        </w:rPr>
      </w:pPr>
    </w:p>
    <w:p>
      <w:pPr>
        <w:kinsoku/>
        <w:rPr>
          <w:rFonts w:hint="eastAsia" w:ascii="方正仿宋简体" w:hAnsi="方正仿宋简体" w:eastAsia="方正仿宋简体" w:cs="方正仿宋简体"/>
          <w:color w:val="auto"/>
          <w:highlight w:val="none"/>
        </w:rPr>
      </w:pPr>
    </w:p>
    <w:p>
      <w:pPr>
        <w:kinsoku/>
        <w:rPr>
          <w:rFonts w:hint="eastAsia" w:ascii="方正仿宋简体" w:hAnsi="方正仿宋简体" w:eastAsia="方正仿宋简体" w:cs="方正仿宋简体"/>
          <w:color w:val="auto"/>
          <w:highlight w:val="none"/>
        </w:rPr>
        <w:sectPr>
          <w:footerReference r:id="rId12"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格式六：</w:t>
      </w:r>
    </w:p>
    <w:p>
      <w:pPr>
        <w:kinsoku/>
        <w:spacing w:before="36" w:line="360" w:lineRule="auto"/>
        <w:ind w:firstLine="425" w:firstLineChars="200"/>
        <w:jc w:val="center"/>
        <w:outlineLvl w:val="0"/>
        <w:rPr>
          <w:rFonts w:hint="eastAsia" w:ascii="方正仿宋简体" w:hAnsi="方正仿宋简体" w:eastAsia="方正仿宋简体" w:cs="方正仿宋简体"/>
          <w:color w:val="auto"/>
          <w:spacing w:val="1"/>
          <w:highlight w:val="none"/>
        </w:rPr>
      </w:pPr>
      <w:bookmarkStart w:id="95" w:name="_Toc21951"/>
      <w:bookmarkStart w:id="96" w:name="_Toc27434"/>
      <w:bookmarkStart w:id="97" w:name="_Toc5937"/>
      <w:bookmarkStart w:id="98" w:name="_Toc5196"/>
      <w:bookmarkStart w:id="99" w:name="_Toc5644"/>
      <w:bookmarkStart w:id="100" w:name="_Toc15340"/>
      <w:r>
        <w:rPr>
          <w:rFonts w:hint="eastAsia" w:ascii="方正仿宋简体" w:hAnsi="方正仿宋简体" w:eastAsia="方正仿宋简体" w:cs="方正仿宋简体"/>
          <w:b/>
          <w:bCs/>
          <w:color w:val="auto"/>
          <w:spacing w:val="1"/>
          <w:highlight w:val="none"/>
        </w:rPr>
        <w:t>提供具有独立承担民事责任的能力的证明材料</w:t>
      </w:r>
      <w:bookmarkEnd w:id="95"/>
      <w:bookmarkEnd w:id="96"/>
      <w:bookmarkEnd w:id="97"/>
      <w:bookmarkEnd w:id="98"/>
      <w:bookmarkEnd w:id="99"/>
      <w:bookmarkEnd w:id="100"/>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jc w:val="right"/>
        <w:rPr>
          <w:rFonts w:hint="eastAsia" w:ascii="方正仿宋简体" w:hAnsi="方正仿宋简体" w:eastAsia="方正仿宋简体" w:cs="方正仿宋简体"/>
          <w:color w:val="auto"/>
          <w:spacing w:val="1"/>
          <w:highlight w:val="none"/>
          <w:lang w:eastAsia="zh-CN"/>
        </w:rPr>
      </w:pPr>
    </w:p>
    <w:p>
      <w:pPr>
        <w:kinsoku/>
        <w:spacing w:before="36" w:line="360" w:lineRule="auto"/>
        <w:ind w:firstLine="424" w:firstLineChars="200"/>
        <w:jc w:val="right"/>
        <w:rPr>
          <w:rFonts w:hint="eastAsia" w:ascii="方正仿宋简体" w:hAnsi="方正仿宋简体" w:eastAsia="方正仿宋简体" w:cs="方正仿宋简体"/>
          <w:color w:val="auto"/>
          <w:spacing w:val="1"/>
          <w:highlight w:val="none"/>
        </w:rPr>
        <w:sectPr>
          <w:footerReference r:id="rId13"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格式七：</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101" w:name="_Toc11644"/>
      <w:bookmarkStart w:id="102" w:name="_Toc14990"/>
      <w:bookmarkStart w:id="103" w:name="_Toc18196"/>
      <w:bookmarkStart w:id="104" w:name="_Toc2768"/>
      <w:bookmarkStart w:id="105" w:name="_Toc16008"/>
      <w:bookmarkStart w:id="106" w:name="_Toc13848"/>
      <w:r>
        <w:rPr>
          <w:rFonts w:hint="eastAsia" w:ascii="方正仿宋简体" w:hAnsi="方正仿宋简体" w:eastAsia="方正仿宋简体" w:cs="方正仿宋简体"/>
          <w:b/>
          <w:bCs/>
          <w:color w:val="auto"/>
          <w:spacing w:val="1"/>
          <w:highlight w:val="none"/>
        </w:rPr>
        <w:t>提供具有良好的商业信誉和健全的财务会计制度的相关材料</w:t>
      </w:r>
      <w:bookmarkEnd w:id="101"/>
      <w:bookmarkEnd w:id="102"/>
      <w:bookmarkEnd w:id="103"/>
      <w:bookmarkEnd w:id="104"/>
      <w:bookmarkEnd w:id="105"/>
      <w:bookmarkEnd w:id="106"/>
    </w:p>
    <w:p>
      <w:pPr>
        <w:kinsoku/>
        <w:rPr>
          <w:rFonts w:hint="eastAsia" w:ascii="方正仿宋简体" w:hAnsi="方正仿宋简体" w:eastAsia="方正仿宋简体" w:cs="方正仿宋简体"/>
          <w:color w:val="auto"/>
          <w:highlight w:val="none"/>
        </w:rPr>
      </w:pP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lang w:val="en-US" w:eastAsia="zh-CN"/>
        </w:rPr>
      </w:pPr>
      <w:r>
        <w:rPr>
          <w:rFonts w:hint="eastAsia" w:ascii="方正仿宋简体" w:hAnsi="方正仿宋简体" w:eastAsia="方正仿宋简体" w:cs="方正仿宋简体"/>
          <w:color w:val="auto"/>
          <w:spacing w:val="1"/>
          <w:highlight w:val="none"/>
          <w:lang w:val="en-US" w:eastAsia="zh-CN"/>
        </w:rPr>
        <w:t>承诺书</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lang w:eastAsia="zh-CN"/>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lang w:eastAsia="zh-CN"/>
        </w:rPr>
      </w:pPr>
      <w:r>
        <w:rPr>
          <w:rFonts w:hint="eastAsia" w:ascii="方正仿宋简体" w:hAnsi="方正仿宋简体" w:eastAsia="方正仿宋简体" w:cs="方正仿宋简体"/>
          <w:color w:val="auto"/>
          <w:spacing w:val="1"/>
          <w:highlight w:val="none"/>
          <w:lang w:eastAsia="zh-CN"/>
        </w:rPr>
        <w:t>采购单位：</w:t>
      </w:r>
    </w:p>
    <w:p>
      <w:pPr>
        <w:kinsoku/>
        <w:spacing w:before="36" w:line="360" w:lineRule="auto"/>
        <w:ind w:firstLine="848" w:firstLineChars="400"/>
        <w:rPr>
          <w:rFonts w:hint="eastAsia" w:ascii="方正仿宋简体" w:hAnsi="方正仿宋简体" w:eastAsia="方正仿宋简体" w:cs="方正仿宋简体"/>
          <w:color w:val="auto"/>
          <w:spacing w:val="1"/>
          <w:highlight w:val="none"/>
          <w:lang w:val="en-US" w:eastAsia="zh-CN"/>
        </w:rPr>
      </w:pPr>
      <w:r>
        <w:rPr>
          <w:rFonts w:hint="eastAsia" w:ascii="方正仿宋简体" w:hAnsi="方正仿宋简体" w:eastAsia="方正仿宋简体" w:cs="方正仿宋简体"/>
          <w:color w:val="auto"/>
          <w:spacing w:val="1"/>
          <w:highlight w:val="none"/>
          <w:lang w:val="en-US" w:eastAsia="zh-CN"/>
        </w:rPr>
        <w:t>我单位郑重承诺，我单位具有良好的商业信誉和健全的财务会计制度，财务资信无不良记录。</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lang w:val="en-US" w:eastAsia="zh-CN"/>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lang w:val="en-US" w:eastAsia="zh-CN"/>
        </w:rPr>
      </w:pPr>
      <w:r>
        <w:rPr>
          <w:rFonts w:hint="eastAsia" w:ascii="方正仿宋简体" w:hAnsi="方正仿宋简体" w:eastAsia="方正仿宋简体" w:cs="方正仿宋简体"/>
          <w:color w:val="auto"/>
          <w:spacing w:val="1"/>
          <w:highlight w:val="none"/>
          <w:lang w:val="en-US" w:eastAsia="zh-CN"/>
        </w:rPr>
        <w:t>特此承诺。</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lang w:val="en-US" w:eastAsia="zh-CN"/>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lang w:val="en-US" w:eastAsia="zh-CN"/>
        </w:rPr>
      </w:pPr>
    </w:p>
    <w:p>
      <w:pPr>
        <w:kinsoku/>
        <w:spacing w:before="36" w:line="360" w:lineRule="auto"/>
        <w:ind w:firstLine="424" w:firstLineChars="200"/>
        <w:jc w:val="right"/>
        <w:rPr>
          <w:rFonts w:hint="eastAsia" w:ascii="方正仿宋简体" w:hAnsi="方正仿宋简体" w:eastAsia="方正仿宋简体" w:cs="方正仿宋简体"/>
          <w:color w:val="auto"/>
          <w:spacing w:val="1"/>
          <w:highlight w:val="none"/>
          <w:lang w:eastAsia="zh-CN"/>
        </w:rPr>
      </w:pPr>
      <w:r>
        <w:rPr>
          <w:rFonts w:hint="eastAsia" w:ascii="方正仿宋简体" w:hAnsi="方正仿宋简体" w:eastAsia="方正仿宋简体" w:cs="方正仿宋简体"/>
          <w:color w:val="auto"/>
          <w:spacing w:val="1"/>
          <w:highlight w:val="none"/>
          <w:lang w:eastAsia="zh-CN"/>
        </w:rPr>
        <w:t>供应商名称：（加盖公章）</w:t>
      </w:r>
    </w:p>
    <w:p>
      <w:pPr>
        <w:kinsoku/>
        <w:jc w:val="right"/>
        <w:rPr>
          <w:rFonts w:hint="eastAsia" w:ascii="方正仿宋简体" w:hAnsi="方正仿宋简体" w:eastAsia="方正仿宋简体" w:cs="方正仿宋简体"/>
          <w:color w:val="auto"/>
          <w:highlight w:val="none"/>
        </w:rPr>
        <w:sectPr>
          <w:footerReference r:id="rId14" w:type="default"/>
          <w:pgSz w:w="11900" w:h="16840"/>
          <w:pgMar w:top="1361" w:right="1236" w:bottom="1361" w:left="1236" w:header="0" w:footer="850" w:gutter="0"/>
          <w:pgNumType w:fmt="decimal"/>
          <w:cols w:space="720" w:num="1"/>
        </w:sectPr>
      </w:pPr>
      <w:r>
        <w:rPr>
          <w:rFonts w:hint="eastAsia" w:ascii="方正仿宋简体" w:hAnsi="方正仿宋简体" w:eastAsia="方正仿宋简体" w:cs="方正仿宋简体"/>
          <w:color w:val="auto"/>
          <w:spacing w:val="1"/>
          <w:highlight w:val="none"/>
          <w:lang w:eastAsia="zh-CN"/>
        </w:rPr>
        <w:t>年   月   日</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格式八：</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107" w:name="_Toc4594"/>
      <w:bookmarkStart w:id="108" w:name="_Toc26489"/>
      <w:bookmarkStart w:id="109" w:name="_Toc8062"/>
      <w:bookmarkStart w:id="110" w:name="_Toc16315"/>
      <w:bookmarkStart w:id="111" w:name="_Toc30518"/>
      <w:bookmarkStart w:id="112" w:name="_Toc20256"/>
      <w:r>
        <w:rPr>
          <w:rFonts w:hint="eastAsia" w:ascii="方正仿宋简体" w:hAnsi="方正仿宋简体" w:eastAsia="方正仿宋简体" w:cs="方正仿宋简体"/>
          <w:b/>
          <w:bCs/>
          <w:color w:val="auto"/>
          <w:spacing w:val="1"/>
          <w:highlight w:val="none"/>
        </w:rPr>
        <w:t>提供依法缴纳税收和社会保障资金的良好记录</w:t>
      </w:r>
      <w:bookmarkEnd w:id="107"/>
      <w:bookmarkEnd w:id="108"/>
      <w:r>
        <w:rPr>
          <w:rFonts w:hint="eastAsia" w:ascii="方正仿宋简体" w:hAnsi="方正仿宋简体" w:eastAsia="方正仿宋简体" w:cs="方正仿宋简体"/>
          <w:b/>
          <w:bCs/>
          <w:color w:val="auto"/>
          <w:spacing w:val="1"/>
          <w:highlight w:val="none"/>
        </w:rPr>
        <w:t>的相关材料</w:t>
      </w:r>
      <w:bookmarkEnd w:id="109"/>
      <w:bookmarkEnd w:id="110"/>
      <w:bookmarkEnd w:id="111"/>
      <w:bookmarkEnd w:id="112"/>
    </w:p>
    <w:p>
      <w:pPr>
        <w:kinsoku/>
        <w:rPr>
          <w:rFonts w:hint="eastAsia" w:ascii="方正仿宋简体" w:hAnsi="方正仿宋简体" w:eastAsia="方正仿宋简体" w:cs="方正仿宋简体"/>
          <w:color w:val="auto"/>
          <w:highlight w:val="none"/>
        </w:rPr>
      </w:pPr>
    </w:p>
    <w:p>
      <w:pPr>
        <w:kinsoku/>
        <w:jc w:val="center"/>
        <w:rPr>
          <w:rFonts w:hint="eastAsia" w:ascii="方正仿宋简体" w:hAnsi="方正仿宋简体" w:eastAsia="方正仿宋简体" w:cs="方正仿宋简体"/>
          <w:color w:val="auto"/>
          <w:highlight w:val="none"/>
          <w:lang w:eastAsia="zh-CN"/>
        </w:rPr>
      </w:pPr>
      <w:r>
        <w:rPr>
          <w:rFonts w:hint="eastAsia" w:ascii="方正仿宋简体" w:hAnsi="方正仿宋简体" w:eastAsia="方正仿宋简体" w:cs="方正仿宋简体"/>
          <w:color w:val="auto"/>
          <w:highlight w:val="none"/>
          <w:lang w:val="en-US" w:eastAsia="zh-CN"/>
        </w:rPr>
        <w:t>承诺书</w:t>
      </w:r>
    </w:p>
    <w:p>
      <w:pPr>
        <w:kinsoku/>
        <w:rPr>
          <w:rFonts w:hint="eastAsia" w:ascii="方正仿宋简体" w:hAnsi="方正仿宋简体" w:eastAsia="方正仿宋简体" w:cs="方正仿宋简体"/>
          <w:color w:val="auto"/>
          <w:highlight w:val="none"/>
          <w:lang w:eastAsia="zh-CN"/>
        </w:rPr>
      </w:pPr>
      <w:r>
        <w:rPr>
          <w:rFonts w:hint="eastAsia" w:ascii="方正仿宋简体" w:hAnsi="方正仿宋简体" w:eastAsia="方正仿宋简体" w:cs="方正仿宋简体"/>
          <w:color w:val="auto"/>
          <w:highlight w:val="none"/>
          <w:lang w:eastAsia="zh-CN"/>
        </w:rPr>
        <w:t>采购单位：</w:t>
      </w:r>
    </w:p>
    <w:p>
      <w:pPr>
        <w:kinsoku/>
        <w:ind w:firstLine="420" w:firstLineChars="200"/>
        <w:rPr>
          <w:rFonts w:hint="eastAsia" w:ascii="方正仿宋简体" w:hAnsi="方正仿宋简体" w:eastAsia="方正仿宋简体" w:cs="方正仿宋简体"/>
          <w:color w:val="auto"/>
          <w:highlight w:val="none"/>
          <w:lang w:val="en-US" w:eastAsia="zh-CN"/>
        </w:rPr>
      </w:pPr>
      <w:r>
        <w:rPr>
          <w:rFonts w:hint="eastAsia" w:ascii="方正仿宋简体" w:hAnsi="方正仿宋简体" w:eastAsia="方正仿宋简体" w:cs="方正仿宋简体"/>
          <w:color w:val="auto"/>
          <w:highlight w:val="none"/>
          <w:lang w:val="en-US" w:eastAsia="zh-CN"/>
        </w:rPr>
        <w:t>我单位郑重承诺，我单位具有依法缴纳税收和社会保障资金的良好记录，在参加此次政府采购活动投标截止日期前已依法缴纳各项税金；在投标截止日期前已为企业员工缴纳了社会保障资金。</w:t>
      </w:r>
    </w:p>
    <w:p>
      <w:pPr>
        <w:kinsoku/>
        <w:rPr>
          <w:rFonts w:hint="eastAsia" w:ascii="方正仿宋简体" w:hAnsi="方正仿宋简体" w:eastAsia="方正仿宋简体" w:cs="方正仿宋简体"/>
          <w:color w:val="auto"/>
          <w:highlight w:val="none"/>
          <w:lang w:val="en-US" w:eastAsia="zh-CN"/>
        </w:rPr>
      </w:pPr>
    </w:p>
    <w:p>
      <w:pPr>
        <w:kinsoku/>
        <w:rPr>
          <w:rFonts w:hint="eastAsia" w:ascii="方正仿宋简体" w:hAnsi="方正仿宋简体" w:eastAsia="方正仿宋简体" w:cs="方正仿宋简体"/>
          <w:color w:val="auto"/>
          <w:highlight w:val="none"/>
          <w:lang w:val="en-US" w:eastAsia="zh-CN"/>
        </w:rPr>
      </w:pPr>
      <w:r>
        <w:rPr>
          <w:rFonts w:hint="eastAsia" w:ascii="方正仿宋简体" w:hAnsi="方正仿宋简体" w:eastAsia="方正仿宋简体" w:cs="方正仿宋简体"/>
          <w:color w:val="auto"/>
          <w:highlight w:val="none"/>
          <w:lang w:val="en-US" w:eastAsia="zh-CN"/>
        </w:rPr>
        <w:t>特此承诺。</w:t>
      </w:r>
    </w:p>
    <w:p>
      <w:pPr>
        <w:kinsoku/>
        <w:rPr>
          <w:rFonts w:hint="eastAsia" w:ascii="方正仿宋简体" w:hAnsi="方正仿宋简体" w:eastAsia="方正仿宋简体" w:cs="方正仿宋简体"/>
          <w:color w:val="auto"/>
          <w:highlight w:val="none"/>
          <w:lang w:val="en-US" w:eastAsia="zh-CN"/>
        </w:rPr>
      </w:pPr>
    </w:p>
    <w:p>
      <w:pPr>
        <w:kinsoku/>
        <w:rPr>
          <w:rFonts w:hint="eastAsia" w:ascii="方正仿宋简体" w:hAnsi="方正仿宋简体" w:eastAsia="方正仿宋简体" w:cs="方正仿宋简体"/>
          <w:color w:val="auto"/>
          <w:highlight w:val="none"/>
          <w:lang w:val="en-US" w:eastAsia="zh-CN"/>
        </w:rPr>
      </w:pPr>
    </w:p>
    <w:p>
      <w:pPr>
        <w:kinsoku/>
        <w:jc w:val="right"/>
        <w:rPr>
          <w:rFonts w:hint="eastAsia" w:ascii="方正仿宋简体" w:hAnsi="方正仿宋简体" w:eastAsia="方正仿宋简体" w:cs="方正仿宋简体"/>
          <w:color w:val="auto"/>
          <w:highlight w:val="none"/>
          <w:lang w:eastAsia="zh-CN"/>
        </w:rPr>
      </w:pPr>
      <w:r>
        <w:rPr>
          <w:rFonts w:hint="eastAsia" w:ascii="方正仿宋简体" w:hAnsi="方正仿宋简体" w:eastAsia="方正仿宋简体" w:cs="方正仿宋简体"/>
          <w:color w:val="auto"/>
          <w:highlight w:val="none"/>
          <w:lang w:eastAsia="zh-CN"/>
        </w:rPr>
        <w:t>供应商名称：（加盖公章）</w:t>
      </w:r>
    </w:p>
    <w:p>
      <w:pPr>
        <w:kinsoku/>
        <w:jc w:val="right"/>
        <w:rPr>
          <w:rFonts w:hint="eastAsia" w:ascii="方正仿宋简体" w:hAnsi="方正仿宋简体" w:eastAsia="方正仿宋简体" w:cs="方正仿宋简体"/>
          <w:color w:val="auto"/>
          <w:highlight w:val="none"/>
          <w:lang w:val="en-US" w:eastAsia="zh-CN"/>
        </w:rPr>
      </w:pPr>
      <w:r>
        <w:rPr>
          <w:rFonts w:hint="eastAsia" w:ascii="方正仿宋简体" w:hAnsi="方正仿宋简体" w:eastAsia="方正仿宋简体" w:cs="方正仿宋简体"/>
          <w:color w:val="auto"/>
          <w:highlight w:val="none"/>
          <w:lang w:val="en-US" w:eastAsia="zh-CN"/>
        </w:rPr>
        <w:t>年   月   日</w:t>
      </w:r>
    </w:p>
    <w:p>
      <w:pPr>
        <w:kinsoku/>
        <w:jc w:val="right"/>
        <w:rPr>
          <w:rFonts w:hint="eastAsia" w:ascii="方正仿宋简体" w:hAnsi="方正仿宋简体" w:eastAsia="方正仿宋简体" w:cs="方正仿宋简体"/>
          <w:color w:val="auto"/>
          <w:highlight w:val="none"/>
        </w:rPr>
        <w:sectPr>
          <w:footerReference r:id="rId15"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格式九：</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113" w:name="_Toc15994"/>
      <w:bookmarkStart w:id="114" w:name="_Toc31505"/>
      <w:bookmarkStart w:id="115" w:name="_Toc11865"/>
      <w:bookmarkStart w:id="116" w:name="_Toc16476"/>
      <w:bookmarkStart w:id="117" w:name="_Toc19393"/>
      <w:bookmarkStart w:id="118" w:name="_Toc7718"/>
      <w:r>
        <w:rPr>
          <w:rFonts w:hint="eastAsia" w:ascii="方正仿宋简体" w:hAnsi="方正仿宋简体" w:eastAsia="方正仿宋简体" w:cs="方正仿宋简体"/>
          <w:b/>
          <w:bCs/>
          <w:color w:val="auto"/>
          <w:spacing w:val="1"/>
          <w:highlight w:val="none"/>
        </w:rPr>
        <w:t>具有履行合同所必需的设备和专业技术能力的</w:t>
      </w:r>
      <w:bookmarkEnd w:id="113"/>
      <w:bookmarkEnd w:id="114"/>
      <w:r>
        <w:rPr>
          <w:rFonts w:hint="eastAsia" w:ascii="方正仿宋简体" w:hAnsi="方正仿宋简体" w:eastAsia="方正仿宋简体" w:cs="方正仿宋简体"/>
          <w:b/>
          <w:bCs/>
          <w:color w:val="auto"/>
          <w:spacing w:val="1"/>
          <w:highlight w:val="none"/>
        </w:rPr>
        <w:t>证明材料</w:t>
      </w:r>
      <w:bookmarkEnd w:id="115"/>
      <w:bookmarkEnd w:id="116"/>
      <w:bookmarkEnd w:id="117"/>
      <w:bookmarkEnd w:id="118"/>
    </w:p>
    <w:p>
      <w:pPr>
        <w:kinsoku/>
        <w:spacing w:line="360" w:lineRule="auto"/>
        <w:ind w:firstLine="480"/>
        <w:jc w:val="center"/>
        <w:rPr>
          <w:rFonts w:hint="eastAsia" w:ascii="方正仿宋简体" w:hAnsi="方正仿宋简体" w:eastAsia="方正仿宋简体" w:cs="方正仿宋简体"/>
          <w:color w:val="auto"/>
          <w:spacing w:val="1"/>
          <w:highlight w:val="none"/>
          <w:lang w:val="en-US" w:eastAsia="zh-CN"/>
        </w:rPr>
      </w:pPr>
    </w:p>
    <w:p>
      <w:pPr>
        <w:kinsoku/>
        <w:spacing w:line="360" w:lineRule="auto"/>
        <w:ind w:firstLine="480"/>
        <w:jc w:val="center"/>
        <w:rPr>
          <w:rFonts w:hint="eastAsia" w:ascii="方正仿宋简体" w:hAnsi="方正仿宋简体" w:eastAsia="方正仿宋简体" w:cs="方正仿宋简体"/>
          <w:color w:val="auto"/>
          <w:spacing w:val="1"/>
          <w:highlight w:val="none"/>
          <w:lang w:val="en-US" w:eastAsia="zh-CN"/>
        </w:rPr>
      </w:pPr>
      <w:r>
        <w:rPr>
          <w:rFonts w:hint="eastAsia" w:ascii="方正仿宋简体" w:hAnsi="方正仿宋简体" w:eastAsia="方正仿宋简体" w:cs="方正仿宋简体"/>
          <w:color w:val="auto"/>
          <w:spacing w:val="1"/>
          <w:highlight w:val="none"/>
          <w:lang w:val="en-US" w:eastAsia="zh-CN"/>
        </w:rPr>
        <w:t>声明函</w:t>
      </w:r>
    </w:p>
    <w:p>
      <w:pPr>
        <w:kinsoku/>
        <w:spacing w:line="360" w:lineRule="auto"/>
        <w:ind w:firstLine="48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我公司具备履行本次投标项目合同所必须的设备和专业技术能力。</w:t>
      </w:r>
    </w:p>
    <w:p>
      <w:pPr>
        <w:kinsoku/>
        <w:spacing w:line="360" w:lineRule="auto"/>
        <w:ind w:firstLine="48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特此声明。</w:t>
      </w:r>
    </w:p>
    <w:p>
      <w:pPr>
        <w:kinsoku/>
        <w:spacing w:line="320" w:lineRule="auto"/>
        <w:rPr>
          <w:rFonts w:hint="eastAsia" w:ascii="方正仿宋简体" w:hAnsi="方正仿宋简体" w:eastAsia="方正仿宋简体" w:cs="方正仿宋简体"/>
          <w:color w:val="auto"/>
          <w:highlight w:val="none"/>
        </w:rPr>
      </w:pPr>
    </w:p>
    <w:p>
      <w:pPr>
        <w:kinsoku/>
        <w:spacing w:line="360" w:lineRule="auto"/>
        <w:ind w:firstLine="480"/>
        <w:jc w:val="right"/>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供应商名称：（加盖公章）</w:t>
      </w:r>
    </w:p>
    <w:p>
      <w:pPr>
        <w:kinsoku/>
        <w:spacing w:line="360" w:lineRule="auto"/>
        <w:ind w:firstLine="480"/>
        <w:jc w:val="right"/>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年   月   日</w:t>
      </w:r>
    </w:p>
    <w:p>
      <w:pPr>
        <w:kinsoku/>
        <w:spacing w:line="360" w:lineRule="auto"/>
        <w:ind w:firstLine="480"/>
        <w:jc w:val="right"/>
        <w:rPr>
          <w:rFonts w:hint="eastAsia" w:ascii="方正仿宋简体" w:hAnsi="方正仿宋简体" w:eastAsia="方正仿宋简体" w:cs="方正仿宋简体"/>
          <w:color w:val="auto"/>
          <w:spacing w:val="1"/>
          <w:highlight w:val="none"/>
        </w:rPr>
        <w:sectPr>
          <w:footerReference r:id="rId16"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19" w:name="_Toc8058"/>
      <w:bookmarkStart w:id="120" w:name="_Toc9472"/>
      <w:bookmarkStart w:id="121" w:name="_Toc23312"/>
      <w:bookmarkStart w:id="122" w:name="_Toc17669"/>
      <w:bookmarkStart w:id="123" w:name="_Toc30765"/>
      <w:bookmarkStart w:id="124" w:name="_Toc30831"/>
      <w:r>
        <w:rPr>
          <w:rFonts w:hint="eastAsia" w:ascii="方正仿宋简体" w:hAnsi="方正仿宋简体" w:eastAsia="方正仿宋简体" w:cs="方正仿宋简体"/>
          <w:b/>
          <w:bCs/>
          <w:color w:val="auto"/>
          <w:spacing w:val="1"/>
          <w:highlight w:val="none"/>
        </w:rPr>
        <w:t>参加政府采购前三年内在经营活动中无重大违法记录书面声明</w:t>
      </w:r>
      <w:bookmarkEnd w:id="119"/>
      <w:bookmarkEnd w:id="120"/>
      <w:bookmarkEnd w:id="121"/>
      <w:bookmarkEnd w:id="122"/>
      <w:bookmarkEnd w:id="123"/>
      <w:bookmarkEnd w:id="124"/>
    </w:p>
    <w:p>
      <w:pPr>
        <w:kinsoku/>
        <w:spacing w:line="360" w:lineRule="auto"/>
        <w:ind w:firstLine="29"/>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采购单位：</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我公司自愿参加本次政府采购活动（本次投标项目</w:t>
      </w:r>
      <w:r>
        <w:rPr>
          <w:rFonts w:hint="eastAsia" w:ascii="方正仿宋简体" w:hAnsi="方正仿宋简体" w:eastAsia="方正仿宋简体" w:cs="方正仿宋简体"/>
          <w:color w:val="auto"/>
          <w:spacing w:val="-59"/>
          <w:highlight w:val="none"/>
        </w:rPr>
        <w:t>）</w:t>
      </w:r>
      <w:r>
        <w:rPr>
          <w:rFonts w:hint="eastAsia" w:ascii="方正仿宋简体" w:hAnsi="方正仿宋简体" w:eastAsia="方正仿宋简体" w:cs="方正仿宋简体"/>
          <w:color w:val="auto"/>
          <w:spacing w:val="10"/>
          <w:highlight w:val="none"/>
        </w:rPr>
        <w:t xml:space="preserve"> </w:t>
      </w:r>
      <w:r>
        <w:rPr>
          <w:rFonts w:hint="eastAsia" w:ascii="方正仿宋简体" w:hAnsi="方正仿宋简体" w:eastAsia="方正仿宋简体" w:cs="方正仿宋简体"/>
          <w:color w:val="auto"/>
          <w:spacing w:val="-59"/>
          <w:highlight w:val="none"/>
        </w:rPr>
        <w:t>，</w:t>
      </w:r>
      <w:r>
        <w:rPr>
          <w:rFonts w:hint="eastAsia" w:ascii="方正仿宋简体" w:hAnsi="方正仿宋简体" w:eastAsia="方正仿宋简体" w:cs="方正仿宋简体"/>
          <w:color w:val="auto"/>
          <w:highlight w:val="none"/>
        </w:rPr>
        <w:t>严格遵守《中华人民共和国政府采购法》</w:t>
      </w:r>
      <w:r>
        <w:rPr>
          <w:rFonts w:hint="eastAsia" w:ascii="方正仿宋简体" w:hAnsi="方正仿宋简体" w:eastAsia="方正仿宋简体" w:cs="方正仿宋简体"/>
          <w:color w:val="auto"/>
          <w:spacing w:val="11"/>
          <w:highlight w:val="none"/>
        </w:rPr>
        <w:t xml:space="preserve"> </w:t>
      </w:r>
      <w:r>
        <w:rPr>
          <w:rFonts w:hint="eastAsia" w:ascii="方正仿宋简体" w:hAnsi="方正仿宋简体" w:eastAsia="方正仿宋简体" w:cs="方正仿宋简体"/>
          <w:color w:val="auto"/>
          <w:highlight w:val="none"/>
        </w:rPr>
        <w:t>、</w:t>
      </w:r>
      <w:r>
        <w:rPr>
          <w:rFonts w:hint="eastAsia" w:ascii="方正仿宋简体" w:hAnsi="方正仿宋简体" w:eastAsia="方正仿宋简体" w:cs="方正仿宋简体"/>
          <w:color w:val="auto"/>
          <w:spacing w:val="-92"/>
          <w:highlight w:val="none"/>
        </w:rPr>
        <w:t xml:space="preserve"> </w:t>
      </w:r>
      <w:r>
        <w:rPr>
          <w:rFonts w:hint="eastAsia" w:ascii="方正仿宋简体" w:hAnsi="方正仿宋简体" w:eastAsia="方正仿宋简体" w:cs="方正仿宋简体"/>
          <w:color w:val="auto"/>
          <w:highlight w:val="none"/>
        </w:rPr>
        <w:t>《政府采购法实施条</w:t>
      </w:r>
      <w:r>
        <w:rPr>
          <w:rFonts w:hint="eastAsia" w:ascii="方正仿宋简体" w:hAnsi="方正仿宋简体" w:eastAsia="方正仿宋简体" w:cs="方正仿宋简体"/>
          <w:color w:val="auto"/>
          <w:spacing w:val="-3"/>
          <w:highlight w:val="none"/>
        </w:rPr>
        <w:t>例》及所有相关法律、法规和规定，同时声明：在参加此次政府采购活动前三年内，本公司在经营活动中无重大违法记录。</w:t>
      </w:r>
    </w:p>
    <w:p>
      <w:pPr>
        <w:kinsoku/>
        <w:spacing w:before="229" w:line="360" w:lineRule="auto"/>
        <w:ind w:firstLine="486"/>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特此声明。</w:t>
      </w:r>
    </w:p>
    <w:p>
      <w:pPr>
        <w:kinsoku/>
        <w:spacing w:line="360" w:lineRule="auto"/>
        <w:ind w:firstLine="29"/>
        <w:jc w:val="right"/>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供应商名称：（加盖公章）</w:t>
      </w:r>
    </w:p>
    <w:p>
      <w:pPr>
        <w:kinsoku/>
        <w:spacing w:before="264" w:line="360" w:lineRule="auto"/>
        <w:jc w:val="right"/>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7"/>
          <w:highlight w:val="none"/>
        </w:rPr>
        <w:t>年</w:t>
      </w:r>
      <w:r>
        <w:rPr>
          <w:rFonts w:hint="eastAsia" w:ascii="方正仿宋简体" w:hAnsi="方正仿宋简体" w:eastAsia="方正仿宋简体" w:cs="方正仿宋简体"/>
          <w:color w:val="auto"/>
          <w:spacing w:val="30"/>
          <w:highlight w:val="none"/>
        </w:rPr>
        <w:t xml:space="preserve">   </w:t>
      </w:r>
      <w:r>
        <w:rPr>
          <w:rFonts w:hint="eastAsia" w:ascii="方正仿宋简体" w:hAnsi="方正仿宋简体" w:eastAsia="方正仿宋简体" w:cs="方正仿宋简体"/>
          <w:color w:val="auto"/>
          <w:spacing w:val="-7"/>
          <w:highlight w:val="none"/>
        </w:rPr>
        <w:t>月</w:t>
      </w:r>
      <w:r>
        <w:rPr>
          <w:rFonts w:hint="eastAsia" w:ascii="方正仿宋简体" w:hAnsi="方正仿宋简体" w:eastAsia="方正仿宋简体" w:cs="方正仿宋简体"/>
          <w:color w:val="auto"/>
          <w:spacing w:val="5"/>
          <w:highlight w:val="none"/>
        </w:rPr>
        <w:t xml:space="preserve">    </w:t>
      </w:r>
      <w:r>
        <w:rPr>
          <w:rFonts w:hint="eastAsia" w:ascii="方正仿宋简体" w:hAnsi="方正仿宋简体" w:eastAsia="方正仿宋简体" w:cs="方正仿宋简体"/>
          <w:color w:val="auto"/>
          <w:spacing w:val="-7"/>
          <w:highlight w:val="none"/>
        </w:rPr>
        <w:t>日</w:t>
      </w:r>
    </w:p>
    <w:p>
      <w:pPr>
        <w:kinsoku/>
        <w:spacing w:line="360" w:lineRule="auto"/>
        <w:rPr>
          <w:rFonts w:hint="eastAsia" w:ascii="方正仿宋简体" w:hAnsi="方正仿宋简体" w:eastAsia="方正仿宋简体" w:cs="方正仿宋简体"/>
          <w:color w:val="auto"/>
          <w:highlight w:val="none"/>
        </w:rPr>
        <w:sectPr>
          <w:footerReference r:id="rId17"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格式十一： （不属于可不填写内容或不提供）</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25" w:name="_Toc3677"/>
      <w:bookmarkStart w:id="126" w:name="_Toc14193"/>
      <w:bookmarkStart w:id="127" w:name="_Toc5287"/>
      <w:bookmarkStart w:id="128" w:name="_Toc11990"/>
      <w:bookmarkStart w:id="129" w:name="_Toc11263"/>
      <w:bookmarkStart w:id="130" w:name="_Toc17293"/>
      <w:r>
        <w:rPr>
          <w:rFonts w:hint="eastAsia" w:ascii="方正仿宋简体" w:hAnsi="方正仿宋简体" w:eastAsia="方正仿宋简体" w:cs="方正仿宋简体"/>
          <w:b/>
          <w:bCs/>
          <w:color w:val="auto"/>
          <w:spacing w:val="1"/>
          <w:highlight w:val="none"/>
        </w:rPr>
        <w:t>联合体协议书</w:t>
      </w:r>
      <w:bookmarkEnd w:id="125"/>
      <w:bookmarkEnd w:id="126"/>
      <w:bookmarkEnd w:id="127"/>
      <w:bookmarkEnd w:id="128"/>
      <w:bookmarkEnd w:id="129"/>
      <w:bookmarkEnd w:id="130"/>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__________________________（所有成员单位名称） 自愿组成_________________（联合体名称） 联合体，共同参加 _________________（项目名称） 招标项目投标。现就联合体投标事宜订立如下协议。</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1.（某成员单位名称）为（联合体名称）牵头人。</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3. 联合体牵头人在本项目中签署的一切文件和处理的一切事宜，联合体各成员均予以承认。联合体各成员将严格按照磋商文件、响应文件和合同的要求全面履行义务，并向招标人承担连带责任。</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4. 联合体各成员单位内部的职责分工如下： _________________。</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5. 本协议书自所有成员单位法定代表人或其授权代表签字或盖单位章之日起生效，合同履行完毕后自动失效。</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6. 本协议书一式______份，联合体成员和招标人各执一份。</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协议书由法定代表人签字的，应附法定代表人身份证明；由授权代表签字的，应附授权委托书。联合体牵头人名称： _________________（加盖公章）</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法定代表人或其授权代表： _________________（签字）</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联合体成员名称： _________________（加盖公章）</w:t>
      </w:r>
    </w:p>
    <w:p>
      <w:pPr>
        <w:kinsoku/>
        <w:spacing w:before="16" w:line="360" w:lineRule="auto"/>
        <w:ind w:left="6" w:firstLine="481"/>
        <w:jc w:val="both"/>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法定代表人或其授权代表： _________________（签字）</w:t>
      </w:r>
    </w:p>
    <w:p>
      <w:pPr>
        <w:kinsoku/>
        <w:spacing w:line="360" w:lineRule="auto"/>
        <w:rPr>
          <w:rFonts w:hint="eastAsia" w:ascii="方正仿宋简体" w:hAnsi="方正仿宋简体" w:eastAsia="方正仿宋简体" w:cs="方正仿宋简体"/>
          <w:color w:val="auto"/>
          <w:highlight w:val="none"/>
        </w:rPr>
      </w:pPr>
    </w:p>
    <w:p>
      <w:pPr>
        <w:kinsoku/>
        <w:spacing w:before="74" w:line="360" w:lineRule="auto"/>
        <w:ind w:firstLine="4561"/>
        <w:jc w:val="right"/>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_______年________月________</w:t>
      </w:r>
      <w:r>
        <w:rPr>
          <w:rFonts w:hint="eastAsia" w:ascii="方正仿宋简体" w:hAnsi="方正仿宋简体" w:eastAsia="方正仿宋简体" w:cs="方正仿宋简体"/>
          <w:color w:val="auto"/>
          <w:spacing w:val="-17"/>
          <w:highlight w:val="none"/>
        </w:rPr>
        <w:t xml:space="preserve"> </w:t>
      </w:r>
      <w:r>
        <w:rPr>
          <w:rFonts w:hint="eastAsia" w:ascii="方正仿宋简体" w:hAnsi="方正仿宋简体" w:eastAsia="方正仿宋简体" w:cs="方正仿宋简体"/>
          <w:color w:val="auto"/>
          <w:spacing w:val="1"/>
          <w:highlight w:val="none"/>
        </w:rPr>
        <w:t>日</w:t>
      </w:r>
    </w:p>
    <w:p>
      <w:pPr>
        <w:kinsoku/>
        <w:spacing w:line="360" w:lineRule="auto"/>
        <w:rPr>
          <w:rFonts w:hint="eastAsia" w:ascii="方正仿宋简体" w:hAnsi="方正仿宋简体" w:eastAsia="方正仿宋简体" w:cs="方正仿宋简体"/>
          <w:color w:val="auto"/>
          <w:highlight w:val="none"/>
        </w:rPr>
        <w:sectPr>
          <w:footerReference r:id="rId18"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格式十二：</w:t>
      </w:r>
    </w:p>
    <w:p>
      <w:pPr>
        <w:kinsoku/>
        <w:spacing w:before="36" w:line="360" w:lineRule="auto"/>
        <w:jc w:val="center"/>
        <w:outlineLvl w:val="0"/>
        <w:rPr>
          <w:rFonts w:hint="eastAsia" w:ascii="方正仿宋简体" w:hAnsi="方正仿宋简体" w:eastAsia="方正仿宋简体" w:cs="方正仿宋简体"/>
          <w:color w:val="auto"/>
          <w:spacing w:val="1"/>
          <w:highlight w:val="none"/>
        </w:rPr>
      </w:pPr>
      <w:bookmarkStart w:id="131" w:name="_Toc10127"/>
      <w:bookmarkStart w:id="132" w:name="_Toc25080"/>
      <w:bookmarkStart w:id="133" w:name="_Toc19315"/>
      <w:bookmarkStart w:id="134" w:name="_Toc32649"/>
      <w:r>
        <w:rPr>
          <w:rFonts w:hint="eastAsia" w:ascii="方正仿宋简体" w:hAnsi="方正仿宋简体" w:eastAsia="方正仿宋简体" w:cs="方正仿宋简体"/>
          <w:b/>
          <w:bCs/>
          <w:color w:val="auto"/>
          <w:spacing w:val="1"/>
          <w:highlight w:val="none"/>
        </w:rPr>
        <w:t>中小企业声明函</w:t>
      </w:r>
      <w:bookmarkEnd w:id="131"/>
      <w:bookmarkEnd w:id="132"/>
      <w:bookmarkEnd w:id="133"/>
      <w:bookmarkEnd w:id="134"/>
    </w:p>
    <w:p>
      <w:pPr>
        <w:tabs>
          <w:tab w:val="left" w:pos="1206"/>
        </w:tabs>
        <w:rPr>
          <w:rFonts w:hint="eastAsia" w:ascii="方正仿宋简体" w:hAnsi="方正仿宋简体" w:eastAsia="方正仿宋简体" w:cs="方正仿宋简体"/>
          <w:highlight w:val="none"/>
          <w:lang w:val="zh-CN"/>
        </w:rPr>
      </w:pPr>
    </w:p>
    <w:p>
      <w:pPr>
        <w:spacing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　本公司（联合体）郑重声明，根据《政府采购促进中小企业发展管理办法》（财库﹝2020﹞46 号）的规定，本公司（联合体）参加（单位名称）的（项目名称）采购活动。相关企业（含联合体中的中小企业、签订分包意向协议的中小企业）的具体情况如下： </w:t>
      </w:r>
    </w:p>
    <w:p>
      <w:pPr>
        <w:spacing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1.（标的名称），属于（采购文件中明确的所属行业）行业；供应商或制造商为（企业名称），从业人员 </w:t>
      </w:r>
      <w:r>
        <w:rPr>
          <w:rFonts w:hint="eastAsia" w:ascii="方正仿宋简体" w:hAnsi="方正仿宋简体" w:eastAsia="方正仿宋简体" w:cs="方正仿宋简体"/>
          <w:color w:val="auto"/>
          <w:spacing w:val="1"/>
          <w:highlight w:val="none"/>
        </w:rPr>
        <w:tab/>
      </w:r>
      <w:r>
        <w:rPr>
          <w:rFonts w:hint="eastAsia" w:ascii="方正仿宋简体" w:hAnsi="方正仿宋简体" w:eastAsia="方正仿宋简体" w:cs="方正仿宋简体"/>
          <w:color w:val="auto"/>
          <w:spacing w:val="1"/>
          <w:highlight w:val="none"/>
        </w:rPr>
        <w:t xml:space="preserve">人，营业收入为 </w:t>
      </w:r>
      <w:r>
        <w:rPr>
          <w:rFonts w:hint="eastAsia" w:ascii="方正仿宋简体" w:hAnsi="方正仿宋简体" w:eastAsia="方正仿宋简体" w:cs="方正仿宋简体"/>
          <w:color w:val="auto"/>
          <w:spacing w:val="1"/>
          <w:highlight w:val="none"/>
        </w:rPr>
        <w:tab/>
      </w:r>
      <w:r>
        <w:rPr>
          <w:rFonts w:hint="eastAsia" w:ascii="方正仿宋简体" w:hAnsi="方正仿宋简体" w:eastAsia="方正仿宋简体" w:cs="方正仿宋简体"/>
          <w:color w:val="auto"/>
          <w:spacing w:val="1"/>
          <w:highlight w:val="none"/>
        </w:rPr>
        <w:t xml:space="preserve">万元，资产总额为 </w:t>
      </w:r>
      <w:r>
        <w:rPr>
          <w:rFonts w:hint="eastAsia" w:ascii="方正仿宋简体" w:hAnsi="方正仿宋简体" w:eastAsia="方正仿宋简体" w:cs="方正仿宋简体"/>
          <w:color w:val="auto"/>
          <w:spacing w:val="1"/>
          <w:highlight w:val="none"/>
        </w:rPr>
        <w:tab/>
      </w:r>
      <w:r>
        <w:rPr>
          <w:rFonts w:hint="eastAsia" w:ascii="方正仿宋简体" w:hAnsi="方正仿宋简体" w:eastAsia="方正仿宋简体" w:cs="方正仿宋简体"/>
          <w:color w:val="auto"/>
          <w:spacing w:val="1"/>
          <w:highlight w:val="none"/>
        </w:rPr>
        <w:t>万元，属于（中型企业、小型企业、微型企业）；</w:t>
      </w:r>
    </w:p>
    <w:p>
      <w:pPr>
        <w:spacing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2.（标的名称），属于（采购文件中明确的所属行业）行业；供应商或制造商为（企业名称），从业人员 </w:t>
      </w:r>
      <w:r>
        <w:rPr>
          <w:rFonts w:hint="eastAsia" w:ascii="方正仿宋简体" w:hAnsi="方正仿宋简体" w:eastAsia="方正仿宋简体" w:cs="方正仿宋简体"/>
          <w:color w:val="auto"/>
          <w:spacing w:val="1"/>
          <w:highlight w:val="none"/>
        </w:rPr>
        <w:tab/>
      </w:r>
      <w:r>
        <w:rPr>
          <w:rFonts w:hint="eastAsia" w:ascii="方正仿宋简体" w:hAnsi="方正仿宋简体" w:eastAsia="方正仿宋简体" w:cs="方正仿宋简体"/>
          <w:color w:val="auto"/>
          <w:spacing w:val="1"/>
          <w:highlight w:val="none"/>
        </w:rPr>
        <w:t xml:space="preserve">人，营业收入为 </w:t>
      </w:r>
      <w:r>
        <w:rPr>
          <w:rFonts w:hint="eastAsia" w:ascii="方正仿宋简体" w:hAnsi="方正仿宋简体" w:eastAsia="方正仿宋简体" w:cs="方正仿宋简体"/>
          <w:color w:val="auto"/>
          <w:spacing w:val="1"/>
          <w:highlight w:val="none"/>
        </w:rPr>
        <w:tab/>
      </w:r>
      <w:r>
        <w:rPr>
          <w:rFonts w:hint="eastAsia" w:ascii="方正仿宋简体" w:hAnsi="方正仿宋简体" w:eastAsia="方正仿宋简体" w:cs="方正仿宋简体"/>
          <w:color w:val="auto"/>
          <w:spacing w:val="1"/>
          <w:highlight w:val="none"/>
        </w:rPr>
        <w:t xml:space="preserve">万元，资产总额为 </w:t>
      </w:r>
      <w:r>
        <w:rPr>
          <w:rFonts w:hint="eastAsia" w:ascii="方正仿宋简体" w:hAnsi="方正仿宋简体" w:eastAsia="方正仿宋简体" w:cs="方正仿宋简体"/>
          <w:color w:val="auto"/>
          <w:spacing w:val="1"/>
          <w:highlight w:val="none"/>
        </w:rPr>
        <w:tab/>
      </w:r>
      <w:r>
        <w:rPr>
          <w:rFonts w:hint="eastAsia" w:ascii="方正仿宋简体" w:hAnsi="方正仿宋简体" w:eastAsia="方正仿宋简体" w:cs="方正仿宋简体"/>
          <w:color w:val="auto"/>
          <w:spacing w:val="1"/>
          <w:highlight w:val="none"/>
        </w:rPr>
        <w:t>万元，属于（中型企业、小型企业、微型企业）；</w:t>
      </w:r>
    </w:p>
    <w:p>
      <w:pPr>
        <w:spacing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w:t>
      </w:r>
    </w:p>
    <w:p>
      <w:pPr>
        <w:spacing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以上企业，不属于大企业的分支机构，不存在控股股东为大企业的情形，也不存在与大企业的负责人   为同一人的情形。</w:t>
      </w:r>
    </w:p>
    <w:p>
      <w:pPr>
        <w:spacing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本企业对上述声明内容的真实性负责。如有虚假，将依法承担相应责任。</w:t>
      </w:r>
    </w:p>
    <w:p>
      <w:pPr>
        <w:kinsoku/>
        <w:spacing w:before="36" w:line="360" w:lineRule="auto"/>
        <w:jc w:val="center"/>
        <w:outlineLvl w:val="0"/>
        <w:rPr>
          <w:rFonts w:hint="eastAsia" w:ascii="方正仿宋简体" w:hAnsi="方正仿宋简体" w:eastAsia="方正仿宋简体" w:cs="方正仿宋简体"/>
          <w:color w:val="auto"/>
          <w:spacing w:val="1"/>
          <w:highlight w:val="none"/>
        </w:rPr>
      </w:pPr>
      <w:bookmarkStart w:id="135" w:name="_Toc19127"/>
      <w:bookmarkStart w:id="136" w:name="_Toc23004"/>
      <w:bookmarkStart w:id="137" w:name="_Toc28076"/>
      <w:r>
        <w:rPr>
          <w:rFonts w:hint="eastAsia" w:ascii="方正仿宋简体" w:hAnsi="方正仿宋简体" w:eastAsia="方正仿宋简体" w:cs="方正仿宋简体"/>
          <w:color w:val="auto"/>
          <w:spacing w:val="1"/>
          <w:highlight w:val="none"/>
        </w:rPr>
        <w:t>企业名称（盖章）： 日 期：</w:t>
      </w:r>
      <w:bookmarkEnd w:id="135"/>
      <w:bookmarkEnd w:id="136"/>
      <w:bookmarkEnd w:id="137"/>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 xml:space="preserve">                    </w:t>
      </w:r>
    </w:p>
    <w:p>
      <w:pPr>
        <w:kinsoku/>
        <w:spacing w:before="36" w:line="360" w:lineRule="auto"/>
        <w:ind w:firstLine="420" w:firstLineChars="200"/>
        <w:rPr>
          <w:rFonts w:hint="eastAsia" w:ascii="方正仿宋简体" w:hAnsi="方正仿宋简体" w:eastAsia="方正仿宋简体" w:cs="方正仿宋简体"/>
          <w:highlight w:val="none"/>
        </w:rPr>
      </w:pPr>
    </w:p>
    <w:p>
      <w:pPr>
        <w:pStyle w:val="8"/>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color w:val="auto"/>
          <w:spacing w:val="1"/>
          <w:sz w:val="21"/>
          <w:highlight w:val="none"/>
        </w:rPr>
        <w:t>附国家企业信用信息公示系统（http://xwqy.gsxt.gov.cn/）“小微企业名录”查询截图</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格式十三： （不属于可不填写内容或不提供）</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38" w:name="_Toc25185"/>
      <w:bookmarkStart w:id="139" w:name="_Toc30048"/>
      <w:bookmarkStart w:id="140" w:name="_Toc9793"/>
      <w:bookmarkStart w:id="141" w:name="_Toc22049"/>
      <w:bookmarkStart w:id="142" w:name="_Toc31934"/>
      <w:bookmarkStart w:id="143" w:name="_Toc22012"/>
      <w:r>
        <w:rPr>
          <w:rFonts w:hint="eastAsia" w:ascii="方正仿宋简体" w:hAnsi="方正仿宋简体" w:eastAsia="方正仿宋简体" w:cs="方正仿宋简体"/>
          <w:b/>
          <w:bCs/>
          <w:color w:val="auto"/>
          <w:spacing w:val="1"/>
          <w:highlight w:val="none"/>
        </w:rPr>
        <w:t>监狱企业</w:t>
      </w:r>
      <w:bookmarkEnd w:id="138"/>
      <w:bookmarkEnd w:id="139"/>
      <w:r>
        <w:rPr>
          <w:rFonts w:hint="eastAsia" w:ascii="方正仿宋简体" w:hAnsi="方正仿宋简体" w:eastAsia="方正仿宋简体" w:cs="方正仿宋简体"/>
          <w:b/>
          <w:bCs/>
          <w:color w:val="auto"/>
          <w:spacing w:val="1"/>
          <w:highlight w:val="none"/>
        </w:rPr>
        <w:t>证明文件</w:t>
      </w:r>
      <w:bookmarkEnd w:id="140"/>
      <w:bookmarkEnd w:id="141"/>
      <w:bookmarkEnd w:id="142"/>
      <w:bookmarkEnd w:id="143"/>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提供由监狱管理局、戒毒管理局（含新疆生产建设兵团）出具的属于监狱企业的证明文件。</w:t>
      </w: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rPr>
          <w:rFonts w:hint="eastAsia" w:ascii="方正仿宋简体" w:hAnsi="方正仿宋简体" w:eastAsia="方正仿宋简体" w:cs="方正仿宋简体"/>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3"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pStyle w:val="3"/>
        <w:outlineLvl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color w:val="auto"/>
          <w:highlight w:val="none"/>
        </w:rPr>
      </w:pPr>
    </w:p>
    <w:p>
      <w:pPr>
        <w:pStyle w:val="3"/>
        <w:outlineLvl w:val="9"/>
        <w:rPr>
          <w:rFonts w:hint="eastAsia" w:ascii="方正仿宋简体" w:hAnsi="方正仿宋简体" w:eastAsia="方正仿宋简体" w:cs="方正仿宋简体"/>
          <w:color w:val="auto"/>
          <w:highlight w:val="none"/>
        </w:rPr>
      </w:pPr>
    </w:p>
    <w:p>
      <w:pPr>
        <w:rPr>
          <w:rFonts w:hint="eastAsia" w:ascii="方正仿宋简体" w:hAnsi="方正仿宋简体" w:eastAsia="方正仿宋简体" w:cs="方正仿宋简体"/>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line="244" w:lineRule="auto"/>
        <w:rPr>
          <w:rFonts w:hint="eastAsia" w:ascii="方正仿宋简体" w:hAnsi="方正仿宋简体" w:eastAsia="方正仿宋简体" w:cs="方正仿宋简体"/>
          <w:color w:val="auto"/>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格式十四：（不属于可不填写内容或不提供）</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144" w:name="_Toc24679"/>
      <w:bookmarkStart w:id="145" w:name="_Toc30916"/>
      <w:bookmarkStart w:id="146" w:name="_Toc21284"/>
      <w:bookmarkStart w:id="147" w:name="_Toc10010"/>
      <w:bookmarkStart w:id="148" w:name="_Toc24044"/>
      <w:bookmarkStart w:id="149" w:name="_Toc25812"/>
      <w:r>
        <w:rPr>
          <w:rFonts w:hint="eastAsia" w:ascii="方正仿宋简体" w:hAnsi="方正仿宋简体" w:eastAsia="方正仿宋简体" w:cs="方正仿宋简体"/>
          <w:b/>
          <w:bCs/>
          <w:color w:val="auto"/>
          <w:spacing w:val="1"/>
          <w:highlight w:val="none"/>
        </w:rPr>
        <w:t>残疾人福利性单位声明函</w:t>
      </w:r>
      <w:bookmarkEnd w:id="144"/>
      <w:bookmarkEnd w:id="145"/>
      <w:bookmarkEnd w:id="146"/>
      <w:bookmarkEnd w:id="147"/>
      <w:bookmarkEnd w:id="148"/>
      <w:bookmarkEnd w:id="149"/>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本单位对上述声明的真实性负责。如有虚假，将依法承担相应责任。</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单位名称（加盖公章）：</w:t>
      </w: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日 期：</w:t>
      </w: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rPr>
        <w:sectPr>
          <w:footerReference r:id="rId19"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格式十五：</w:t>
      </w:r>
    </w:p>
    <w:p>
      <w:pPr>
        <w:kinsoku/>
        <w:spacing w:before="36" w:line="360" w:lineRule="auto"/>
        <w:ind w:firstLine="425" w:firstLineChars="200"/>
        <w:jc w:val="center"/>
        <w:outlineLvl w:val="0"/>
        <w:rPr>
          <w:rFonts w:hint="eastAsia" w:ascii="方正仿宋简体" w:hAnsi="方正仿宋简体" w:eastAsia="方正仿宋简体" w:cs="方正仿宋简体"/>
          <w:b/>
          <w:bCs/>
          <w:color w:val="auto"/>
          <w:spacing w:val="1"/>
          <w:highlight w:val="none"/>
        </w:rPr>
      </w:pPr>
      <w:bookmarkStart w:id="150" w:name="_Toc1662"/>
      <w:bookmarkStart w:id="151" w:name="_Toc16584"/>
      <w:bookmarkStart w:id="152" w:name="_Toc31712"/>
      <w:bookmarkStart w:id="153" w:name="_Toc32672"/>
      <w:bookmarkStart w:id="154" w:name="_Toc27300"/>
      <w:bookmarkStart w:id="155" w:name="_Toc18231"/>
      <w:r>
        <w:rPr>
          <w:rFonts w:hint="eastAsia" w:ascii="方正仿宋简体" w:hAnsi="方正仿宋简体" w:eastAsia="方正仿宋简体" w:cs="方正仿宋简体"/>
          <w:b/>
          <w:bCs/>
          <w:color w:val="auto"/>
          <w:spacing w:val="1"/>
          <w:highlight w:val="none"/>
        </w:rPr>
        <w:t>主要商务要求承诺书</w:t>
      </w:r>
      <w:bookmarkEnd w:id="150"/>
      <w:bookmarkEnd w:id="151"/>
      <w:bookmarkEnd w:id="152"/>
      <w:bookmarkEnd w:id="153"/>
      <w:bookmarkEnd w:id="154"/>
      <w:bookmarkEnd w:id="155"/>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我公司承诺可以完全满足本次采购项目的所有主要商务条款要求（如标的提供的时间、标的提供的地点、投标有效期、采购资金支付、验收要求、履约保证金等）。若有不符合或未按承诺履行的，后果和责任自负。</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如有优于磋商文件主要商务要求的请在此承诺书中说明。</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具体优于内容（如标的提供的时间、地点，质保期等）。</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特此承诺。</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供应商名称：（加盖公章）</w:t>
      </w: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年 月 日</w:t>
      </w:r>
    </w:p>
    <w:p>
      <w:pPr>
        <w:kinsoku/>
        <w:spacing w:before="36" w:line="360" w:lineRule="auto"/>
        <w:ind w:firstLine="424" w:firstLineChars="200"/>
        <w:jc w:val="center"/>
        <w:rPr>
          <w:rFonts w:hint="eastAsia" w:ascii="方正仿宋简体" w:hAnsi="方正仿宋简体" w:eastAsia="方正仿宋简体" w:cs="方正仿宋简体"/>
          <w:color w:val="auto"/>
          <w:spacing w:val="1"/>
          <w:highlight w:val="none"/>
        </w:rPr>
        <w:sectPr>
          <w:footerReference r:id="rId20"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格式十六：</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56" w:name="_Toc19742"/>
      <w:bookmarkStart w:id="157" w:name="_Toc11442"/>
      <w:bookmarkStart w:id="158" w:name="_Toc30183"/>
      <w:bookmarkStart w:id="159" w:name="_Toc23484"/>
      <w:bookmarkStart w:id="160" w:name="_Toc3856"/>
      <w:bookmarkStart w:id="161" w:name="_Toc15226"/>
      <w:r>
        <w:rPr>
          <w:rFonts w:hint="eastAsia" w:ascii="方正仿宋简体" w:hAnsi="方正仿宋简体" w:eastAsia="方正仿宋简体" w:cs="方正仿宋简体"/>
          <w:b/>
          <w:bCs/>
          <w:color w:val="auto"/>
          <w:spacing w:val="1"/>
          <w:highlight w:val="none"/>
        </w:rPr>
        <w:t>技术偏离表</w:t>
      </w:r>
      <w:bookmarkEnd w:id="156"/>
      <w:bookmarkEnd w:id="157"/>
      <w:bookmarkEnd w:id="158"/>
      <w:bookmarkEnd w:id="159"/>
      <w:bookmarkEnd w:id="160"/>
      <w:bookmarkEnd w:id="161"/>
    </w:p>
    <w:p>
      <w:pPr>
        <w:kinsoku/>
        <w:spacing w:line="81" w:lineRule="exact"/>
        <w:rPr>
          <w:rFonts w:hint="eastAsia" w:ascii="方正仿宋简体" w:hAnsi="方正仿宋简体" w:eastAsia="方正仿宋简体" w:cs="方正仿宋简体"/>
          <w:color w:val="auto"/>
          <w:highlight w:val="none"/>
        </w:rPr>
      </w:pPr>
    </w:p>
    <w:tbl>
      <w:tblPr>
        <w:tblStyle w:val="59"/>
        <w:tblW w:w="45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07"/>
        <w:gridCol w:w="1420"/>
        <w:gridCol w:w="730"/>
        <w:gridCol w:w="1290"/>
        <w:gridCol w:w="2540"/>
        <w:gridCol w:w="1057"/>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807" w:type="dxa"/>
            <w:shd w:val="clear" w:color="auto" w:fill="FFFFFF"/>
          </w:tcPr>
          <w:p>
            <w:pPr>
              <w:kinsoku/>
              <w:spacing w:before="77" w:line="186" w:lineRule="auto"/>
              <w:ind w:firstLine="242"/>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3"/>
                <w:highlight w:val="none"/>
              </w:rPr>
              <w:t>序号</w:t>
            </w:r>
          </w:p>
        </w:tc>
        <w:tc>
          <w:tcPr>
            <w:tcW w:w="1420" w:type="dxa"/>
            <w:shd w:val="clear" w:color="auto" w:fill="FFFFFF"/>
          </w:tcPr>
          <w:p>
            <w:pPr>
              <w:kinsoku/>
              <w:spacing w:before="77" w:line="186" w:lineRule="auto"/>
              <w:ind w:firstLine="377"/>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标的名称</w:t>
            </w:r>
          </w:p>
        </w:tc>
        <w:tc>
          <w:tcPr>
            <w:tcW w:w="2020" w:type="dxa"/>
            <w:gridSpan w:val="2"/>
            <w:shd w:val="clear" w:color="auto" w:fill="FFFFFF"/>
          </w:tcPr>
          <w:p>
            <w:pPr>
              <w:kinsoku/>
              <w:spacing w:before="77" w:line="186" w:lineRule="auto"/>
              <w:ind w:firstLine="511"/>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0"/>
                <w:highlight w:val="none"/>
              </w:rPr>
              <w:t>招标技术要求</w:t>
            </w:r>
          </w:p>
        </w:tc>
        <w:tc>
          <w:tcPr>
            <w:tcW w:w="2540" w:type="dxa"/>
            <w:shd w:val="clear" w:color="auto" w:fill="FFFFFF"/>
          </w:tcPr>
          <w:p>
            <w:pPr>
              <w:kinsoku/>
              <w:spacing w:before="77" w:line="186" w:lineRule="auto"/>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1"/>
                <w:highlight w:val="none"/>
              </w:rPr>
              <w:t>供应商提供响应内容</w:t>
            </w:r>
          </w:p>
        </w:tc>
        <w:tc>
          <w:tcPr>
            <w:tcW w:w="1057" w:type="dxa"/>
            <w:shd w:val="clear" w:color="auto" w:fill="FFFFFF"/>
          </w:tcPr>
          <w:p>
            <w:pPr>
              <w:kinsoku/>
              <w:spacing w:before="77" w:line="186" w:lineRule="auto"/>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偏离程度</w:t>
            </w:r>
          </w:p>
        </w:tc>
        <w:tc>
          <w:tcPr>
            <w:tcW w:w="763" w:type="dxa"/>
            <w:shd w:val="clear" w:color="auto" w:fill="FFFFFF"/>
          </w:tcPr>
          <w:p>
            <w:pPr>
              <w:kinsoku/>
              <w:spacing w:before="77" w:line="186" w:lineRule="auto"/>
              <w:ind w:firstLine="255"/>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807" w:type="dxa"/>
            <w:vMerge w:val="restart"/>
            <w:shd w:val="clear" w:color="auto" w:fill="FFFFFF"/>
          </w:tcPr>
          <w:p>
            <w:pPr>
              <w:kinsoku/>
              <w:spacing w:line="293" w:lineRule="auto"/>
              <w:rPr>
                <w:rFonts w:hint="eastAsia" w:ascii="方正仿宋简体" w:hAnsi="方正仿宋简体" w:eastAsia="方正仿宋简体" w:cs="方正仿宋简体"/>
                <w:color w:val="auto"/>
                <w:highlight w:val="none"/>
              </w:rPr>
            </w:pPr>
          </w:p>
          <w:p>
            <w:pPr>
              <w:kinsoku/>
              <w:spacing w:before="73" w:line="180" w:lineRule="auto"/>
              <w:ind w:firstLine="407"/>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1</w:t>
            </w:r>
          </w:p>
        </w:tc>
        <w:tc>
          <w:tcPr>
            <w:tcW w:w="1420" w:type="dxa"/>
            <w:vMerge w:val="restart"/>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spacing w:before="13" w:line="222" w:lineRule="auto"/>
              <w:ind w:firstLine="329"/>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3"/>
                <w:highlight w:val="none"/>
              </w:rPr>
              <w:t>★</w:t>
            </w:r>
          </w:p>
        </w:tc>
        <w:tc>
          <w:tcPr>
            <w:tcW w:w="1290" w:type="dxa"/>
            <w:shd w:val="clear" w:color="auto" w:fill="FFFFFF"/>
          </w:tcPr>
          <w:p>
            <w:pPr>
              <w:kinsoku/>
              <w:spacing w:before="95" w:line="180" w:lineRule="auto"/>
              <w:ind w:firstLine="585"/>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1.1</w:t>
            </w: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07"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1420"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rPr>
                <w:rFonts w:hint="eastAsia" w:ascii="方正仿宋简体" w:hAnsi="方正仿宋简体" w:eastAsia="方正仿宋简体" w:cs="方正仿宋简体"/>
                <w:color w:val="auto"/>
                <w:highlight w:val="none"/>
              </w:rPr>
            </w:pPr>
          </w:p>
        </w:tc>
        <w:tc>
          <w:tcPr>
            <w:tcW w:w="1290" w:type="dxa"/>
            <w:shd w:val="clear" w:color="auto" w:fill="FFFFFF"/>
          </w:tcPr>
          <w:p>
            <w:pPr>
              <w:kinsoku/>
              <w:spacing w:before="95" w:line="180" w:lineRule="auto"/>
              <w:ind w:firstLine="585"/>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3"/>
                <w:highlight w:val="none"/>
              </w:rPr>
              <w:t>1.2</w:t>
            </w: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807"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1420"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rPr>
                <w:rFonts w:hint="eastAsia" w:ascii="方正仿宋简体" w:hAnsi="方正仿宋简体" w:eastAsia="方正仿宋简体" w:cs="方正仿宋简体"/>
                <w:color w:val="auto"/>
                <w:highlight w:val="none"/>
              </w:rPr>
            </w:pPr>
          </w:p>
        </w:tc>
        <w:tc>
          <w:tcPr>
            <w:tcW w:w="1290" w:type="dxa"/>
            <w:shd w:val="clear" w:color="auto" w:fill="FFFFFF"/>
          </w:tcPr>
          <w:p>
            <w:pPr>
              <w:kinsoku/>
              <w:spacing w:before="218" w:line="121" w:lineRule="exact"/>
              <w:ind w:firstLine="544"/>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1"/>
                <w:position w:val="2"/>
                <w:highlight w:val="none"/>
              </w:rPr>
              <w:t>…</w:t>
            </w:r>
            <w:r>
              <w:rPr>
                <w:rFonts w:hint="eastAsia" w:ascii="方正仿宋简体" w:hAnsi="方正仿宋简体" w:eastAsia="方正仿宋简体" w:cs="方正仿宋简体"/>
                <w:color w:val="auto"/>
                <w:spacing w:val="-37"/>
                <w:position w:val="2"/>
                <w:highlight w:val="none"/>
              </w:rPr>
              <w:t xml:space="preserve"> </w:t>
            </w:r>
            <w:r>
              <w:rPr>
                <w:rFonts w:hint="eastAsia" w:ascii="方正仿宋简体" w:hAnsi="方正仿宋简体" w:eastAsia="方正仿宋简体" w:cs="方正仿宋简体"/>
                <w:color w:val="auto"/>
                <w:spacing w:val="-11"/>
                <w:position w:val="2"/>
                <w:highlight w:val="none"/>
              </w:rPr>
              <w:t>…</w:t>
            </w: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07" w:type="dxa"/>
            <w:vMerge w:val="restart"/>
            <w:shd w:val="clear" w:color="auto" w:fill="FFFFFF"/>
          </w:tcPr>
          <w:p>
            <w:pPr>
              <w:kinsoku/>
              <w:spacing w:line="295" w:lineRule="auto"/>
              <w:rPr>
                <w:rFonts w:hint="eastAsia" w:ascii="方正仿宋简体" w:hAnsi="方正仿宋简体" w:eastAsia="方正仿宋简体" w:cs="方正仿宋简体"/>
                <w:color w:val="auto"/>
                <w:highlight w:val="none"/>
              </w:rPr>
            </w:pPr>
          </w:p>
          <w:p>
            <w:pPr>
              <w:kinsoku/>
              <w:spacing w:before="73" w:line="180" w:lineRule="auto"/>
              <w:ind w:firstLine="400"/>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2</w:t>
            </w:r>
          </w:p>
        </w:tc>
        <w:tc>
          <w:tcPr>
            <w:tcW w:w="1420" w:type="dxa"/>
            <w:vMerge w:val="restart"/>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spacing w:before="18" w:line="222" w:lineRule="auto"/>
              <w:ind w:firstLine="329"/>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3"/>
                <w:highlight w:val="none"/>
              </w:rPr>
              <w:t>★</w:t>
            </w:r>
          </w:p>
        </w:tc>
        <w:tc>
          <w:tcPr>
            <w:tcW w:w="1290" w:type="dxa"/>
            <w:shd w:val="clear" w:color="auto" w:fill="FFFFFF"/>
          </w:tcPr>
          <w:p>
            <w:pPr>
              <w:kinsoku/>
              <w:spacing w:before="97" w:line="180" w:lineRule="auto"/>
              <w:ind w:firstLine="578"/>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2"/>
                <w:highlight w:val="none"/>
              </w:rPr>
              <w:t>2.1</w:t>
            </w: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07"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1420"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rPr>
                <w:rFonts w:hint="eastAsia" w:ascii="方正仿宋简体" w:hAnsi="方正仿宋简体" w:eastAsia="方正仿宋简体" w:cs="方正仿宋简体"/>
                <w:color w:val="auto"/>
                <w:highlight w:val="none"/>
              </w:rPr>
            </w:pPr>
          </w:p>
        </w:tc>
        <w:tc>
          <w:tcPr>
            <w:tcW w:w="1290" w:type="dxa"/>
            <w:shd w:val="clear" w:color="auto" w:fill="FFFFFF"/>
          </w:tcPr>
          <w:p>
            <w:pPr>
              <w:kinsoku/>
              <w:spacing w:before="99" w:line="180" w:lineRule="auto"/>
              <w:ind w:firstLine="578"/>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
                <w:highlight w:val="none"/>
              </w:rPr>
              <w:t>2.2</w:t>
            </w: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807"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1420" w:type="dxa"/>
            <w:vMerge w:val="continue"/>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rPr>
                <w:rFonts w:hint="eastAsia" w:ascii="方正仿宋简体" w:hAnsi="方正仿宋简体" w:eastAsia="方正仿宋简体" w:cs="方正仿宋简体"/>
                <w:color w:val="auto"/>
                <w:highlight w:val="none"/>
              </w:rPr>
            </w:pPr>
          </w:p>
        </w:tc>
        <w:tc>
          <w:tcPr>
            <w:tcW w:w="1290" w:type="dxa"/>
            <w:shd w:val="clear" w:color="auto" w:fill="FFFFFF"/>
          </w:tcPr>
          <w:p>
            <w:pPr>
              <w:kinsoku/>
              <w:spacing w:before="222" w:line="122" w:lineRule="exact"/>
              <w:ind w:firstLine="544"/>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1"/>
                <w:position w:val="2"/>
                <w:highlight w:val="none"/>
              </w:rPr>
              <w:t>…</w:t>
            </w:r>
            <w:r>
              <w:rPr>
                <w:rFonts w:hint="eastAsia" w:ascii="方正仿宋简体" w:hAnsi="方正仿宋简体" w:eastAsia="方正仿宋简体" w:cs="方正仿宋简体"/>
                <w:color w:val="auto"/>
                <w:spacing w:val="-37"/>
                <w:position w:val="2"/>
                <w:highlight w:val="none"/>
              </w:rPr>
              <w:t xml:space="preserve"> </w:t>
            </w:r>
            <w:r>
              <w:rPr>
                <w:rFonts w:hint="eastAsia" w:ascii="方正仿宋简体" w:hAnsi="方正仿宋简体" w:eastAsia="方正仿宋简体" w:cs="方正仿宋简体"/>
                <w:color w:val="auto"/>
                <w:spacing w:val="-11"/>
                <w:position w:val="2"/>
                <w:highlight w:val="none"/>
              </w:rPr>
              <w:t>…</w:t>
            </w: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07" w:type="dxa"/>
            <w:shd w:val="clear" w:color="auto" w:fill="FFFFFF"/>
          </w:tcPr>
          <w:p>
            <w:pPr>
              <w:kinsoku/>
              <w:spacing w:before="223" w:line="122" w:lineRule="exact"/>
              <w:ind w:firstLine="276"/>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11"/>
                <w:position w:val="2"/>
                <w:highlight w:val="none"/>
              </w:rPr>
              <w:t>…</w:t>
            </w:r>
            <w:r>
              <w:rPr>
                <w:rFonts w:hint="eastAsia" w:ascii="方正仿宋简体" w:hAnsi="方正仿宋简体" w:eastAsia="方正仿宋简体" w:cs="方正仿宋简体"/>
                <w:color w:val="auto"/>
                <w:spacing w:val="-37"/>
                <w:position w:val="2"/>
                <w:highlight w:val="none"/>
              </w:rPr>
              <w:t xml:space="preserve"> </w:t>
            </w:r>
            <w:r>
              <w:rPr>
                <w:rFonts w:hint="eastAsia" w:ascii="方正仿宋简体" w:hAnsi="方正仿宋简体" w:eastAsia="方正仿宋简体" w:cs="方正仿宋简体"/>
                <w:color w:val="auto"/>
                <w:spacing w:val="-11"/>
                <w:position w:val="2"/>
                <w:highlight w:val="none"/>
              </w:rPr>
              <w:t>…</w:t>
            </w:r>
          </w:p>
        </w:tc>
        <w:tc>
          <w:tcPr>
            <w:tcW w:w="1420" w:type="dxa"/>
            <w:shd w:val="clear" w:color="auto" w:fill="FFFFFF"/>
          </w:tcPr>
          <w:p>
            <w:pPr>
              <w:kinsoku/>
              <w:rPr>
                <w:rFonts w:hint="eastAsia" w:ascii="方正仿宋简体" w:hAnsi="方正仿宋简体" w:eastAsia="方正仿宋简体" w:cs="方正仿宋简体"/>
                <w:color w:val="auto"/>
                <w:highlight w:val="none"/>
              </w:rPr>
            </w:pPr>
          </w:p>
        </w:tc>
        <w:tc>
          <w:tcPr>
            <w:tcW w:w="730" w:type="dxa"/>
            <w:shd w:val="clear" w:color="auto" w:fill="FFFFFF"/>
          </w:tcPr>
          <w:p>
            <w:pPr>
              <w:kinsoku/>
              <w:rPr>
                <w:rFonts w:hint="eastAsia" w:ascii="方正仿宋简体" w:hAnsi="方正仿宋简体" w:eastAsia="方正仿宋简体" w:cs="方正仿宋简体"/>
                <w:color w:val="auto"/>
                <w:highlight w:val="none"/>
              </w:rPr>
            </w:pPr>
          </w:p>
        </w:tc>
        <w:tc>
          <w:tcPr>
            <w:tcW w:w="1290" w:type="dxa"/>
            <w:shd w:val="clear" w:color="auto" w:fill="FFFFFF"/>
          </w:tcPr>
          <w:p>
            <w:pPr>
              <w:kinsoku/>
              <w:rPr>
                <w:rFonts w:hint="eastAsia" w:ascii="方正仿宋简体" w:hAnsi="方正仿宋简体" w:eastAsia="方正仿宋简体" w:cs="方正仿宋简体"/>
                <w:color w:val="auto"/>
                <w:highlight w:val="none"/>
              </w:rPr>
            </w:pPr>
          </w:p>
        </w:tc>
        <w:tc>
          <w:tcPr>
            <w:tcW w:w="2540" w:type="dxa"/>
            <w:shd w:val="clear" w:color="auto" w:fill="FFFFFF"/>
          </w:tcPr>
          <w:p>
            <w:pPr>
              <w:kinsoku/>
              <w:rPr>
                <w:rFonts w:hint="eastAsia" w:ascii="方正仿宋简体" w:hAnsi="方正仿宋简体" w:eastAsia="方正仿宋简体" w:cs="方正仿宋简体"/>
                <w:color w:val="auto"/>
                <w:highlight w:val="none"/>
              </w:rPr>
            </w:pPr>
          </w:p>
        </w:tc>
        <w:tc>
          <w:tcPr>
            <w:tcW w:w="1057" w:type="dxa"/>
            <w:shd w:val="clear" w:color="auto" w:fill="FFFFFF"/>
          </w:tcPr>
          <w:p>
            <w:pPr>
              <w:kinsoku/>
              <w:rPr>
                <w:rFonts w:hint="eastAsia" w:ascii="方正仿宋简体" w:hAnsi="方正仿宋简体" w:eastAsia="方正仿宋简体" w:cs="方正仿宋简体"/>
                <w:color w:val="auto"/>
                <w:highlight w:val="none"/>
              </w:rPr>
            </w:pPr>
          </w:p>
        </w:tc>
        <w:tc>
          <w:tcPr>
            <w:tcW w:w="763" w:type="dxa"/>
            <w:shd w:val="clear" w:color="auto" w:fill="FFFFFF"/>
          </w:tcPr>
          <w:p>
            <w:pPr>
              <w:kinsoku/>
              <w:rPr>
                <w:rFonts w:hint="eastAsia" w:ascii="方正仿宋简体" w:hAnsi="方正仿宋简体" w:eastAsia="方正仿宋简体" w:cs="方正仿宋简体"/>
                <w:color w:val="auto"/>
                <w:highlight w:val="none"/>
              </w:rPr>
            </w:pPr>
          </w:p>
        </w:tc>
      </w:tr>
    </w:tbl>
    <w:p>
      <w:pPr>
        <w:kinsoku/>
        <w:spacing w:line="322" w:lineRule="auto"/>
        <w:rPr>
          <w:rFonts w:hint="eastAsia" w:ascii="方正仿宋简体" w:hAnsi="方正仿宋简体" w:eastAsia="方正仿宋简体" w:cs="方正仿宋简体"/>
          <w:color w:val="auto"/>
          <w:highlight w:val="none"/>
        </w:rPr>
      </w:pP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说明：</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1.供应商应当如实填写上表“供应商提供响应内容”处内容，对磋商文件提出的要求和条件作出明确响应，并逐一列明具体响应数值或内容。只注明符合、满足等无具体内容表述的，将视为未实质性满足磋商文件要求。</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2. “偏离程度”处可填写满足、响应或正偏离、负偏离。</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3. “备注”处可填写偏离情况的具体说明。</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4. 上表中“招标技术要求”应详细填写招标要求。</w:t>
      </w:r>
    </w:p>
    <w:p>
      <w:pPr>
        <w:kinsoku/>
        <w:spacing w:before="36" w:line="360" w:lineRule="auto"/>
        <w:ind w:firstLine="424" w:firstLineChars="200"/>
        <w:jc w:val="both"/>
        <w:rPr>
          <w:rFonts w:hint="eastAsia" w:ascii="方正仿宋简体" w:hAnsi="方正仿宋简体" w:eastAsia="方正仿宋简体" w:cs="方正仿宋简体"/>
          <w:color w:val="auto"/>
          <w:spacing w:val="1"/>
          <w:highlight w:val="none"/>
        </w:rPr>
        <w:sectPr>
          <w:footerReference r:id="rId21"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格式十七：</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62" w:name="_Toc22145"/>
      <w:bookmarkStart w:id="163" w:name="_Toc24166"/>
      <w:bookmarkStart w:id="164" w:name="_Toc1364"/>
      <w:bookmarkStart w:id="165" w:name="_Toc22334"/>
      <w:bookmarkStart w:id="166" w:name="_Toc1271"/>
      <w:bookmarkStart w:id="167" w:name="_Toc8303"/>
      <w:r>
        <w:rPr>
          <w:rFonts w:hint="eastAsia" w:ascii="方正仿宋简体" w:hAnsi="方正仿宋简体" w:eastAsia="方正仿宋简体" w:cs="方正仿宋简体"/>
          <w:b/>
          <w:bCs/>
          <w:color w:val="auto"/>
          <w:spacing w:val="1"/>
          <w:highlight w:val="none"/>
        </w:rPr>
        <w:t>项目组成人员一览表</w:t>
      </w:r>
      <w:bookmarkEnd w:id="162"/>
      <w:bookmarkEnd w:id="163"/>
      <w:bookmarkEnd w:id="164"/>
      <w:bookmarkEnd w:id="165"/>
      <w:bookmarkEnd w:id="166"/>
      <w:bookmarkEnd w:id="167"/>
    </w:p>
    <w:p>
      <w:pPr>
        <w:kinsoku/>
        <w:spacing w:line="213" w:lineRule="exact"/>
        <w:rPr>
          <w:rFonts w:hint="eastAsia" w:ascii="方正仿宋简体" w:hAnsi="方正仿宋简体" w:eastAsia="方正仿宋简体" w:cs="方正仿宋简体"/>
          <w:color w:val="auto"/>
          <w:highlight w:val="none"/>
        </w:rPr>
      </w:pP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95"/>
        <w:gridCol w:w="803"/>
        <w:gridCol w:w="2007"/>
        <w:gridCol w:w="889"/>
        <w:gridCol w:w="2090"/>
        <w:gridCol w:w="1373"/>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895" w:type="dxa"/>
            <w:shd w:val="clear" w:color="auto" w:fill="FFFFFF"/>
          </w:tcPr>
          <w:p>
            <w:pPr>
              <w:kinsoku/>
              <w:spacing w:before="77" w:line="186" w:lineRule="auto"/>
              <w:ind w:firstLine="182"/>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3"/>
                <w:sz w:val="19"/>
                <w:szCs w:val="19"/>
                <w:highlight w:val="none"/>
              </w:rPr>
              <w:t>序号</w:t>
            </w:r>
          </w:p>
        </w:tc>
        <w:tc>
          <w:tcPr>
            <w:tcW w:w="803" w:type="dxa"/>
            <w:shd w:val="clear" w:color="auto" w:fill="FFFFFF"/>
          </w:tcPr>
          <w:p>
            <w:pPr>
              <w:kinsoku/>
              <w:spacing w:before="77" w:line="186" w:lineRule="auto"/>
              <w:ind w:firstLine="166"/>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3"/>
                <w:sz w:val="19"/>
                <w:szCs w:val="19"/>
                <w:highlight w:val="none"/>
              </w:rPr>
              <w:t>姓名</w:t>
            </w:r>
          </w:p>
        </w:tc>
        <w:tc>
          <w:tcPr>
            <w:tcW w:w="2007" w:type="dxa"/>
            <w:shd w:val="clear" w:color="auto" w:fill="FFFFFF"/>
          </w:tcPr>
          <w:p>
            <w:pPr>
              <w:kinsoku/>
              <w:spacing w:before="77" w:line="186" w:lineRule="auto"/>
              <w:ind w:firstLine="474"/>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0"/>
                <w:sz w:val="19"/>
                <w:szCs w:val="19"/>
                <w:highlight w:val="none"/>
              </w:rPr>
              <w:t>本项目拟任职务</w:t>
            </w:r>
          </w:p>
        </w:tc>
        <w:tc>
          <w:tcPr>
            <w:tcW w:w="889" w:type="dxa"/>
            <w:shd w:val="clear" w:color="auto" w:fill="FFFFFF"/>
          </w:tcPr>
          <w:p>
            <w:pPr>
              <w:kinsoku/>
              <w:spacing w:before="77" w:line="186" w:lineRule="auto"/>
              <w:ind w:firstLine="185"/>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
                <w:sz w:val="19"/>
                <w:szCs w:val="19"/>
                <w:highlight w:val="none"/>
              </w:rPr>
              <w:t>学历</w:t>
            </w:r>
          </w:p>
        </w:tc>
        <w:tc>
          <w:tcPr>
            <w:tcW w:w="2090" w:type="dxa"/>
            <w:shd w:val="clear" w:color="auto" w:fill="FFFFFF"/>
          </w:tcPr>
          <w:p>
            <w:pPr>
              <w:kinsoku/>
              <w:spacing w:before="77" w:line="186" w:lineRule="auto"/>
              <w:ind w:firstLine="345"/>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10"/>
                <w:sz w:val="19"/>
                <w:szCs w:val="19"/>
                <w:highlight w:val="none"/>
              </w:rPr>
              <w:t>职称或执业资格</w:t>
            </w:r>
          </w:p>
        </w:tc>
        <w:tc>
          <w:tcPr>
            <w:tcW w:w="1373" w:type="dxa"/>
            <w:shd w:val="clear" w:color="auto" w:fill="FFFFFF"/>
          </w:tcPr>
          <w:p>
            <w:pPr>
              <w:kinsoku/>
              <w:spacing w:before="77" w:line="186" w:lineRule="auto"/>
              <w:ind w:firstLine="256"/>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7"/>
                <w:sz w:val="19"/>
                <w:szCs w:val="19"/>
                <w:highlight w:val="none"/>
              </w:rPr>
              <w:t>身份证号</w:t>
            </w:r>
          </w:p>
        </w:tc>
        <w:tc>
          <w:tcPr>
            <w:tcW w:w="1377" w:type="dxa"/>
            <w:shd w:val="clear" w:color="auto" w:fill="FFFFFF"/>
          </w:tcPr>
          <w:p>
            <w:pPr>
              <w:kinsoku/>
              <w:spacing w:before="77" w:line="186" w:lineRule="auto"/>
              <w:ind w:firstLine="253"/>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color w:val="auto"/>
                <w:spacing w:val="8"/>
                <w:sz w:val="19"/>
                <w:szCs w:val="19"/>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9" w:hRule="atLeast"/>
        </w:trPr>
        <w:tc>
          <w:tcPr>
            <w:tcW w:w="895" w:type="dxa"/>
            <w:shd w:val="clear" w:color="auto" w:fill="FFFFFF"/>
          </w:tcPr>
          <w:p>
            <w:pPr>
              <w:kinsoku/>
              <w:spacing w:before="96" w:line="194" w:lineRule="exact"/>
              <w:ind w:firstLine="449"/>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b/>
                <w:bCs/>
                <w:color w:val="auto"/>
                <w:sz w:val="19"/>
                <w:szCs w:val="19"/>
                <w:highlight w:val="none"/>
              </w:rPr>
              <w:t>1</w:t>
            </w:r>
          </w:p>
        </w:tc>
        <w:tc>
          <w:tcPr>
            <w:tcW w:w="803" w:type="dxa"/>
            <w:shd w:val="clear" w:color="auto" w:fill="FFFFFF"/>
          </w:tcPr>
          <w:p>
            <w:pPr>
              <w:kinsoku/>
              <w:rPr>
                <w:rFonts w:hint="eastAsia" w:ascii="方正仿宋简体" w:hAnsi="方正仿宋简体" w:eastAsia="方正仿宋简体" w:cs="方正仿宋简体"/>
                <w:color w:val="auto"/>
                <w:highlight w:val="none"/>
              </w:rPr>
            </w:pPr>
          </w:p>
        </w:tc>
        <w:tc>
          <w:tcPr>
            <w:tcW w:w="2007" w:type="dxa"/>
            <w:shd w:val="clear" w:color="auto" w:fill="FFFFFF"/>
          </w:tcPr>
          <w:p>
            <w:pPr>
              <w:kinsoku/>
              <w:rPr>
                <w:rFonts w:hint="eastAsia" w:ascii="方正仿宋简体" w:hAnsi="方正仿宋简体" w:eastAsia="方正仿宋简体" w:cs="方正仿宋简体"/>
                <w:color w:val="auto"/>
                <w:highlight w:val="none"/>
              </w:rPr>
            </w:pPr>
          </w:p>
        </w:tc>
        <w:tc>
          <w:tcPr>
            <w:tcW w:w="889" w:type="dxa"/>
            <w:shd w:val="clear" w:color="auto" w:fill="FFFFFF"/>
          </w:tcPr>
          <w:p>
            <w:pPr>
              <w:kinsoku/>
              <w:rPr>
                <w:rFonts w:hint="eastAsia" w:ascii="方正仿宋简体" w:hAnsi="方正仿宋简体" w:eastAsia="方正仿宋简体" w:cs="方正仿宋简体"/>
                <w:color w:val="auto"/>
                <w:highlight w:val="none"/>
              </w:rPr>
            </w:pPr>
          </w:p>
        </w:tc>
        <w:tc>
          <w:tcPr>
            <w:tcW w:w="2090" w:type="dxa"/>
            <w:shd w:val="clear" w:color="auto" w:fill="FFFFFF"/>
          </w:tcPr>
          <w:p>
            <w:pPr>
              <w:kinsoku/>
              <w:rPr>
                <w:rFonts w:hint="eastAsia" w:ascii="方正仿宋简体" w:hAnsi="方正仿宋简体" w:eastAsia="方正仿宋简体" w:cs="方正仿宋简体"/>
                <w:color w:val="auto"/>
                <w:highlight w:val="none"/>
              </w:rPr>
            </w:pPr>
          </w:p>
        </w:tc>
        <w:tc>
          <w:tcPr>
            <w:tcW w:w="1373" w:type="dxa"/>
            <w:shd w:val="clear" w:color="auto" w:fill="FFFFFF"/>
          </w:tcPr>
          <w:p>
            <w:pPr>
              <w:kinsoku/>
              <w:rPr>
                <w:rFonts w:hint="eastAsia" w:ascii="方正仿宋简体" w:hAnsi="方正仿宋简体" w:eastAsia="方正仿宋简体" w:cs="方正仿宋简体"/>
                <w:color w:val="auto"/>
                <w:highlight w:val="none"/>
              </w:rPr>
            </w:pPr>
          </w:p>
        </w:tc>
        <w:tc>
          <w:tcPr>
            <w:tcW w:w="137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895" w:type="dxa"/>
            <w:shd w:val="clear" w:color="auto" w:fill="FFFFFF"/>
          </w:tcPr>
          <w:p>
            <w:pPr>
              <w:kinsoku/>
              <w:spacing w:before="96" w:line="196" w:lineRule="exact"/>
              <w:ind w:firstLine="443"/>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b/>
                <w:bCs/>
                <w:color w:val="auto"/>
                <w:spacing w:val="4"/>
                <w:sz w:val="19"/>
                <w:szCs w:val="19"/>
                <w:highlight w:val="none"/>
              </w:rPr>
              <w:t>2</w:t>
            </w:r>
          </w:p>
        </w:tc>
        <w:tc>
          <w:tcPr>
            <w:tcW w:w="803" w:type="dxa"/>
            <w:shd w:val="clear" w:color="auto" w:fill="FFFFFF"/>
          </w:tcPr>
          <w:p>
            <w:pPr>
              <w:kinsoku/>
              <w:rPr>
                <w:rFonts w:hint="eastAsia" w:ascii="方正仿宋简体" w:hAnsi="方正仿宋简体" w:eastAsia="方正仿宋简体" w:cs="方正仿宋简体"/>
                <w:color w:val="auto"/>
                <w:highlight w:val="none"/>
              </w:rPr>
            </w:pPr>
          </w:p>
        </w:tc>
        <w:tc>
          <w:tcPr>
            <w:tcW w:w="2007" w:type="dxa"/>
            <w:shd w:val="clear" w:color="auto" w:fill="FFFFFF"/>
          </w:tcPr>
          <w:p>
            <w:pPr>
              <w:kinsoku/>
              <w:rPr>
                <w:rFonts w:hint="eastAsia" w:ascii="方正仿宋简体" w:hAnsi="方正仿宋简体" w:eastAsia="方正仿宋简体" w:cs="方正仿宋简体"/>
                <w:color w:val="auto"/>
                <w:highlight w:val="none"/>
              </w:rPr>
            </w:pPr>
          </w:p>
        </w:tc>
        <w:tc>
          <w:tcPr>
            <w:tcW w:w="889" w:type="dxa"/>
            <w:shd w:val="clear" w:color="auto" w:fill="FFFFFF"/>
          </w:tcPr>
          <w:p>
            <w:pPr>
              <w:kinsoku/>
              <w:rPr>
                <w:rFonts w:hint="eastAsia" w:ascii="方正仿宋简体" w:hAnsi="方正仿宋简体" w:eastAsia="方正仿宋简体" w:cs="方正仿宋简体"/>
                <w:color w:val="auto"/>
                <w:highlight w:val="none"/>
              </w:rPr>
            </w:pPr>
          </w:p>
        </w:tc>
        <w:tc>
          <w:tcPr>
            <w:tcW w:w="2090" w:type="dxa"/>
            <w:shd w:val="clear" w:color="auto" w:fill="FFFFFF"/>
          </w:tcPr>
          <w:p>
            <w:pPr>
              <w:kinsoku/>
              <w:rPr>
                <w:rFonts w:hint="eastAsia" w:ascii="方正仿宋简体" w:hAnsi="方正仿宋简体" w:eastAsia="方正仿宋简体" w:cs="方正仿宋简体"/>
                <w:color w:val="auto"/>
                <w:highlight w:val="none"/>
              </w:rPr>
            </w:pPr>
          </w:p>
        </w:tc>
        <w:tc>
          <w:tcPr>
            <w:tcW w:w="1373" w:type="dxa"/>
            <w:shd w:val="clear" w:color="auto" w:fill="FFFFFF"/>
          </w:tcPr>
          <w:p>
            <w:pPr>
              <w:kinsoku/>
              <w:rPr>
                <w:rFonts w:hint="eastAsia" w:ascii="方正仿宋简体" w:hAnsi="方正仿宋简体" w:eastAsia="方正仿宋简体" w:cs="方正仿宋简体"/>
                <w:color w:val="auto"/>
                <w:highlight w:val="none"/>
              </w:rPr>
            </w:pPr>
          </w:p>
        </w:tc>
        <w:tc>
          <w:tcPr>
            <w:tcW w:w="137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895" w:type="dxa"/>
            <w:shd w:val="clear" w:color="auto" w:fill="FFFFFF"/>
          </w:tcPr>
          <w:p>
            <w:pPr>
              <w:kinsoku/>
              <w:spacing w:before="99" w:line="197" w:lineRule="exact"/>
              <w:ind w:firstLine="440"/>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b/>
                <w:bCs/>
                <w:color w:val="auto"/>
                <w:spacing w:val="6"/>
                <w:sz w:val="19"/>
                <w:szCs w:val="19"/>
                <w:highlight w:val="none"/>
              </w:rPr>
              <w:t>3</w:t>
            </w:r>
          </w:p>
        </w:tc>
        <w:tc>
          <w:tcPr>
            <w:tcW w:w="803" w:type="dxa"/>
            <w:shd w:val="clear" w:color="auto" w:fill="FFFFFF"/>
          </w:tcPr>
          <w:p>
            <w:pPr>
              <w:kinsoku/>
              <w:rPr>
                <w:rFonts w:hint="eastAsia" w:ascii="方正仿宋简体" w:hAnsi="方正仿宋简体" w:eastAsia="方正仿宋简体" w:cs="方正仿宋简体"/>
                <w:color w:val="auto"/>
                <w:highlight w:val="none"/>
              </w:rPr>
            </w:pPr>
          </w:p>
        </w:tc>
        <w:tc>
          <w:tcPr>
            <w:tcW w:w="2007" w:type="dxa"/>
            <w:shd w:val="clear" w:color="auto" w:fill="FFFFFF"/>
          </w:tcPr>
          <w:p>
            <w:pPr>
              <w:kinsoku/>
              <w:rPr>
                <w:rFonts w:hint="eastAsia" w:ascii="方正仿宋简体" w:hAnsi="方正仿宋简体" w:eastAsia="方正仿宋简体" w:cs="方正仿宋简体"/>
                <w:color w:val="auto"/>
                <w:highlight w:val="none"/>
              </w:rPr>
            </w:pPr>
          </w:p>
        </w:tc>
        <w:tc>
          <w:tcPr>
            <w:tcW w:w="889" w:type="dxa"/>
            <w:shd w:val="clear" w:color="auto" w:fill="FFFFFF"/>
          </w:tcPr>
          <w:p>
            <w:pPr>
              <w:kinsoku/>
              <w:rPr>
                <w:rFonts w:hint="eastAsia" w:ascii="方正仿宋简体" w:hAnsi="方正仿宋简体" w:eastAsia="方正仿宋简体" w:cs="方正仿宋简体"/>
                <w:color w:val="auto"/>
                <w:highlight w:val="none"/>
              </w:rPr>
            </w:pPr>
          </w:p>
        </w:tc>
        <w:tc>
          <w:tcPr>
            <w:tcW w:w="2090" w:type="dxa"/>
            <w:shd w:val="clear" w:color="auto" w:fill="FFFFFF"/>
          </w:tcPr>
          <w:p>
            <w:pPr>
              <w:kinsoku/>
              <w:rPr>
                <w:rFonts w:hint="eastAsia" w:ascii="方正仿宋简体" w:hAnsi="方正仿宋简体" w:eastAsia="方正仿宋简体" w:cs="方正仿宋简体"/>
                <w:color w:val="auto"/>
                <w:highlight w:val="none"/>
              </w:rPr>
            </w:pPr>
          </w:p>
        </w:tc>
        <w:tc>
          <w:tcPr>
            <w:tcW w:w="1373" w:type="dxa"/>
            <w:shd w:val="clear" w:color="auto" w:fill="FFFFFF"/>
          </w:tcPr>
          <w:p>
            <w:pPr>
              <w:kinsoku/>
              <w:rPr>
                <w:rFonts w:hint="eastAsia" w:ascii="方正仿宋简体" w:hAnsi="方正仿宋简体" w:eastAsia="方正仿宋简体" w:cs="方正仿宋简体"/>
                <w:color w:val="auto"/>
                <w:highlight w:val="none"/>
              </w:rPr>
            </w:pPr>
          </w:p>
        </w:tc>
        <w:tc>
          <w:tcPr>
            <w:tcW w:w="1377"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95" w:type="dxa"/>
            <w:shd w:val="clear" w:color="auto" w:fill="FFFFFF"/>
          </w:tcPr>
          <w:p>
            <w:pPr>
              <w:kinsoku/>
              <w:spacing w:before="210" w:line="142" w:lineRule="exact"/>
              <w:ind w:firstLine="353"/>
              <w:rPr>
                <w:rFonts w:hint="eastAsia" w:ascii="方正仿宋简体" w:hAnsi="方正仿宋简体" w:eastAsia="方正仿宋简体" w:cs="方正仿宋简体"/>
                <w:color w:val="auto"/>
                <w:sz w:val="19"/>
                <w:szCs w:val="19"/>
                <w:highlight w:val="none"/>
              </w:rPr>
            </w:pPr>
            <w:r>
              <w:rPr>
                <w:rFonts w:hint="eastAsia" w:ascii="方正仿宋简体" w:hAnsi="方正仿宋简体" w:eastAsia="方正仿宋简体" w:cs="方正仿宋简体"/>
                <w:b/>
                <w:bCs/>
                <w:color w:val="auto"/>
                <w:spacing w:val="12"/>
                <w:position w:val="1"/>
                <w:sz w:val="19"/>
                <w:szCs w:val="19"/>
                <w:highlight w:val="none"/>
              </w:rPr>
              <w:t>…</w:t>
            </w:r>
            <w:r>
              <w:rPr>
                <w:rFonts w:hint="eastAsia" w:ascii="方正仿宋简体" w:hAnsi="方正仿宋简体" w:eastAsia="方正仿宋简体" w:cs="方正仿宋简体"/>
                <w:color w:val="auto"/>
                <w:spacing w:val="-31"/>
                <w:position w:val="1"/>
                <w:sz w:val="19"/>
                <w:szCs w:val="19"/>
                <w:highlight w:val="none"/>
              </w:rPr>
              <w:t xml:space="preserve"> </w:t>
            </w:r>
            <w:r>
              <w:rPr>
                <w:rFonts w:hint="eastAsia" w:ascii="方正仿宋简体" w:hAnsi="方正仿宋简体" w:eastAsia="方正仿宋简体" w:cs="方正仿宋简体"/>
                <w:b/>
                <w:bCs/>
                <w:color w:val="auto"/>
                <w:spacing w:val="12"/>
                <w:position w:val="1"/>
                <w:sz w:val="19"/>
                <w:szCs w:val="19"/>
                <w:highlight w:val="none"/>
              </w:rPr>
              <w:t>…</w:t>
            </w:r>
          </w:p>
        </w:tc>
        <w:tc>
          <w:tcPr>
            <w:tcW w:w="803" w:type="dxa"/>
            <w:shd w:val="clear" w:color="auto" w:fill="FFFFFF"/>
          </w:tcPr>
          <w:p>
            <w:pPr>
              <w:kinsoku/>
              <w:rPr>
                <w:rFonts w:hint="eastAsia" w:ascii="方正仿宋简体" w:hAnsi="方正仿宋简体" w:eastAsia="方正仿宋简体" w:cs="方正仿宋简体"/>
                <w:color w:val="auto"/>
                <w:highlight w:val="none"/>
              </w:rPr>
            </w:pPr>
          </w:p>
        </w:tc>
        <w:tc>
          <w:tcPr>
            <w:tcW w:w="2007" w:type="dxa"/>
            <w:shd w:val="clear" w:color="auto" w:fill="FFFFFF"/>
          </w:tcPr>
          <w:p>
            <w:pPr>
              <w:kinsoku/>
              <w:rPr>
                <w:rFonts w:hint="eastAsia" w:ascii="方正仿宋简体" w:hAnsi="方正仿宋简体" w:eastAsia="方正仿宋简体" w:cs="方正仿宋简体"/>
                <w:color w:val="auto"/>
                <w:highlight w:val="none"/>
              </w:rPr>
            </w:pPr>
          </w:p>
        </w:tc>
        <w:tc>
          <w:tcPr>
            <w:tcW w:w="889" w:type="dxa"/>
            <w:shd w:val="clear" w:color="auto" w:fill="FFFFFF"/>
          </w:tcPr>
          <w:p>
            <w:pPr>
              <w:kinsoku/>
              <w:rPr>
                <w:rFonts w:hint="eastAsia" w:ascii="方正仿宋简体" w:hAnsi="方正仿宋简体" w:eastAsia="方正仿宋简体" w:cs="方正仿宋简体"/>
                <w:color w:val="auto"/>
                <w:highlight w:val="none"/>
              </w:rPr>
            </w:pPr>
          </w:p>
        </w:tc>
        <w:tc>
          <w:tcPr>
            <w:tcW w:w="2090" w:type="dxa"/>
            <w:shd w:val="clear" w:color="auto" w:fill="FFFFFF"/>
          </w:tcPr>
          <w:p>
            <w:pPr>
              <w:kinsoku/>
              <w:rPr>
                <w:rFonts w:hint="eastAsia" w:ascii="方正仿宋简体" w:hAnsi="方正仿宋简体" w:eastAsia="方正仿宋简体" w:cs="方正仿宋简体"/>
                <w:color w:val="auto"/>
                <w:highlight w:val="none"/>
              </w:rPr>
            </w:pPr>
          </w:p>
        </w:tc>
        <w:tc>
          <w:tcPr>
            <w:tcW w:w="1373" w:type="dxa"/>
            <w:shd w:val="clear" w:color="auto" w:fill="FFFFFF"/>
          </w:tcPr>
          <w:p>
            <w:pPr>
              <w:kinsoku/>
              <w:rPr>
                <w:rFonts w:hint="eastAsia" w:ascii="方正仿宋简体" w:hAnsi="方正仿宋简体" w:eastAsia="方正仿宋简体" w:cs="方正仿宋简体"/>
                <w:color w:val="auto"/>
                <w:highlight w:val="none"/>
              </w:rPr>
            </w:pPr>
          </w:p>
        </w:tc>
        <w:tc>
          <w:tcPr>
            <w:tcW w:w="1377" w:type="dxa"/>
            <w:shd w:val="clear" w:color="auto" w:fill="FFFFFF"/>
          </w:tcPr>
          <w:p>
            <w:pPr>
              <w:kinsoku/>
              <w:rPr>
                <w:rFonts w:hint="eastAsia" w:ascii="方正仿宋简体" w:hAnsi="方正仿宋简体" w:eastAsia="方正仿宋简体" w:cs="方正仿宋简体"/>
                <w:color w:val="auto"/>
                <w:highlight w:val="none"/>
              </w:rPr>
            </w:pPr>
          </w:p>
        </w:tc>
      </w:tr>
    </w:tbl>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按磋商文件要求在本表后附相关人员证书。</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注：</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1.本项目拟任职务处应包括：项目负责人、项目联系人、项目服务人员或技术人员等。</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2.如供应商中标，须按本表承诺人员操作，不得随意更换。</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sectPr>
          <w:footerReference r:id="rId22"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格式十八：</w:t>
      </w:r>
    </w:p>
    <w:p>
      <w:pPr>
        <w:kinsoku/>
        <w:spacing w:before="36" w:line="360" w:lineRule="auto"/>
        <w:ind w:firstLine="425" w:firstLineChars="200"/>
        <w:jc w:val="center"/>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b/>
          <w:bCs/>
          <w:color w:val="auto"/>
          <w:spacing w:val="1"/>
          <w:highlight w:val="none"/>
        </w:rPr>
        <w:t>项目实施方案、质量保证及售后服务承诺等</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sectPr>
          <w:footerReference r:id="rId23"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格式十九：</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68" w:name="_Toc7521"/>
      <w:bookmarkStart w:id="169" w:name="_Toc20580"/>
      <w:bookmarkStart w:id="170" w:name="_Toc19823"/>
      <w:bookmarkStart w:id="171" w:name="_Toc15288"/>
      <w:bookmarkStart w:id="172" w:name="_Toc7470"/>
      <w:bookmarkStart w:id="173" w:name="_Toc17757"/>
      <w:r>
        <w:rPr>
          <w:rFonts w:hint="eastAsia" w:ascii="方正仿宋简体" w:hAnsi="方正仿宋简体" w:eastAsia="方正仿宋简体" w:cs="方正仿宋简体"/>
          <w:b/>
          <w:bCs/>
          <w:color w:val="auto"/>
          <w:spacing w:val="1"/>
          <w:highlight w:val="none"/>
        </w:rPr>
        <w:t>供应商业绩情况表</w:t>
      </w:r>
      <w:bookmarkEnd w:id="168"/>
      <w:bookmarkEnd w:id="169"/>
      <w:bookmarkEnd w:id="170"/>
      <w:bookmarkEnd w:id="171"/>
      <w:bookmarkEnd w:id="172"/>
      <w:bookmarkEnd w:id="173"/>
    </w:p>
    <w:p>
      <w:pPr>
        <w:kinsoku/>
        <w:spacing w:line="213" w:lineRule="exact"/>
        <w:rPr>
          <w:rFonts w:hint="eastAsia" w:ascii="方正仿宋简体" w:hAnsi="方正仿宋简体" w:eastAsia="方正仿宋简体" w:cs="方正仿宋简体"/>
          <w:color w:val="auto"/>
          <w:highlight w:val="none"/>
        </w:rPr>
      </w:pP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27"/>
        <w:gridCol w:w="2080"/>
        <w:gridCol w:w="2080"/>
        <w:gridCol w:w="1952"/>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27" w:type="dxa"/>
            <w:shd w:val="clear" w:color="auto" w:fill="FFFFFF"/>
          </w:tcPr>
          <w:p>
            <w:pPr>
              <w:kinsoku/>
              <w:spacing w:before="77" w:line="186" w:lineRule="auto"/>
              <w:ind w:firstLine="548"/>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3"/>
                <w:highlight w:val="none"/>
              </w:rPr>
              <w:t>序号</w:t>
            </w:r>
          </w:p>
        </w:tc>
        <w:tc>
          <w:tcPr>
            <w:tcW w:w="2080" w:type="dxa"/>
            <w:shd w:val="clear" w:color="auto" w:fill="FFFFFF"/>
          </w:tcPr>
          <w:p>
            <w:pPr>
              <w:kinsoku/>
              <w:spacing w:before="77" w:line="186" w:lineRule="auto"/>
              <w:ind w:firstLine="641"/>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使用单位</w:t>
            </w:r>
          </w:p>
        </w:tc>
        <w:tc>
          <w:tcPr>
            <w:tcW w:w="2080" w:type="dxa"/>
            <w:shd w:val="clear" w:color="auto" w:fill="FFFFFF"/>
          </w:tcPr>
          <w:p>
            <w:pPr>
              <w:kinsoku/>
              <w:spacing w:before="77" w:line="186" w:lineRule="auto"/>
              <w:ind w:firstLine="642"/>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业绩名称</w:t>
            </w:r>
          </w:p>
        </w:tc>
        <w:tc>
          <w:tcPr>
            <w:tcW w:w="1952" w:type="dxa"/>
            <w:shd w:val="clear" w:color="auto" w:fill="FFFFFF"/>
          </w:tcPr>
          <w:p>
            <w:pPr>
              <w:kinsoku/>
              <w:spacing w:before="77" w:line="186" w:lineRule="auto"/>
              <w:ind w:firstLine="755"/>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合同总价</w:t>
            </w:r>
          </w:p>
        </w:tc>
        <w:tc>
          <w:tcPr>
            <w:tcW w:w="2095" w:type="dxa"/>
            <w:shd w:val="clear" w:color="auto" w:fill="FFFFFF"/>
          </w:tcPr>
          <w:p>
            <w:pPr>
              <w:kinsoku/>
              <w:spacing w:before="77" w:line="186" w:lineRule="auto"/>
              <w:ind w:firstLine="653"/>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spacing w:val="8"/>
                <w:highlight w:val="none"/>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1227" w:type="dxa"/>
            <w:shd w:val="clear" w:color="auto" w:fill="FFFFFF"/>
          </w:tcPr>
          <w:p>
            <w:pPr>
              <w:kinsoku/>
              <w:spacing w:before="96" w:line="194" w:lineRule="exact"/>
              <w:ind w:firstLine="671"/>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b/>
                <w:bCs/>
                <w:color w:val="auto"/>
                <w:highlight w:val="none"/>
              </w:rPr>
              <w:t>1</w:t>
            </w: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1952" w:type="dxa"/>
            <w:shd w:val="clear" w:color="auto" w:fill="FFFFFF"/>
          </w:tcPr>
          <w:p>
            <w:pPr>
              <w:kinsoku/>
              <w:rPr>
                <w:rFonts w:hint="eastAsia" w:ascii="方正仿宋简体" w:hAnsi="方正仿宋简体" w:eastAsia="方正仿宋简体" w:cs="方正仿宋简体"/>
                <w:color w:val="auto"/>
                <w:highlight w:val="none"/>
              </w:rPr>
            </w:pPr>
          </w:p>
        </w:tc>
        <w:tc>
          <w:tcPr>
            <w:tcW w:w="2095"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27" w:type="dxa"/>
            <w:shd w:val="clear" w:color="auto" w:fill="FFFFFF"/>
          </w:tcPr>
          <w:p>
            <w:pPr>
              <w:kinsoku/>
              <w:spacing w:before="95" w:line="196" w:lineRule="exact"/>
              <w:ind w:firstLine="665"/>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b/>
                <w:bCs/>
                <w:color w:val="auto"/>
                <w:spacing w:val="4"/>
                <w:highlight w:val="none"/>
              </w:rPr>
              <w:t>2</w:t>
            </w: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1952" w:type="dxa"/>
            <w:shd w:val="clear" w:color="auto" w:fill="FFFFFF"/>
          </w:tcPr>
          <w:p>
            <w:pPr>
              <w:kinsoku/>
              <w:rPr>
                <w:rFonts w:hint="eastAsia" w:ascii="方正仿宋简体" w:hAnsi="方正仿宋简体" w:eastAsia="方正仿宋简体" w:cs="方正仿宋简体"/>
                <w:color w:val="auto"/>
                <w:highlight w:val="none"/>
              </w:rPr>
            </w:pPr>
          </w:p>
        </w:tc>
        <w:tc>
          <w:tcPr>
            <w:tcW w:w="2095"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27" w:type="dxa"/>
            <w:shd w:val="clear" w:color="auto" w:fill="FFFFFF"/>
          </w:tcPr>
          <w:p>
            <w:pPr>
              <w:kinsoku/>
              <w:spacing w:before="98" w:line="197" w:lineRule="exact"/>
              <w:ind w:firstLine="663"/>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b/>
                <w:bCs/>
                <w:color w:val="auto"/>
                <w:spacing w:val="6"/>
                <w:highlight w:val="none"/>
              </w:rPr>
              <w:t>3</w:t>
            </w: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1952" w:type="dxa"/>
            <w:shd w:val="clear" w:color="auto" w:fill="FFFFFF"/>
          </w:tcPr>
          <w:p>
            <w:pPr>
              <w:kinsoku/>
              <w:rPr>
                <w:rFonts w:hint="eastAsia" w:ascii="方正仿宋简体" w:hAnsi="方正仿宋简体" w:eastAsia="方正仿宋简体" w:cs="方正仿宋简体"/>
                <w:color w:val="auto"/>
                <w:highlight w:val="none"/>
              </w:rPr>
            </w:pPr>
          </w:p>
        </w:tc>
        <w:tc>
          <w:tcPr>
            <w:tcW w:w="2095"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27" w:type="dxa"/>
            <w:shd w:val="clear" w:color="auto" w:fill="FFFFFF"/>
          </w:tcPr>
          <w:p>
            <w:pPr>
              <w:kinsoku/>
              <w:spacing w:before="103" w:line="194" w:lineRule="exact"/>
              <w:ind w:firstLine="658"/>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b/>
                <w:bCs/>
                <w:color w:val="auto"/>
                <w:spacing w:val="10"/>
                <w:highlight w:val="none"/>
              </w:rPr>
              <w:t>4</w:t>
            </w: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1952" w:type="dxa"/>
            <w:shd w:val="clear" w:color="auto" w:fill="FFFFFF"/>
          </w:tcPr>
          <w:p>
            <w:pPr>
              <w:kinsoku/>
              <w:rPr>
                <w:rFonts w:hint="eastAsia" w:ascii="方正仿宋简体" w:hAnsi="方正仿宋简体" w:eastAsia="方正仿宋简体" w:cs="方正仿宋简体"/>
                <w:color w:val="auto"/>
                <w:highlight w:val="none"/>
              </w:rPr>
            </w:pPr>
          </w:p>
        </w:tc>
        <w:tc>
          <w:tcPr>
            <w:tcW w:w="2095" w:type="dxa"/>
            <w:shd w:val="clear" w:color="auto" w:fill="FFFFFF"/>
          </w:tcPr>
          <w:p>
            <w:pPr>
              <w:kinsoku/>
              <w:rPr>
                <w:rFonts w:hint="eastAsia" w:ascii="方正仿宋简体" w:hAnsi="方正仿宋简体" w:eastAsia="方正仿宋简体" w:cs="方正仿宋简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27" w:type="dxa"/>
            <w:shd w:val="clear" w:color="auto" w:fill="FFFFFF"/>
          </w:tcPr>
          <w:p>
            <w:pPr>
              <w:kinsoku/>
              <w:spacing w:before="210" w:line="142" w:lineRule="exact"/>
              <w:ind w:firstLine="527"/>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b/>
                <w:bCs/>
                <w:color w:val="auto"/>
                <w:spacing w:val="12"/>
                <w:position w:val="1"/>
                <w:highlight w:val="none"/>
              </w:rPr>
              <w:t>…</w:t>
            </w: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2080" w:type="dxa"/>
            <w:shd w:val="clear" w:color="auto" w:fill="FFFFFF"/>
          </w:tcPr>
          <w:p>
            <w:pPr>
              <w:kinsoku/>
              <w:rPr>
                <w:rFonts w:hint="eastAsia" w:ascii="方正仿宋简体" w:hAnsi="方正仿宋简体" w:eastAsia="方正仿宋简体" w:cs="方正仿宋简体"/>
                <w:color w:val="auto"/>
                <w:highlight w:val="none"/>
              </w:rPr>
            </w:pPr>
          </w:p>
        </w:tc>
        <w:tc>
          <w:tcPr>
            <w:tcW w:w="1952" w:type="dxa"/>
            <w:shd w:val="clear" w:color="auto" w:fill="FFFFFF"/>
          </w:tcPr>
          <w:p>
            <w:pPr>
              <w:kinsoku/>
              <w:rPr>
                <w:rFonts w:hint="eastAsia" w:ascii="方正仿宋简体" w:hAnsi="方正仿宋简体" w:eastAsia="方正仿宋简体" w:cs="方正仿宋简体"/>
                <w:color w:val="auto"/>
                <w:highlight w:val="none"/>
              </w:rPr>
            </w:pPr>
          </w:p>
        </w:tc>
        <w:tc>
          <w:tcPr>
            <w:tcW w:w="2095" w:type="dxa"/>
            <w:shd w:val="clear" w:color="auto" w:fill="FFFFFF"/>
          </w:tcPr>
          <w:p>
            <w:pPr>
              <w:kinsoku/>
              <w:rPr>
                <w:rFonts w:hint="eastAsia" w:ascii="方正仿宋简体" w:hAnsi="方正仿宋简体" w:eastAsia="方正仿宋简体" w:cs="方正仿宋简体"/>
                <w:color w:val="auto"/>
                <w:highlight w:val="none"/>
              </w:rPr>
            </w:pPr>
          </w:p>
        </w:tc>
      </w:tr>
    </w:tbl>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供应商根据上述业绩情况后附销售或服务合同复印件。</w:t>
      </w: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sectPr>
          <w:footerReference r:id="rId24"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仿宋简体" w:hAnsi="方正仿宋简体" w:eastAsia="方正仿宋简体" w:cs="方正仿宋简体"/>
          <w:color w:val="auto"/>
          <w:spacing w:val="1"/>
          <w:highlight w:val="none"/>
        </w:rPr>
      </w:pPr>
      <w:r>
        <w:rPr>
          <w:rFonts w:hint="eastAsia" w:ascii="方正仿宋简体" w:hAnsi="方正仿宋简体" w:eastAsia="方正仿宋简体" w:cs="方正仿宋简体"/>
          <w:color w:val="auto"/>
          <w:spacing w:val="1"/>
          <w:highlight w:val="none"/>
        </w:rPr>
        <w:t>格式二十：</w:t>
      </w:r>
    </w:p>
    <w:p>
      <w:pPr>
        <w:kinsoku/>
        <w:spacing w:before="36" w:line="360" w:lineRule="auto"/>
        <w:jc w:val="center"/>
        <w:outlineLvl w:val="0"/>
        <w:rPr>
          <w:rFonts w:hint="eastAsia" w:ascii="方正仿宋简体" w:hAnsi="方正仿宋简体" w:eastAsia="方正仿宋简体" w:cs="方正仿宋简体"/>
          <w:b/>
          <w:bCs/>
          <w:color w:val="auto"/>
          <w:spacing w:val="1"/>
          <w:highlight w:val="none"/>
        </w:rPr>
      </w:pPr>
      <w:bookmarkStart w:id="174" w:name="_Toc3136"/>
      <w:bookmarkStart w:id="175" w:name="_Toc14974"/>
      <w:bookmarkStart w:id="176" w:name="_Toc4257"/>
      <w:bookmarkStart w:id="177" w:name="_Toc17068"/>
      <w:bookmarkStart w:id="178" w:name="_Toc1769"/>
      <w:bookmarkStart w:id="179" w:name="_Toc1186"/>
      <w:r>
        <w:rPr>
          <w:rFonts w:hint="eastAsia" w:ascii="方正仿宋简体" w:hAnsi="方正仿宋简体" w:eastAsia="方正仿宋简体" w:cs="方正仿宋简体"/>
          <w:b/>
          <w:bCs/>
          <w:color w:val="auto"/>
          <w:spacing w:val="1"/>
          <w:highlight w:val="none"/>
        </w:rPr>
        <w:t>各类证明材料</w:t>
      </w:r>
      <w:bookmarkEnd w:id="174"/>
      <w:bookmarkEnd w:id="175"/>
      <w:bookmarkEnd w:id="176"/>
      <w:bookmarkEnd w:id="177"/>
      <w:bookmarkEnd w:id="178"/>
      <w:bookmarkEnd w:id="179"/>
    </w:p>
    <w:p>
      <w:pPr>
        <w:kinsoku/>
        <w:spacing w:before="36" w:line="360" w:lineRule="auto"/>
        <w:ind w:firstLine="424" w:firstLineChars="200"/>
        <w:outlineLvl w:val="0"/>
        <w:rPr>
          <w:rFonts w:hint="eastAsia" w:ascii="方正仿宋简体" w:hAnsi="方正仿宋简体" w:eastAsia="方正仿宋简体" w:cs="方正仿宋简体"/>
          <w:color w:val="auto"/>
          <w:spacing w:val="1"/>
          <w:highlight w:val="none"/>
        </w:rPr>
      </w:pPr>
      <w:bookmarkStart w:id="180" w:name="_Toc8251"/>
      <w:bookmarkStart w:id="181" w:name="_Toc3669"/>
      <w:bookmarkStart w:id="182" w:name="_Toc28084"/>
      <w:bookmarkStart w:id="183" w:name="_Toc32033"/>
      <w:bookmarkStart w:id="184" w:name="_Toc10009"/>
      <w:bookmarkStart w:id="185" w:name="_Toc6683"/>
      <w:r>
        <w:rPr>
          <w:rFonts w:hint="eastAsia" w:ascii="方正仿宋简体" w:hAnsi="方正仿宋简体" w:eastAsia="方正仿宋简体" w:cs="方正仿宋简体"/>
          <w:color w:val="auto"/>
          <w:spacing w:val="1"/>
          <w:highlight w:val="none"/>
        </w:rPr>
        <w:t>1.磋商文件要求提供的其他资料。</w:t>
      </w:r>
      <w:bookmarkEnd w:id="180"/>
      <w:bookmarkEnd w:id="181"/>
      <w:bookmarkEnd w:id="182"/>
      <w:bookmarkEnd w:id="183"/>
      <w:bookmarkEnd w:id="184"/>
      <w:bookmarkEnd w:id="185"/>
    </w:p>
    <w:p>
      <w:pPr>
        <w:kinsoku/>
        <w:spacing w:before="36" w:line="360" w:lineRule="auto"/>
        <w:ind w:firstLine="424" w:firstLineChars="200"/>
        <w:outlineLvl w:val="0"/>
        <w:rPr>
          <w:rFonts w:hint="eastAsia" w:ascii="方正仿宋简体" w:hAnsi="方正仿宋简体" w:eastAsia="方正仿宋简体" w:cs="方正仿宋简体"/>
          <w:color w:val="auto"/>
          <w:spacing w:val="1"/>
          <w:highlight w:val="none"/>
        </w:rPr>
      </w:pPr>
      <w:bookmarkStart w:id="186" w:name="_Toc20667"/>
      <w:bookmarkStart w:id="187" w:name="_Toc1456"/>
      <w:bookmarkStart w:id="188" w:name="_Toc28480"/>
      <w:bookmarkStart w:id="189" w:name="_Toc28770"/>
      <w:bookmarkStart w:id="190" w:name="_Toc26517"/>
      <w:bookmarkStart w:id="191" w:name="_Toc12913"/>
      <w:r>
        <w:rPr>
          <w:rFonts w:hint="eastAsia" w:ascii="方正仿宋简体" w:hAnsi="方正仿宋简体" w:eastAsia="方正仿宋简体" w:cs="方正仿宋简体"/>
          <w:color w:val="auto"/>
          <w:spacing w:val="1"/>
          <w:highlight w:val="none"/>
        </w:rPr>
        <w:t>2.供应商认为需提供的其他资料。</w:t>
      </w:r>
      <w:bookmarkEnd w:id="186"/>
      <w:bookmarkEnd w:id="187"/>
      <w:bookmarkEnd w:id="188"/>
      <w:bookmarkEnd w:id="189"/>
      <w:bookmarkEnd w:id="190"/>
      <w:bookmarkEnd w:id="191"/>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pStyle w:val="3"/>
        <w:outlineLvl w:val="9"/>
        <w:rPr>
          <w:rFonts w:hint="eastAsia" w:ascii="方正仿宋简体" w:hAnsi="方正仿宋简体" w:eastAsia="方正仿宋简体" w:cs="方正仿宋简体"/>
          <w:color w:val="auto"/>
          <w:spacing w:val="1"/>
          <w:highlight w:val="none"/>
        </w:rPr>
      </w:pPr>
    </w:p>
    <w:p>
      <w:pPr>
        <w:rPr>
          <w:rFonts w:hint="eastAsia" w:ascii="方正仿宋简体" w:hAnsi="方正仿宋简体" w:eastAsia="方正仿宋简体" w:cs="方正仿宋简体"/>
          <w:color w:val="auto"/>
          <w:spacing w:val="1"/>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lang w:val="en-US" w:eastAsia="zh-CN"/>
        </w:rPr>
      </w:pPr>
      <w:r>
        <w:rPr>
          <w:rFonts w:hint="eastAsia" w:ascii="方正仿宋简体" w:hAnsi="方正仿宋简体" w:eastAsia="方正仿宋简体" w:cs="方正仿宋简体"/>
          <w:b/>
          <w:sz w:val="24"/>
          <w:szCs w:val="24"/>
          <w:highlight w:val="none"/>
        </w:rPr>
        <w:t>附件</w:t>
      </w:r>
      <w:r>
        <w:rPr>
          <w:rFonts w:hint="eastAsia" w:ascii="方正仿宋简体" w:hAnsi="方正仿宋简体" w:eastAsia="方正仿宋简体" w:cs="方正仿宋简体"/>
          <w:b/>
          <w:sz w:val="24"/>
          <w:szCs w:val="24"/>
          <w:highlight w:val="none"/>
          <w:lang w:val="en-US" w:eastAsia="zh-CN"/>
        </w:rPr>
        <w:t>-1</w:t>
      </w:r>
    </w:p>
    <w:p>
      <w:pPr>
        <w:pStyle w:val="3"/>
        <w:outlineLvl w:val="9"/>
        <w:rPr>
          <w:rFonts w:hint="eastAsia" w:ascii="方正仿宋简体" w:hAnsi="方正仿宋简体" w:eastAsia="方正仿宋简体" w:cs="方正仿宋简体"/>
          <w:color w:val="auto"/>
          <w:spacing w:val="1"/>
          <w:highlight w:val="none"/>
        </w:rPr>
      </w:pPr>
    </w:p>
    <w:p>
      <w:pPr>
        <w:jc w:val="center"/>
        <w:outlineLvl w:val="0"/>
        <w:rPr>
          <w:rFonts w:hint="eastAsia" w:ascii="方正仿宋简体" w:hAnsi="方正仿宋简体" w:eastAsia="方正仿宋简体" w:cs="方正仿宋简体"/>
          <w:b/>
          <w:bCs/>
          <w:color w:val="auto"/>
          <w:sz w:val="21"/>
          <w:szCs w:val="21"/>
          <w:highlight w:val="none"/>
        </w:rPr>
      </w:pPr>
      <w:bookmarkStart w:id="192" w:name="_Toc18088"/>
      <w:bookmarkStart w:id="193" w:name="_Toc3457"/>
      <w:bookmarkStart w:id="194" w:name="_Toc1173"/>
      <w:r>
        <w:rPr>
          <w:rFonts w:hint="eastAsia" w:ascii="方正仿宋简体" w:hAnsi="方正仿宋简体" w:eastAsia="方正仿宋简体" w:cs="方正仿宋简体"/>
          <w:b/>
          <w:bCs/>
          <w:color w:val="auto"/>
          <w:sz w:val="21"/>
          <w:szCs w:val="21"/>
          <w:highlight w:val="none"/>
        </w:rPr>
        <w:t>关于开展环境影响评价文件编制业务有关情况承诺书</w:t>
      </w:r>
      <w:bookmarkEnd w:id="192"/>
      <w:bookmarkEnd w:id="193"/>
      <w:bookmarkEnd w:id="194"/>
    </w:p>
    <w:p>
      <w:pPr>
        <w:rPr>
          <w:rFonts w:hint="eastAsia" w:ascii="方正仿宋简体" w:hAnsi="方正仿宋简体" w:eastAsia="方正仿宋简体" w:cs="方正仿宋简体"/>
          <w:color w:val="auto"/>
          <w:sz w:val="21"/>
          <w:szCs w:val="21"/>
          <w:highlight w:val="none"/>
        </w:rPr>
      </w:pPr>
    </w:p>
    <w:p>
      <w:pPr>
        <w:spacing w:line="500" w:lineRule="exact"/>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u w:val="none"/>
        </w:rPr>
        <w:t>（采购人）</w:t>
      </w:r>
      <w:r>
        <w:rPr>
          <w:rFonts w:hint="eastAsia" w:ascii="方正仿宋简体" w:hAnsi="方正仿宋简体" w:eastAsia="方正仿宋简体" w:cs="方正仿宋简体"/>
          <w:color w:val="auto"/>
          <w:sz w:val="21"/>
          <w:szCs w:val="21"/>
          <w:highlight w:val="none"/>
        </w:rPr>
        <w:t>：</w:t>
      </w:r>
    </w:p>
    <w:p>
      <w:pPr>
        <w:spacing w:line="500" w:lineRule="exact"/>
        <w:ind w:firstLine="420" w:firstLineChars="20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根据</w:t>
      </w:r>
      <w:r>
        <w:rPr>
          <w:rFonts w:hint="eastAsia" w:ascii="方正仿宋简体" w:hAnsi="方正仿宋简体" w:eastAsia="方正仿宋简体" w:cs="方正仿宋简体"/>
          <w:color w:val="auto"/>
          <w:sz w:val="21"/>
          <w:szCs w:val="21"/>
          <w:highlight w:val="none"/>
          <w:u w:val="single"/>
        </w:rPr>
        <w:t>（项目名称）</w:t>
      </w:r>
      <w:r>
        <w:rPr>
          <w:rFonts w:hint="eastAsia" w:ascii="方正仿宋简体" w:hAnsi="方正仿宋简体" w:eastAsia="方正仿宋简体" w:cs="方正仿宋简体"/>
          <w:color w:val="auto"/>
          <w:sz w:val="21"/>
          <w:szCs w:val="21"/>
          <w:highlight w:val="none"/>
        </w:rPr>
        <w:t>(项目编号：</w:t>
      </w:r>
      <w:r>
        <w:rPr>
          <w:rFonts w:hint="eastAsia" w:ascii="方正仿宋简体" w:hAnsi="方正仿宋简体" w:eastAsia="方正仿宋简体" w:cs="方正仿宋简体"/>
          <w:color w:val="auto"/>
          <w:sz w:val="21"/>
          <w:szCs w:val="21"/>
          <w:highlight w:val="none"/>
          <w:u w:val="single"/>
        </w:rPr>
        <w:t xml:space="preserve">     </w:t>
      </w:r>
      <w:r>
        <w:rPr>
          <w:rFonts w:hint="eastAsia" w:ascii="方正仿宋简体" w:hAnsi="方正仿宋简体" w:eastAsia="方正仿宋简体" w:cs="方正仿宋简体"/>
          <w:color w:val="auto"/>
          <w:sz w:val="21"/>
          <w:szCs w:val="21"/>
          <w:highlight w:val="none"/>
        </w:rPr>
        <w:t>)</w:t>
      </w:r>
      <w:r>
        <w:rPr>
          <w:rFonts w:hint="eastAsia" w:ascii="方正仿宋简体" w:hAnsi="方正仿宋简体" w:eastAsia="方正仿宋简体" w:cs="方正仿宋简体"/>
          <w:color w:val="auto"/>
          <w:sz w:val="21"/>
          <w:szCs w:val="21"/>
          <w:highlight w:val="none"/>
          <w:lang w:eastAsia="zh-CN"/>
        </w:rPr>
        <w:t>采购文件</w:t>
      </w:r>
      <w:r>
        <w:rPr>
          <w:rFonts w:hint="eastAsia" w:ascii="方正仿宋简体" w:hAnsi="方正仿宋简体" w:eastAsia="方正仿宋简体" w:cs="方正仿宋简体"/>
          <w:color w:val="auto"/>
          <w:sz w:val="21"/>
          <w:szCs w:val="21"/>
          <w:highlight w:val="none"/>
        </w:rPr>
        <w:t>要求，我方作为本次采购项目</w:t>
      </w:r>
      <w:r>
        <w:rPr>
          <w:rFonts w:hint="eastAsia" w:ascii="方正仿宋简体" w:hAnsi="方正仿宋简体" w:eastAsia="方正仿宋简体" w:cs="方正仿宋简体"/>
          <w:color w:val="auto"/>
          <w:sz w:val="21"/>
          <w:szCs w:val="21"/>
          <w:highlight w:val="none"/>
          <w:lang w:eastAsia="zh-CN"/>
        </w:rPr>
        <w:t>供应商</w:t>
      </w:r>
      <w:r>
        <w:rPr>
          <w:rFonts w:hint="eastAsia" w:ascii="方正仿宋简体" w:hAnsi="方正仿宋简体" w:eastAsia="方正仿宋简体" w:cs="方正仿宋简体"/>
          <w:color w:val="auto"/>
          <w:sz w:val="21"/>
          <w:szCs w:val="21"/>
          <w:highlight w:val="none"/>
        </w:rPr>
        <w:t>郑重承诺:</w:t>
      </w:r>
      <w:r>
        <w:rPr>
          <w:rFonts w:hint="eastAsia" w:ascii="方正仿宋简体" w:hAnsi="方正仿宋简体" w:eastAsia="方正仿宋简体" w:cs="方正仿宋简体"/>
          <w:bCs/>
          <w:color w:val="auto"/>
          <w:sz w:val="21"/>
          <w:szCs w:val="21"/>
          <w:highlight w:val="none"/>
        </w:rPr>
        <w:t>我方将在本次招标服务期内不开展环境影响评价文件编制业务</w:t>
      </w:r>
      <w:r>
        <w:rPr>
          <w:rFonts w:hint="eastAsia" w:ascii="方正仿宋简体" w:hAnsi="方正仿宋简体" w:eastAsia="方正仿宋简体" w:cs="方正仿宋简体"/>
          <w:color w:val="auto"/>
          <w:sz w:val="21"/>
          <w:szCs w:val="21"/>
          <w:highlight w:val="none"/>
        </w:rPr>
        <w:t>。</w:t>
      </w:r>
    </w:p>
    <w:p>
      <w:pPr>
        <w:spacing w:line="500" w:lineRule="exact"/>
        <w:rPr>
          <w:rFonts w:hint="eastAsia" w:ascii="方正仿宋简体" w:hAnsi="方正仿宋简体" w:eastAsia="方正仿宋简体" w:cs="方正仿宋简体"/>
          <w:color w:val="auto"/>
          <w:sz w:val="21"/>
          <w:szCs w:val="21"/>
          <w:highlight w:val="none"/>
        </w:rPr>
      </w:pPr>
    </w:p>
    <w:p>
      <w:pPr>
        <w:spacing w:line="500" w:lineRule="exact"/>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 xml:space="preserve">                              </w:t>
      </w:r>
      <w:r>
        <w:rPr>
          <w:rFonts w:hint="eastAsia" w:ascii="方正仿宋简体" w:hAnsi="方正仿宋简体" w:eastAsia="方正仿宋简体" w:cs="方正仿宋简体"/>
          <w:color w:val="auto"/>
          <w:sz w:val="21"/>
          <w:szCs w:val="21"/>
          <w:highlight w:val="none"/>
          <w:lang w:eastAsia="zh-CN"/>
        </w:rPr>
        <w:t>供应商</w:t>
      </w:r>
      <w:r>
        <w:rPr>
          <w:rFonts w:hint="eastAsia" w:ascii="方正仿宋简体" w:hAnsi="方正仿宋简体" w:eastAsia="方正仿宋简体" w:cs="方正仿宋简体"/>
          <w:color w:val="auto"/>
          <w:sz w:val="21"/>
          <w:szCs w:val="21"/>
          <w:highlight w:val="none"/>
        </w:rPr>
        <w:t>全称（盖章）：</w:t>
      </w:r>
    </w:p>
    <w:p>
      <w:pPr>
        <w:spacing w:line="500" w:lineRule="exact"/>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 xml:space="preserve">                                  </w:t>
      </w:r>
      <w:r>
        <w:rPr>
          <w:rFonts w:hint="eastAsia" w:ascii="方正仿宋简体" w:hAnsi="方正仿宋简体" w:eastAsia="方正仿宋简体" w:cs="方正仿宋简体"/>
          <w:color w:val="auto"/>
          <w:sz w:val="21"/>
          <w:szCs w:val="21"/>
          <w:highlight w:val="none"/>
        </w:rPr>
        <w:t>法定代表人或委托代理人签字</w:t>
      </w:r>
      <w:r>
        <w:rPr>
          <w:rFonts w:hint="eastAsia" w:ascii="方正仿宋简体" w:hAnsi="方正仿宋简体" w:eastAsia="方正仿宋简体" w:cs="方正仿宋简体"/>
          <w:color w:val="auto"/>
          <w:sz w:val="21"/>
          <w:szCs w:val="21"/>
          <w:highlight w:val="none"/>
          <w:lang w:val="en-US" w:eastAsia="zh-CN"/>
        </w:rPr>
        <w:t>或盖章</w:t>
      </w:r>
      <w:r>
        <w:rPr>
          <w:rFonts w:hint="eastAsia" w:ascii="方正仿宋简体" w:hAnsi="方正仿宋简体" w:eastAsia="方正仿宋简体" w:cs="方正仿宋简体"/>
          <w:color w:val="auto"/>
          <w:sz w:val="21"/>
          <w:szCs w:val="21"/>
          <w:highlight w:val="none"/>
        </w:rPr>
        <w:t>：</w:t>
      </w:r>
    </w:p>
    <w:p>
      <w:pPr>
        <w:wordWrap w:val="0"/>
        <w:spacing w:line="500" w:lineRule="exact"/>
        <w:jc w:val="center"/>
        <w:rPr>
          <w:rFonts w:hint="eastAsia" w:ascii="方正仿宋简体" w:hAnsi="方正仿宋简体" w:eastAsia="方正仿宋简体" w:cs="方正仿宋简体"/>
          <w:color w:val="auto"/>
          <w:sz w:val="21"/>
          <w:szCs w:val="21"/>
          <w:highlight w:val="none"/>
        </w:rPr>
      </w:pPr>
    </w:p>
    <w:p>
      <w:pPr>
        <w:wordWrap w:val="0"/>
        <w:spacing w:line="500" w:lineRule="exact"/>
        <w:jc w:val="center"/>
        <w:rPr>
          <w:rFonts w:hint="eastAsia" w:ascii="方正仿宋简体" w:hAnsi="方正仿宋简体" w:eastAsia="方正仿宋简体" w:cs="方正仿宋简体"/>
          <w:color w:val="auto"/>
          <w:sz w:val="21"/>
          <w:szCs w:val="21"/>
          <w:highlight w:val="none"/>
        </w:rPr>
      </w:pPr>
    </w:p>
    <w:p>
      <w:pPr>
        <w:wordWrap w:val="0"/>
        <w:spacing w:line="500" w:lineRule="exact"/>
        <w:jc w:val="right"/>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 xml:space="preserve">          </w:t>
      </w:r>
      <w:r>
        <w:rPr>
          <w:rFonts w:hint="eastAsia" w:ascii="方正仿宋简体" w:hAnsi="方正仿宋简体" w:eastAsia="方正仿宋简体" w:cs="方正仿宋简体"/>
          <w:color w:val="auto"/>
          <w:sz w:val="21"/>
          <w:szCs w:val="21"/>
          <w:highlight w:val="none"/>
        </w:rPr>
        <w:t>年</w:t>
      </w:r>
      <w:r>
        <w:rPr>
          <w:rFonts w:hint="eastAsia" w:ascii="方正仿宋简体" w:hAnsi="方正仿宋简体" w:eastAsia="方正仿宋简体" w:cs="方正仿宋简体"/>
          <w:color w:val="auto"/>
          <w:sz w:val="21"/>
          <w:szCs w:val="21"/>
          <w:highlight w:val="none"/>
          <w:lang w:val="en-US" w:eastAsia="zh-CN"/>
        </w:rPr>
        <w:t xml:space="preserve">    </w:t>
      </w:r>
      <w:r>
        <w:rPr>
          <w:rFonts w:hint="eastAsia" w:ascii="方正仿宋简体" w:hAnsi="方正仿宋简体" w:eastAsia="方正仿宋简体" w:cs="方正仿宋简体"/>
          <w:color w:val="auto"/>
          <w:sz w:val="21"/>
          <w:szCs w:val="21"/>
          <w:highlight w:val="none"/>
        </w:rPr>
        <w:t>月</w:t>
      </w:r>
      <w:r>
        <w:rPr>
          <w:rFonts w:hint="eastAsia" w:ascii="方正仿宋简体" w:hAnsi="方正仿宋简体" w:eastAsia="方正仿宋简体" w:cs="方正仿宋简体"/>
          <w:color w:val="auto"/>
          <w:sz w:val="21"/>
          <w:szCs w:val="21"/>
          <w:highlight w:val="none"/>
          <w:lang w:val="en-US" w:eastAsia="zh-CN"/>
        </w:rPr>
        <w:t xml:space="preserve">     </w:t>
      </w:r>
      <w:r>
        <w:rPr>
          <w:rFonts w:hint="eastAsia" w:ascii="方正仿宋简体" w:hAnsi="方正仿宋简体" w:eastAsia="方正仿宋简体" w:cs="方正仿宋简体"/>
          <w:color w:val="auto"/>
          <w:sz w:val="21"/>
          <w:szCs w:val="21"/>
          <w:highlight w:val="none"/>
        </w:rPr>
        <w:t>日</w:t>
      </w: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p>
      <w:pPr>
        <w:widowControl/>
        <w:spacing w:line="360" w:lineRule="auto"/>
        <w:jc w:val="left"/>
        <w:rPr>
          <w:rFonts w:hint="eastAsia" w:ascii="方正仿宋简体" w:hAnsi="方正仿宋简体" w:eastAsia="方正仿宋简体" w:cs="方正仿宋简体"/>
          <w:b/>
          <w:sz w:val="24"/>
          <w:szCs w:val="24"/>
          <w:highlight w:val="none"/>
        </w:rPr>
      </w:pPr>
    </w:p>
    <w:sectPr>
      <w:footerReference r:id="rId2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Lucida Sans">
    <w:altName w:val="Noto Music"/>
    <w:panose1 w:val="020B0602030504020204"/>
    <w:charset w:val="00"/>
    <w:family w:val="swiss"/>
    <w:pitch w:val="default"/>
    <w:sig w:usb0="00000000" w:usb1="00000000" w:usb2="00000000" w:usb3="00000000" w:csb0="20000001" w:csb1="00000000"/>
  </w:font>
  <w:font w:name="等线">
    <w:altName w:val="华文仿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Lucida Sans Unicode">
    <w:altName w:val="Noto Music"/>
    <w:panose1 w:val="020B0602030504020204"/>
    <w:charset w:val="00"/>
    <w:family w:val="auto"/>
    <w:pitch w:val="default"/>
    <w:sig w:usb0="00000000" w:usb1="00000000" w:usb2="00000000" w:usb3="00000000" w:csb0="200000BF" w:csb1="D7F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Music">
    <w:panose1 w:val="020B0502040504020204"/>
    <w:charset w:val="00"/>
    <w:family w:val="auto"/>
    <w:pitch w:val="default"/>
    <w:sig w:usb0="00000003" w:usb1="02006000" w:usb2="01000000" w:usb3="00000000" w:csb0="00000001"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04"/>
      </w:tabs>
      <w:spacing w:line="239" w:lineRule="exact"/>
      <w:ind w:firstLine="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Lucida Sans Unicode" w:hAnsi="Lucida Sans Unicode" w:cs="Lucida Sans Unicode"/>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cs="Times New Roman"/>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766B5"/>
    <w:multiLevelType w:val="singleLevel"/>
    <w:tmpl w:val="A19766B5"/>
    <w:lvl w:ilvl="0" w:tentative="0">
      <w:start w:val="9"/>
      <w:numFmt w:val="chineseCounting"/>
      <w:suff w:val="space"/>
      <w:lvlText w:val="第%1章"/>
      <w:lvlJc w:val="left"/>
      <w:rPr>
        <w:rFonts w:hint="eastAsia"/>
      </w:rPr>
    </w:lvl>
  </w:abstractNum>
  <w:abstractNum w:abstractNumId="1">
    <w:nsid w:val="B6C12B53"/>
    <w:multiLevelType w:val="singleLevel"/>
    <w:tmpl w:val="B6C12B53"/>
    <w:lvl w:ilvl="0" w:tentative="0">
      <w:start w:val="2"/>
      <w:numFmt w:val="decimal"/>
      <w:lvlText w:val="%1."/>
      <w:lvlJc w:val="left"/>
      <w:pPr>
        <w:tabs>
          <w:tab w:val="left" w:pos="312"/>
        </w:tabs>
        <w:ind w:left="280" w:firstLine="0"/>
      </w:pPr>
    </w:lvl>
  </w:abstractNum>
  <w:abstractNum w:abstractNumId="2">
    <w:nsid w:val="266F2FE0"/>
    <w:multiLevelType w:val="singleLevel"/>
    <w:tmpl w:val="266F2FE0"/>
    <w:lvl w:ilvl="0" w:tentative="0">
      <w:start w:val="1"/>
      <w:numFmt w:val="decimal"/>
      <w:lvlText w:val="%1."/>
      <w:lvlJc w:val="left"/>
      <w:pPr>
        <w:tabs>
          <w:tab w:val="left" w:pos="312"/>
        </w:tabs>
      </w:pPr>
    </w:lvl>
  </w:abstractNum>
  <w:abstractNum w:abstractNumId="3">
    <w:nsid w:val="52C4654D"/>
    <w:multiLevelType w:val="singleLevel"/>
    <w:tmpl w:val="52C4654D"/>
    <w:lvl w:ilvl="0" w:tentative="0">
      <w:start w:val="1"/>
      <w:numFmt w:val="chineseCounting"/>
      <w:suff w:val="space"/>
      <w:lvlText w:val="第%1章"/>
      <w:lvlJc w:val="left"/>
      <w:rPr>
        <w:rFonts w:hint="eastAsia"/>
      </w:rPr>
    </w:lvl>
  </w:abstractNum>
  <w:abstractNum w:abstractNumId="4">
    <w:nsid w:val="5F0B1CE3"/>
    <w:multiLevelType w:val="singleLevel"/>
    <w:tmpl w:val="5F0B1CE3"/>
    <w:lvl w:ilvl="0" w:tentative="0">
      <w:start w:val="7"/>
      <w:numFmt w:val="chineseCounting"/>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076AD"/>
    <w:rsid w:val="05EA06E6"/>
    <w:rsid w:val="14A979BF"/>
    <w:rsid w:val="16613949"/>
    <w:rsid w:val="16815249"/>
    <w:rsid w:val="227D61F9"/>
    <w:rsid w:val="2D891041"/>
    <w:rsid w:val="3377194E"/>
    <w:rsid w:val="36E56B24"/>
    <w:rsid w:val="3CED709F"/>
    <w:rsid w:val="42D40179"/>
    <w:rsid w:val="51D8538D"/>
    <w:rsid w:val="54817A35"/>
    <w:rsid w:val="575A7C2E"/>
    <w:rsid w:val="57816359"/>
    <w:rsid w:val="609C2A33"/>
    <w:rsid w:val="686A05FA"/>
    <w:rsid w:val="6DAD31F1"/>
    <w:rsid w:val="74C3622A"/>
    <w:rsid w:val="75220020"/>
    <w:rsid w:val="75CA55DC"/>
    <w:rsid w:val="7A5163DA"/>
    <w:rsid w:val="7A540C7C"/>
    <w:rsid w:val="7C9A4946"/>
    <w:rsid w:val="7D080444"/>
    <w:rsid w:val="7EDC636B"/>
    <w:rsid w:val="7FFF5DE4"/>
    <w:rsid w:val="BD6F04BF"/>
    <w:rsid w:val="BEECCC41"/>
    <w:rsid w:val="EFFA7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after="120"/>
      <w:jc w:val="center"/>
      <w:outlineLvl w:val="0"/>
    </w:pPr>
    <w:rPr>
      <w:b/>
      <w:bCs/>
      <w:kern w:val="44"/>
      <w:sz w:val="44"/>
      <w:szCs w:val="44"/>
    </w:rPr>
  </w:style>
  <w:style w:type="paragraph" w:styleId="3">
    <w:name w:val="heading 2"/>
    <w:basedOn w:val="1"/>
    <w:next w:val="1"/>
    <w:link w:val="33"/>
    <w:unhideWhenUsed/>
    <w:qFormat/>
    <w:uiPriority w:val="9"/>
    <w:pPr>
      <w:keepNext/>
      <w:keepLines/>
      <w:spacing w:afterLines="50"/>
      <w:outlineLvl w:val="1"/>
    </w:pPr>
    <w:rPr>
      <w:rFonts w:asciiTheme="majorHAnsi" w:hAnsiTheme="majorHAnsi" w:cstheme="majorBidi"/>
      <w:b/>
      <w:bCs/>
      <w:sz w:val="28"/>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outlineLvl w:val="3"/>
    </w:pPr>
    <w:rPr>
      <w:rFonts w:ascii="Lucida Sans" w:hAnsi="Lucida Sans"/>
      <w:sz w:val="18"/>
      <w:szCs w:val="1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next w:val="9"/>
    <w:qFormat/>
    <w:uiPriority w:val="1"/>
    <w:rPr>
      <w:rFonts w:ascii="宋体" w:hAnsi="宋体" w:cs="宋体"/>
      <w:sz w:val="28"/>
      <w:szCs w:val="28"/>
      <w:lang w:val="zh-CN" w:bidi="zh-CN"/>
    </w:rPr>
  </w:style>
  <w:style w:type="paragraph" w:styleId="9">
    <w:name w:val="header"/>
    <w:basedOn w:val="1"/>
    <w:next w:val="10"/>
    <w:link w:val="36"/>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customStyle="1" w:styleId="10">
    <w:name w:val="Quote1"/>
    <w:basedOn w:val="1"/>
    <w:next w:val="1"/>
    <w:qFormat/>
    <w:uiPriority w:val="99"/>
    <w:pPr>
      <w:wordWrap w:val="0"/>
      <w:spacing w:before="200" w:after="160"/>
      <w:ind w:left="864" w:right="864"/>
      <w:jc w:val="center"/>
    </w:pPr>
    <w:rPr>
      <w:rFonts w:ascii="宋体"/>
      <w:i/>
      <w:color w:val="404040"/>
    </w:rPr>
  </w:style>
  <w:style w:type="paragraph" w:styleId="11">
    <w:name w:val="Body Text Indent"/>
    <w:basedOn w:val="1"/>
    <w:qFormat/>
    <w:uiPriority w:val="0"/>
    <w:pPr>
      <w:spacing w:after="120"/>
      <w:ind w:left="420" w:leftChars="200"/>
    </w:p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Plain Text"/>
    <w:basedOn w:val="1"/>
    <w:link w:val="39"/>
    <w:qFormat/>
    <w:uiPriority w:val="99"/>
    <w:pPr>
      <w:widowControl/>
      <w:spacing w:before="100" w:beforeAutospacing="1" w:after="100" w:afterAutospacing="1"/>
      <w:jc w:val="left"/>
    </w:pPr>
    <w:rPr>
      <w:rFonts w:ascii="宋体" w:hAnsi="宋体" w:cs="宋体"/>
      <w:kern w:val="0"/>
      <w:sz w:val="24"/>
      <w:szCs w:val="24"/>
    </w:rPr>
  </w:style>
  <w:style w:type="paragraph" w:styleId="14">
    <w:name w:val="Date"/>
    <w:basedOn w:val="1"/>
    <w:next w:val="1"/>
    <w:link w:val="47"/>
    <w:unhideWhenUsed/>
    <w:qFormat/>
    <w:uiPriority w:val="99"/>
    <w:pPr>
      <w:ind w:left="100" w:leftChars="2500"/>
    </w:pPr>
  </w:style>
  <w:style w:type="paragraph" w:styleId="15">
    <w:name w:val="Body Text Indent 2"/>
    <w:basedOn w:val="1"/>
    <w:link w:val="38"/>
    <w:unhideWhenUsed/>
    <w:qFormat/>
    <w:uiPriority w:val="99"/>
    <w:pPr>
      <w:spacing w:after="120" w:line="480" w:lineRule="auto"/>
      <w:ind w:left="420" w:leftChars="200"/>
    </w:pPr>
  </w:style>
  <w:style w:type="paragraph" w:styleId="16">
    <w:name w:val="Balloon Text"/>
    <w:basedOn w:val="1"/>
    <w:link w:val="41"/>
    <w:unhideWhenUsed/>
    <w:qFormat/>
    <w:uiPriority w:val="99"/>
    <w:rPr>
      <w:sz w:val="18"/>
      <w:szCs w:val="18"/>
    </w:rPr>
  </w:style>
  <w:style w:type="paragraph" w:styleId="17">
    <w:name w:val="footer"/>
    <w:basedOn w:val="1"/>
    <w:link w:val="35"/>
    <w:qFormat/>
    <w:uiPriority w:val="0"/>
    <w:pPr>
      <w:tabs>
        <w:tab w:val="center" w:pos="4153"/>
        <w:tab w:val="right" w:pos="8306"/>
      </w:tabs>
      <w:snapToGrid w:val="0"/>
      <w:jc w:val="left"/>
    </w:pPr>
    <w:rPr>
      <w:rFonts w:ascii="Calibri" w:hAnsi="Calibri" w:cs="Calibri"/>
      <w:sz w:val="18"/>
      <w:szCs w:val="18"/>
    </w:rPr>
  </w:style>
  <w:style w:type="paragraph" w:styleId="18">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Body Text 2"/>
    <w:basedOn w:val="1"/>
    <w:link w:val="37"/>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22">
    <w:name w:val="index 1"/>
    <w:basedOn w:val="1"/>
    <w:next w:val="1"/>
    <w:qFormat/>
    <w:uiPriority w:val="0"/>
  </w:style>
  <w:style w:type="paragraph" w:styleId="23">
    <w:name w:val="Body Text First Indent"/>
    <w:basedOn w:val="8"/>
    <w:next w:val="1"/>
    <w:qFormat/>
    <w:uiPriority w:val="0"/>
    <w:pPr>
      <w:spacing w:line="312" w:lineRule="auto"/>
      <w:ind w:firstLine="420"/>
    </w:pPr>
  </w:style>
  <w:style w:type="paragraph" w:styleId="24">
    <w:name w:val="Body Text First Indent 2"/>
    <w:basedOn w:val="11"/>
    <w:qFormat/>
    <w:uiPriority w:val="0"/>
    <w:pPr>
      <w:ind w:left="200" w:firstLine="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customStyle="1" w:styleId="31">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32">
    <w:name w:val="标题 1 Char"/>
    <w:basedOn w:val="27"/>
    <w:link w:val="2"/>
    <w:qFormat/>
    <w:uiPriority w:val="9"/>
    <w:rPr>
      <w:rFonts w:ascii="Times New Roman" w:hAnsi="Times New Roman" w:eastAsia="宋体" w:cs="Times New Roman"/>
      <w:b/>
      <w:bCs/>
      <w:kern w:val="44"/>
      <w:sz w:val="44"/>
      <w:szCs w:val="44"/>
    </w:rPr>
  </w:style>
  <w:style w:type="character" w:customStyle="1" w:styleId="33">
    <w:name w:val="标题 2 Char"/>
    <w:basedOn w:val="27"/>
    <w:link w:val="3"/>
    <w:qFormat/>
    <w:uiPriority w:val="9"/>
    <w:rPr>
      <w:rFonts w:eastAsia="宋体" w:asciiTheme="majorHAnsi" w:hAnsiTheme="majorHAnsi" w:cstheme="majorBidi"/>
      <w:b/>
      <w:bCs/>
      <w:sz w:val="28"/>
      <w:szCs w:val="32"/>
    </w:rPr>
  </w:style>
  <w:style w:type="character" w:customStyle="1" w:styleId="34">
    <w:name w:val="标题 3 Char"/>
    <w:basedOn w:val="27"/>
    <w:link w:val="4"/>
    <w:semiHidden/>
    <w:qFormat/>
    <w:uiPriority w:val="9"/>
    <w:rPr>
      <w:rFonts w:ascii="Times New Roman" w:hAnsi="Times New Roman" w:eastAsia="宋体" w:cs="Times New Roman"/>
      <w:b/>
      <w:bCs/>
      <w:kern w:val="2"/>
      <w:sz w:val="32"/>
      <w:szCs w:val="32"/>
    </w:rPr>
  </w:style>
  <w:style w:type="character" w:customStyle="1" w:styleId="35">
    <w:name w:val="页脚 Char"/>
    <w:basedOn w:val="27"/>
    <w:link w:val="17"/>
    <w:qFormat/>
    <w:uiPriority w:val="0"/>
    <w:rPr>
      <w:rFonts w:ascii="Calibri" w:hAnsi="Calibri" w:eastAsia="宋体" w:cs="Calibri"/>
      <w:sz w:val="18"/>
      <w:szCs w:val="18"/>
    </w:rPr>
  </w:style>
  <w:style w:type="character" w:customStyle="1" w:styleId="36">
    <w:name w:val="页眉 Char"/>
    <w:basedOn w:val="27"/>
    <w:link w:val="9"/>
    <w:semiHidden/>
    <w:qFormat/>
    <w:uiPriority w:val="99"/>
    <w:rPr>
      <w:rFonts w:ascii="Calibri" w:hAnsi="Calibri" w:eastAsia="宋体" w:cs="Calibri"/>
      <w:sz w:val="18"/>
      <w:szCs w:val="18"/>
    </w:rPr>
  </w:style>
  <w:style w:type="character" w:customStyle="1" w:styleId="37">
    <w:name w:val="正文文本 2 Char"/>
    <w:basedOn w:val="27"/>
    <w:link w:val="20"/>
    <w:qFormat/>
    <w:uiPriority w:val="99"/>
    <w:rPr>
      <w:rFonts w:ascii="Times New Roman" w:hAnsi="Times New Roman" w:eastAsia="宋体" w:cs="Times New Roman"/>
      <w:szCs w:val="21"/>
    </w:rPr>
  </w:style>
  <w:style w:type="character" w:customStyle="1" w:styleId="38">
    <w:name w:val="正文文本缩进 2 Char"/>
    <w:basedOn w:val="27"/>
    <w:link w:val="15"/>
    <w:semiHidden/>
    <w:qFormat/>
    <w:uiPriority w:val="99"/>
    <w:rPr>
      <w:rFonts w:ascii="Times New Roman" w:hAnsi="Times New Roman" w:eastAsia="宋体" w:cs="Times New Roman"/>
      <w:szCs w:val="21"/>
    </w:rPr>
  </w:style>
  <w:style w:type="character" w:customStyle="1" w:styleId="39">
    <w:name w:val="纯文本 Char"/>
    <w:basedOn w:val="27"/>
    <w:link w:val="13"/>
    <w:qFormat/>
    <w:uiPriority w:val="99"/>
    <w:rPr>
      <w:rFonts w:ascii="宋体" w:hAnsi="宋体" w:eastAsia="宋体" w:cs="宋体"/>
      <w:kern w:val="0"/>
      <w:sz w:val="24"/>
      <w:szCs w:val="24"/>
    </w:rPr>
  </w:style>
  <w:style w:type="paragraph" w:customStyle="1" w:styleId="4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批注框文本 Char"/>
    <w:basedOn w:val="27"/>
    <w:link w:val="16"/>
    <w:semiHidden/>
    <w:qFormat/>
    <w:uiPriority w:val="99"/>
    <w:rPr>
      <w:rFonts w:ascii="Times New Roman" w:hAnsi="Times New Roman" w:eastAsia="宋体" w:cs="Times New Roman"/>
      <w:sz w:val="18"/>
      <w:szCs w:val="18"/>
    </w:rPr>
  </w:style>
  <w:style w:type="character" w:customStyle="1" w:styleId="42">
    <w:name w:val="样式1 Char Char"/>
    <w:link w:val="43"/>
    <w:qFormat/>
    <w:locked/>
    <w:uiPriority w:val="99"/>
    <w:rPr>
      <w:rFonts w:ascii="宋体" w:eastAsia="宋体"/>
    </w:rPr>
  </w:style>
  <w:style w:type="paragraph" w:customStyle="1" w:styleId="43">
    <w:name w:val="样式1"/>
    <w:basedOn w:val="1"/>
    <w:link w:val="42"/>
    <w:qFormat/>
    <w:uiPriority w:val="99"/>
    <w:pPr>
      <w:tabs>
        <w:tab w:val="left" w:pos="709"/>
      </w:tabs>
      <w:adjustRightInd w:val="0"/>
      <w:ind w:left="709" w:hanging="709"/>
      <w:textAlignment w:val="baseline"/>
    </w:pPr>
    <w:rPr>
      <w:rFonts w:ascii="宋体" w:hAnsiTheme="minorHAnsi" w:cstheme="minorBidi"/>
      <w:szCs w:val="22"/>
    </w:rPr>
  </w:style>
  <w:style w:type="paragraph" w:customStyle="1" w:styleId="44">
    <w:name w:val="Table Paragraph"/>
    <w:basedOn w:val="1"/>
    <w:qFormat/>
    <w:uiPriority w:val="1"/>
    <w:rPr>
      <w:rFonts w:ascii="楷体" w:hAnsi="楷体" w:eastAsia="楷体" w:cs="楷体"/>
      <w:lang w:val="zh-CN" w:bidi="zh-CN"/>
    </w:rPr>
  </w:style>
  <w:style w:type="paragraph" w:customStyle="1" w:styleId="45">
    <w:name w:val="列出段落2"/>
    <w:basedOn w:val="1"/>
    <w:qFormat/>
    <w:uiPriority w:val="99"/>
    <w:pPr>
      <w:ind w:firstLine="420" w:firstLineChars="200"/>
    </w:pPr>
    <w:rPr>
      <w:rFonts w:eastAsia="微软雅黑"/>
      <w:szCs w:val="24"/>
    </w:rPr>
  </w:style>
  <w:style w:type="paragraph" w:customStyle="1" w:styleId="46">
    <w:name w:val="p0"/>
    <w:basedOn w:val="1"/>
    <w:qFormat/>
    <w:uiPriority w:val="0"/>
    <w:pPr>
      <w:widowControl/>
    </w:pPr>
    <w:rPr>
      <w:rFonts w:eastAsia="微软雅黑"/>
      <w:kern w:val="0"/>
    </w:rPr>
  </w:style>
  <w:style w:type="character" w:customStyle="1" w:styleId="47">
    <w:name w:val="日期 Char"/>
    <w:basedOn w:val="27"/>
    <w:link w:val="14"/>
    <w:semiHidden/>
    <w:qFormat/>
    <w:uiPriority w:val="99"/>
    <w:rPr>
      <w:rFonts w:ascii="Times New Roman" w:hAnsi="Times New Roman" w:eastAsia="宋体" w:cs="Times New Roman"/>
      <w:szCs w:val="21"/>
    </w:rPr>
  </w:style>
  <w:style w:type="paragraph" w:customStyle="1" w:styleId="48">
    <w:name w:val="正文2"/>
    <w:qFormat/>
    <w:uiPriority w:val="0"/>
    <w:pPr>
      <w:widowControl w:val="0"/>
      <w:spacing w:before="156"/>
      <w:ind w:firstLine="510" w:firstLineChars="200"/>
      <w:jc w:val="both"/>
    </w:pPr>
    <w:rPr>
      <w:rFonts w:ascii="Times New Roman" w:hAnsi="Times New Roman" w:eastAsia="宋体" w:cs="Times New Roman"/>
      <w:kern w:val="2"/>
      <w:sz w:val="21"/>
      <w:lang w:val="en-US" w:eastAsia="zh-CN" w:bidi="ar-SA"/>
    </w:rPr>
  </w:style>
  <w:style w:type="character" w:customStyle="1" w:styleId="49">
    <w:name w:val="font21"/>
    <w:basedOn w:val="27"/>
    <w:qFormat/>
    <w:uiPriority w:val="0"/>
    <w:rPr>
      <w:rFonts w:hint="eastAsia" w:ascii="宋体" w:hAnsi="宋体" w:eastAsia="宋体" w:cs="宋体"/>
      <w:color w:val="000000"/>
      <w:sz w:val="21"/>
      <w:szCs w:val="21"/>
      <w:u w:val="none"/>
    </w:rPr>
  </w:style>
  <w:style w:type="character" w:customStyle="1" w:styleId="50">
    <w:name w:val="font41"/>
    <w:basedOn w:val="27"/>
    <w:qFormat/>
    <w:uiPriority w:val="0"/>
    <w:rPr>
      <w:rFonts w:hint="eastAsia" w:ascii="宋体" w:hAnsi="宋体" w:eastAsia="宋体" w:cs="宋体"/>
      <w:color w:val="000000"/>
      <w:sz w:val="21"/>
      <w:szCs w:val="21"/>
      <w:u w:val="none"/>
      <w:vertAlign w:val="subscript"/>
    </w:rPr>
  </w:style>
  <w:style w:type="character" w:customStyle="1" w:styleId="51">
    <w:name w:val="font31"/>
    <w:basedOn w:val="27"/>
    <w:qFormat/>
    <w:uiPriority w:val="0"/>
    <w:rPr>
      <w:rFonts w:hint="eastAsia" w:ascii="宋体" w:hAnsi="宋体" w:eastAsia="宋体" w:cs="宋体"/>
      <w:color w:val="000000"/>
      <w:sz w:val="21"/>
      <w:szCs w:val="21"/>
      <w:u w:val="none"/>
    </w:rPr>
  </w:style>
  <w:style w:type="paragraph" w:customStyle="1" w:styleId="52">
    <w:name w:val="Other|1"/>
    <w:basedOn w:val="1"/>
    <w:qFormat/>
    <w:uiPriority w:val="0"/>
    <w:pPr>
      <w:ind w:firstLine="320"/>
    </w:pPr>
    <w:rPr>
      <w:sz w:val="20"/>
      <w:szCs w:val="20"/>
      <w:lang w:val="zh-TW" w:eastAsia="zh-TW" w:bidi="zh-TW"/>
    </w:rPr>
  </w:style>
  <w:style w:type="paragraph" w:customStyle="1" w:styleId="53">
    <w:name w:val="Other|2"/>
    <w:basedOn w:val="1"/>
    <w:qFormat/>
    <w:uiPriority w:val="0"/>
    <w:pPr>
      <w:spacing w:line="199" w:lineRule="exact"/>
    </w:pPr>
    <w:rPr>
      <w:rFonts w:ascii="宋体" w:hAnsi="宋体" w:cs="宋体"/>
      <w:sz w:val="20"/>
      <w:szCs w:val="20"/>
      <w:lang w:val="zh-TW" w:eastAsia="zh-TW" w:bidi="zh-TW"/>
    </w:rPr>
  </w:style>
  <w:style w:type="character" w:customStyle="1" w:styleId="54">
    <w:name w:val="font111"/>
    <w:basedOn w:val="27"/>
    <w:qFormat/>
    <w:uiPriority w:val="0"/>
    <w:rPr>
      <w:rFonts w:hint="eastAsia" w:ascii="宋体" w:hAnsi="宋体" w:eastAsia="宋体" w:cs="宋体"/>
      <w:color w:val="000000"/>
      <w:sz w:val="21"/>
      <w:szCs w:val="21"/>
      <w:u w:val="none"/>
      <w:vertAlign w:val="subscript"/>
    </w:rPr>
  </w:style>
  <w:style w:type="character" w:customStyle="1" w:styleId="55">
    <w:name w:val="font121"/>
    <w:basedOn w:val="27"/>
    <w:qFormat/>
    <w:uiPriority w:val="0"/>
    <w:rPr>
      <w:rFonts w:hint="eastAsia" w:ascii="宋体" w:hAnsi="宋体" w:eastAsia="宋体" w:cs="宋体"/>
      <w:color w:val="000000"/>
      <w:sz w:val="21"/>
      <w:szCs w:val="21"/>
      <w:u w:val="none"/>
      <w:vertAlign w:val="subscript"/>
    </w:rPr>
  </w:style>
  <w:style w:type="paragraph" w:customStyle="1" w:styleId="56">
    <w:name w:val="Body text|3"/>
    <w:basedOn w:val="1"/>
    <w:qFormat/>
    <w:uiPriority w:val="0"/>
    <w:pPr>
      <w:widowControl w:val="0"/>
      <w:spacing w:after="420"/>
      <w:jc w:val="center"/>
    </w:pPr>
    <w:rPr>
      <w:rFonts w:ascii="宋体" w:hAnsi="宋体" w:eastAsia="宋体" w:cs="宋体"/>
      <w:sz w:val="28"/>
      <w:szCs w:val="28"/>
      <w:lang w:val="zh-TW" w:eastAsia="zh-TW" w:bidi="zh-TW"/>
    </w:rPr>
  </w:style>
  <w:style w:type="paragraph" w:customStyle="1" w:styleId="57">
    <w:name w:val="Body text|1"/>
    <w:basedOn w:val="1"/>
    <w:qFormat/>
    <w:uiPriority w:val="0"/>
    <w:pPr>
      <w:widowControl w:val="0"/>
      <w:spacing w:line="254" w:lineRule="auto"/>
      <w:ind w:firstLine="400"/>
    </w:pPr>
    <w:rPr>
      <w:rFonts w:ascii="宋体" w:hAnsi="宋体" w:eastAsia="宋体" w:cs="宋体"/>
      <w:sz w:val="19"/>
      <w:szCs w:val="19"/>
      <w:lang w:val="zh-TW" w:eastAsia="zh-TW" w:bidi="zh-TW"/>
    </w:rPr>
  </w:style>
  <w:style w:type="paragraph" w:customStyle="1" w:styleId="58">
    <w:name w:val="Heading #2|1"/>
    <w:basedOn w:val="1"/>
    <w:qFormat/>
    <w:uiPriority w:val="0"/>
    <w:pPr>
      <w:widowControl w:val="0"/>
      <w:spacing w:after="500"/>
      <w:jc w:val="center"/>
      <w:outlineLvl w:val="1"/>
    </w:pPr>
    <w:rPr>
      <w:rFonts w:ascii="宋体" w:hAnsi="宋体" w:eastAsia="宋体" w:cs="宋体"/>
      <w:b/>
      <w:bCs/>
      <w:sz w:val="20"/>
      <w:szCs w:val="20"/>
      <w:lang w:val="zh-TW" w:eastAsia="zh-TW" w:bidi="zh-TW"/>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WPSOffice手动目录 1"/>
    <w:qFormat/>
    <w:uiPriority w:val="0"/>
    <w:pPr>
      <w:ind w:leftChars="0"/>
    </w:pPr>
    <w:rPr>
      <w:rFonts w:ascii="Times New Roman" w:hAnsi="Times New Roman" w:eastAsia="宋体" w:cs="Times New Roman"/>
      <w:sz w:val="20"/>
      <w:szCs w:val="20"/>
    </w:rPr>
  </w:style>
  <w:style w:type="paragraph" w:customStyle="1" w:styleId="61">
    <w:name w:val="wang正文"/>
    <w:basedOn w:val="1"/>
    <w:semiHidden/>
    <w:qFormat/>
    <w:uiPriority w:val="0"/>
    <w:pPr>
      <w:tabs>
        <w:tab w:val="left" w:pos="6840"/>
      </w:tabs>
      <w:topLinePunct/>
      <w:ind w:firstLine="42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22000</Words>
  <Characters>22650</Characters>
  <Lines>199</Lines>
  <Paragraphs>56</Paragraphs>
  <TotalTime>0</TotalTime>
  <ScaleCrop>false</ScaleCrop>
  <LinksUpToDate>false</LinksUpToDate>
  <CharactersWithSpaces>24159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2020-08-31T07:32:00Z</dcterms:created>
  <dc:creator>NTKO</dc:creator>
  <cp:lastModifiedBy>stj</cp:lastModifiedBy>
  <cp:lastPrinted>2024-03-29T18:31:00Z</cp:lastPrinted>
  <dcterms:modified xsi:type="dcterms:W3CDTF">2026-03-11T15:56:52Z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3818CB8133494B159911D56AB2153A85_13</vt:lpwstr>
  </property>
  <property fmtid="{D5CDD505-2E9C-101B-9397-08002B2CF9AE}" pid="4" name="KSOTemplateDocerSaveRecord">
    <vt:lpwstr>eyJoZGlkIjoiZjUzZWFiYjAyZGFlZmFhNmFlMDNkMzUxZWUyYWY1ZDQiLCJ1c2VySWQiOiIzNjU0MDg5NDMifQ==</vt:lpwstr>
  </property>
</Properties>
</file>