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5ABFC">
      <w:pPr>
        <w:tabs>
          <w:tab w:val="left" w:pos="1725"/>
          <w:tab w:val="center" w:pos="4195"/>
        </w:tabs>
        <w:spacing w:line="360" w:lineRule="auto"/>
        <w:rPr>
          <w:rFonts w:hint="eastAsia" w:ascii="仿宋" w:hAnsi="仿宋" w:eastAsia="仿宋" w:cs="仿宋"/>
          <w:b/>
          <w:bCs/>
          <w:sz w:val="24"/>
          <w:szCs w:val="24"/>
          <w:highlight w:val="none"/>
        </w:rPr>
      </w:pPr>
    </w:p>
    <w:p w14:paraId="0BEC6FD8">
      <w:pPr>
        <w:pStyle w:val="57"/>
        <w:kinsoku/>
        <w:autoSpaceDE/>
        <w:autoSpaceDN/>
        <w:adjustRightInd/>
        <w:snapToGrid/>
        <w:spacing w:after="60" w:line="360" w:lineRule="auto"/>
        <w:ind w:firstLine="0"/>
        <w:jc w:val="center"/>
        <w:textAlignment w:val="auto"/>
        <w:rPr>
          <w:rFonts w:hint="eastAsia" w:ascii="仿宋" w:hAnsi="仿宋" w:eastAsia="仿宋" w:cs="仿宋"/>
          <w:b/>
          <w:bCs/>
          <w:color w:val="000000" w:themeColor="text1"/>
          <w:kern w:val="2"/>
          <w:sz w:val="52"/>
          <w:szCs w:val="52"/>
          <w:highlight w:val="none"/>
          <w:lang w:val="zh-TW" w:eastAsia="zh-CN" w:bidi="zh-TW"/>
          <w14:textFill>
            <w14:solidFill>
              <w14:schemeClr w14:val="tx1"/>
            </w14:solidFill>
          </w14:textFill>
        </w:rPr>
      </w:pPr>
    </w:p>
    <w:p w14:paraId="68A641BC">
      <w:pPr>
        <w:pStyle w:val="57"/>
        <w:kinsoku/>
        <w:autoSpaceDE/>
        <w:autoSpaceDN/>
        <w:adjustRightInd/>
        <w:snapToGrid/>
        <w:spacing w:line="360" w:lineRule="auto"/>
        <w:ind w:firstLine="0"/>
        <w:jc w:val="center"/>
        <w:textAlignment w:val="auto"/>
        <w:outlineLvl w:val="0"/>
        <w:rPr>
          <w:rFonts w:hint="eastAsia" w:ascii="仿宋" w:hAnsi="仿宋" w:eastAsia="仿宋" w:cs="仿宋"/>
          <w:b/>
          <w:bCs/>
          <w:color w:val="000000" w:themeColor="text1"/>
          <w:kern w:val="2"/>
          <w:sz w:val="44"/>
          <w:szCs w:val="44"/>
          <w:highlight w:val="none"/>
          <w:lang w:val="zh-TW" w:eastAsia="zh-CN" w:bidi="zh-TW"/>
          <w14:textFill>
            <w14:solidFill>
              <w14:schemeClr w14:val="tx1"/>
            </w14:solidFill>
          </w14:textFill>
        </w:rPr>
      </w:pPr>
      <w:bookmarkStart w:id="0" w:name="_Toc10264"/>
      <w:bookmarkStart w:id="1" w:name="_Toc14619"/>
      <w:bookmarkStart w:id="2" w:name="_Toc8847"/>
      <w:r>
        <w:rPr>
          <w:rFonts w:hint="eastAsia" w:ascii="仿宋" w:hAnsi="仿宋" w:eastAsia="仿宋" w:cs="仿宋"/>
          <w:b/>
          <w:bCs/>
          <w:color w:val="000000" w:themeColor="text1"/>
          <w:kern w:val="2"/>
          <w:sz w:val="44"/>
          <w:szCs w:val="44"/>
          <w:highlight w:val="none"/>
          <w:lang w:val="zh-TW" w:eastAsia="zh-CN" w:bidi="zh-TW"/>
          <w14:textFill>
            <w14:solidFill>
              <w14:schemeClr w14:val="tx1"/>
            </w14:solidFill>
          </w14:textFill>
        </w:rPr>
        <w:t>赤峰市生态环境局阿旗分局委托</w:t>
      </w:r>
      <w:bookmarkEnd w:id="0"/>
    </w:p>
    <w:p w14:paraId="30DBED72">
      <w:pPr>
        <w:pStyle w:val="57"/>
        <w:kinsoku/>
        <w:autoSpaceDE/>
        <w:autoSpaceDN/>
        <w:adjustRightInd/>
        <w:snapToGrid/>
        <w:spacing w:line="360" w:lineRule="auto"/>
        <w:ind w:firstLine="0"/>
        <w:jc w:val="center"/>
        <w:textAlignment w:val="auto"/>
        <w:outlineLvl w:val="0"/>
        <w:rPr>
          <w:rFonts w:hint="eastAsia" w:ascii="仿宋" w:hAnsi="仿宋" w:eastAsia="仿宋" w:cs="仿宋"/>
          <w:b/>
          <w:bCs/>
          <w:color w:val="000000" w:themeColor="text1"/>
          <w:kern w:val="2"/>
          <w:sz w:val="52"/>
          <w:szCs w:val="52"/>
          <w:highlight w:val="none"/>
          <w:lang w:val="zh-TW" w:eastAsia="zh-CN" w:bidi="zh-TW"/>
          <w14:textFill>
            <w14:solidFill>
              <w14:schemeClr w14:val="tx1"/>
            </w14:solidFill>
          </w14:textFill>
        </w:rPr>
      </w:pPr>
      <w:bookmarkStart w:id="3" w:name="_Toc23475"/>
      <w:r>
        <w:rPr>
          <w:rFonts w:hint="eastAsia" w:ascii="仿宋" w:hAnsi="仿宋" w:eastAsia="仿宋" w:cs="仿宋"/>
          <w:b/>
          <w:bCs/>
          <w:color w:val="000000" w:themeColor="text1"/>
          <w:kern w:val="2"/>
          <w:sz w:val="44"/>
          <w:szCs w:val="44"/>
          <w:highlight w:val="none"/>
          <w:lang w:val="zh-TW" w:eastAsia="zh-CN" w:bidi="zh-TW"/>
          <w14:textFill>
            <w14:solidFill>
              <w14:schemeClr w14:val="tx1"/>
            </w14:solidFill>
          </w14:textFill>
        </w:rPr>
        <w:t>监测项目采购服务</w:t>
      </w:r>
      <w:bookmarkEnd w:id="3"/>
    </w:p>
    <w:p w14:paraId="7D79971E">
      <w:pPr>
        <w:pStyle w:val="56"/>
        <w:kinsoku/>
        <w:autoSpaceDE/>
        <w:autoSpaceDN/>
        <w:adjustRightInd/>
        <w:snapToGrid/>
        <w:spacing w:after="840" w:line="360" w:lineRule="auto"/>
        <w:textAlignment w:val="auto"/>
        <w:outlineLvl w:val="9"/>
        <w:rPr>
          <w:rFonts w:hint="eastAsia" w:ascii="仿宋" w:hAnsi="仿宋" w:eastAsia="仿宋" w:cs="仿宋"/>
          <w:color w:val="000000" w:themeColor="text1"/>
          <w:kern w:val="2"/>
          <w:sz w:val="36"/>
          <w:szCs w:val="36"/>
          <w:highlight w:val="none"/>
          <w:lang w:val="zh-TW" w:eastAsia="zh-CN" w:bidi="zh-TW"/>
          <w14:textFill>
            <w14:solidFill>
              <w14:schemeClr w14:val="tx1"/>
            </w14:solidFill>
          </w14:textFill>
        </w:rPr>
      </w:pPr>
    </w:p>
    <w:p w14:paraId="2A591700">
      <w:pPr>
        <w:pStyle w:val="56"/>
        <w:kinsoku/>
        <w:autoSpaceDE/>
        <w:autoSpaceDN/>
        <w:adjustRightInd/>
        <w:snapToGrid/>
        <w:spacing w:after="840" w:line="360" w:lineRule="auto"/>
        <w:textAlignment w:val="auto"/>
        <w:outlineLvl w:val="0"/>
        <w:rPr>
          <w:rFonts w:hint="eastAsia" w:ascii="仿宋" w:hAnsi="仿宋" w:eastAsia="仿宋" w:cs="仿宋"/>
          <w:b/>
          <w:bCs/>
          <w:color w:val="000000" w:themeColor="text1"/>
          <w:kern w:val="2"/>
          <w:sz w:val="44"/>
          <w:szCs w:val="44"/>
          <w:highlight w:val="none"/>
          <w:lang w:val="zh-TW" w:eastAsia="zh-CN" w:bidi="zh-TW"/>
          <w14:textFill>
            <w14:solidFill>
              <w14:schemeClr w14:val="tx1"/>
            </w14:solidFill>
          </w14:textFill>
        </w:rPr>
      </w:pPr>
      <w:bookmarkStart w:id="4" w:name="_Toc26649"/>
      <w:bookmarkStart w:id="5" w:name="_Toc6178"/>
      <w:r>
        <w:rPr>
          <w:rFonts w:hint="eastAsia" w:ascii="仿宋" w:hAnsi="仿宋" w:eastAsia="仿宋" w:cs="仿宋"/>
          <w:b/>
          <w:bCs/>
          <w:color w:val="000000" w:themeColor="text1"/>
          <w:kern w:val="2"/>
          <w:sz w:val="44"/>
          <w:szCs w:val="44"/>
          <w:highlight w:val="none"/>
          <w:lang w:val="zh-TW" w:eastAsia="zh-CN" w:bidi="zh-TW"/>
          <w14:textFill>
            <w14:solidFill>
              <w14:schemeClr w14:val="tx1"/>
            </w14:solidFill>
          </w14:textFill>
        </w:rPr>
        <w:t>竞争性磋商文件</w:t>
      </w:r>
      <w:bookmarkEnd w:id="4"/>
      <w:bookmarkEnd w:id="5"/>
    </w:p>
    <w:p w14:paraId="686DA37E">
      <w:pPr>
        <w:pStyle w:val="57"/>
        <w:kinsoku/>
        <w:autoSpaceDE/>
        <w:autoSpaceDN/>
        <w:adjustRightInd/>
        <w:snapToGrid/>
        <w:spacing w:line="360" w:lineRule="auto"/>
        <w:ind w:firstLine="0"/>
        <w:jc w:val="center"/>
        <w:textAlignment w:val="auto"/>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项目编号：</w:t>
      </w:r>
      <w:bookmarkEnd w:id="1"/>
      <w:bookmarkEnd w:id="2"/>
      <w:r>
        <w:rPr>
          <w:rFonts w:hint="eastAsia" w:ascii="仿宋" w:hAnsi="仿宋" w:eastAsia="仿宋" w:cs="仿宋"/>
          <w:b/>
          <w:bCs/>
          <w:color w:val="000000" w:themeColor="text1"/>
          <w:sz w:val="32"/>
          <w:szCs w:val="32"/>
          <w:highlight w:val="none"/>
          <w:lang w:val="en-US" w:eastAsia="zh-CN"/>
          <w14:textFill>
            <w14:solidFill>
              <w14:schemeClr w14:val="tx1"/>
            </w14:solidFill>
          </w14:textFill>
        </w:rPr>
        <w:t>CFSTHJJAQFJ-20260408001</w:t>
      </w:r>
    </w:p>
    <w:p w14:paraId="2BEF3BCA">
      <w:pPr>
        <w:jc w:val="both"/>
        <w:rPr>
          <w:rFonts w:hint="eastAsia" w:ascii="仿宋" w:hAnsi="仿宋" w:eastAsia="仿宋" w:cs="仿宋"/>
          <w:b/>
          <w:bCs/>
          <w:color w:val="000000" w:themeColor="text1"/>
          <w:sz w:val="32"/>
          <w:szCs w:val="32"/>
          <w:highlight w:val="none"/>
          <w:lang w:val="zh-TW" w:eastAsia="zh-TW" w:bidi="zh-TW"/>
          <w14:textFill>
            <w14:solidFill>
              <w14:schemeClr w14:val="tx1"/>
            </w14:solidFill>
          </w14:textFill>
        </w:rPr>
      </w:pPr>
      <w:bookmarkStart w:id="6" w:name="_Toc4473"/>
      <w:bookmarkStart w:id="7" w:name="_Toc2539"/>
      <w:bookmarkStart w:id="8" w:name="bookmark5"/>
      <w:bookmarkStart w:id="9" w:name="bookmark3"/>
      <w:bookmarkStart w:id="10" w:name="bookmark4"/>
    </w:p>
    <w:p w14:paraId="3F66BC93">
      <w:pPr>
        <w:jc w:val="both"/>
        <w:rPr>
          <w:rFonts w:hint="eastAsia" w:ascii="仿宋" w:hAnsi="仿宋" w:eastAsia="仿宋" w:cs="仿宋"/>
          <w:b/>
          <w:bCs/>
          <w:color w:val="000000" w:themeColor="text1"/>
          <w:sz w:val="32"/>
          <w:szCs w:val="32"/>
          <w:highlight w:val="none"/>
          <w:lang w:val="zh-TW" w:eastAsia="zh-TW" w:bidi="zh-TW"/>
          <w14:textFill>
            <w14:solidFill>
              <w14:schemeClr w14:val="tx1"/>
            </w14:solidFill>
          </w14:textFill>
        </w:rPr>
      </w:pPr>
    </w:p>
    <w:p w14:paraId="71205741">
      <w:pPr>
        <w:jc w:val="both"/>
        <w:rPr>
          <w:rFonts w:hint="eastAsia" w:ascii="仿宋" w:hAnsi="仿宋" w:eastAsia="仿宋" w:cs="仿宋"/>
          <w:b/>
          <w:bCs/>
          <w:color w:val="000000" w:themeColor="text1"/>
          <w:sz w:val="32"/>
          <w:szCs w:val="32"/>
          <w:highlight w:val="none"/>
          <w:lang w:val="zh-TW" w:eastAsia="zh-TW" w:bidi="zh-TW"/>
          <w14:textFill>
            <w14:solidFill>
              <w14:schemeClr w14:val="tx1"/>
            </w14:solidFill>
          </w14:textFill>
        </w:rPr>
      </w:pPr>
    </w:p>
    <w:p w14:paraId="5CD7D279">
      <w:pPr>
        <w:jc w:val="both"/>
        <w:rPr>
          <w:rFonts w:hint="eastAsia" w:ascii="仿宋" w:hAnsi="仿宋" w:eastAsia="仿宋" w:cs="仿宋"/>
          <w:b/>
          <w:bCs/>
          <w:color w:val="000000" w:themeColor="text1"/>
          <w:sz w:val="32"/>
          <w:szCs w:val="32"/>
          <w:highlight w:val="none"/>
          <w:lang w:val="zh-TW" w:eastAsia="zh-TW" w:bidi="zh-TW"/>
          <w14:textFill>
            <w14:solidFill>
              <w14:schemeClr w14:val="tx1"/>
            </w14:solidFill>
          </w14:textFill>
        </w:rPr>
      </w:pPr>
    </w:p>
    <w:p w14:paraId="23D1103E">
      <w:pPr>
        <w:jc w:val="both"/>
        <w:rPr>
          <w:rFonts w:hint="eastAsia" w:ascii="仿宋" w:hAnsi="仿宋" w:eastAsia="仿宋" w:cs="仿宋"/>
          <w:b/>
          <w:bCs/>
          <w:color w:val="000000" w:themeColor="text1"/>
          <w:sz w:val="32"/>
          <w:szCs w:val="32"/>
          <w:highlight w:val="none"/>
          <w:lang w:val="zh-TW" w:eastAsia="zh-TW" w:bidi="zh-TW"/>
          <w14:textFill>
            <w14:solidFill>
              <w14:schemeClr w14:val="tx1"/>
            </w14:solidFill>
          </w14:textFill>
        </w:rPr>
      </w:pPr>
    </w:p>
    <w:p w14:paraId="22264DE1">
      <w:pPr>
        <w:jc w:val="both"/>
        <w:rPr>
          <w:rFonts w:hint="eastAsia" w:ascii="仿宋" w:hAnsi="仿宋" w:eastAsia="仿宋" w:cs="仿宋"/>
          <w:b/>
          <w:bCs/>
          <w:color w:val="000000" w:themeColor="text1"/>
          <w:sz w:val="32"/>
          <w:szCs w:val="32"/>
          <w:highlight w:val="none"/>
          <w:lang w:val="zh-TW" w:eastAsia="zh-TW" w:bidi="zh-TW"/>
          <w14:textFill>
            <w14:solidFill>
              <w14:schemeClr w14:val="tx1"/>
            </w14:solidFill>
          </w14:textFill>
        </w:rPr>
      </w:pPr>
    </w:p>
    <w:p w14:paraId="2B8CD901">
      <w:pPr>
        <w:jc w:val="both"/>
        <w:rPr>
          <w:rFonts w:hint="eastAsia" w:ascii="仿宋" w:hAnsi="仿宋" w:eastAsia="仿宋" w:cs="仿宋"/>
          <w:b/>
          <w:bCs/>
          <w:color w:val="000000" w:themeColor="text1"/>
          <w:sz w:val="32"/>
          <w:szCs w:val="32"/>
          <w:highlight w:val="none"/>
          <w:lang w:val="zh-TW" w:eastAsia="zh-TW" w:bidi="zh-TW"/>
          <w14:textFill>
            <w14:solidFill>
              <w14:schemeClr w14:val="tx1"/>
            </w14:solidFill>
          </w14:textFill>
        </w:rPr>
      </w:pPr>
    </w:p>
    <w:p w14:paraId="0DA80C13">
      <w:pPr>
        <w:spacing w:line="360" w:lineRule="auto"/>
        <w:jc w:val="center"/>
        <w:outlineLvl w:val="0"/>
        <w:rPr>
          <w:rFonts w:hint="eastAsia" w:ascii="仿宋" w:hAnsi="仿宋" w:eastAsia="仿宋" w:cs="仿宋"/>
          <w:b/>
          <w:bCs/>
          <w:color w:val="000000" w:themeColor="text1"/>
          <w:sz w:val="32"/>
          <w:szCs w:val="32"/>
          <w:highlight w:val="none"/>
          <w:lang w:val="zh-TW" w:eastAsia="zh-CN" w:bidi="zh-TW"/>
          <w14:textFill>
            <w14:solidFill>
              <w14:schemeClr w14:val="tx1"/>
            </w14:solidFill>
          </w14:textFill>
        </w:rPr>
      </w:pPr>
      <w:bookmarkStart w:id="11" w:name="_Toc2757"/>
      <w:bookmarkStart w:id="12" w:name="_Toc6182"/>
      <w:bookmarkStart w:id="13" w:name="_Toc22343"/>
      <w:bookmarkStart w:id="14" w:name="_Toc10749"/>
      <w:bookmarkStart w:id="15" w:name="_Toc22261"/>
      <w:r>
        <w:rPr>
          <w:rFonts w:hint="eastAsia" w:ascii="仿宋" w:hAnsi="仿宋" w:eastAsia="仿宋" w:cs="仿宋"/>
          <w:b/>
          <w:bCs/>
          <w:color w:val="000000" w:themeColor="text1"/>
          <w:sz w:val="32"/>
          <w:szCs w:val="32"/>
          <w:highlight w:val="none"/>
          <w:lang w:val="zh-TW" w:bidi="zh-TW"/>
          <w14:textFill>
            <w14:solidFill>
              <w14:schemeClr w14:val="tx1"/>
            </w14:solidFill>
          </w14:textFill>
        </w:rPr>
        <w:t>采购单位：</w:t>
      </w:r>
      <w:r>
        <w:rPr>
          <w:rFonts w:hint="eastAsia" w:ascii="仿宋" w:hAnsi="仿宋" w:eastAsia="仿宋" w:cs="仿宋"/>
          <w:b/>
          <w:bCs/>
          <w:color w:val="000000" w:themeColor="text1"/>
          <w:sz w:val="32"/>
          <w:szCs w:val="32"/>
          <w:highlight w:val="none"/>
          <w:lang w:val="zh-TW" w:eastAsia="zh-CN" w:bidi="zh-TW"/>
          <w14:textFill>
            <w14:solidFill>
              <w14:schemeClr w14:val="tx1"/>
            </w14:solidFill>
          </w14:textFill>
        </w:rPr>
        <w:t>赤峰市生态环境局阿鲁科尔沁旗分局</w:t>
      </w:r>
      <w:bookmarkEnd w:id="11"/>
      <w:bookmarkEnd w:id="12"/>
      <w:bookmarkEnd w:id="13"/>
      <w:bookmarkEnd w:id="14"/>
      <w:bookmarkEnd w:id="15"/>
    </w:p>
    <w:p w14:paraId="221CCAB3">
      <w:pPr>
        <w:spacing w:line="360" w:lineRule="auto"/>
        <w:jc w:val="center"/>
        <w:outlineLvl w:val="0"/>
        <w:rPr>
          <w:rFonts w:hint="eastAsia" w:ascii="仿宋" w:hAnsi="仿宋" w:eastAsia="仿宋" w:cs="仿宋"/>
          <w:b/>
          <w:bCs/>
          <w:color w:val="000000" w:themeColor="text1"/>
          <w:sz w:val="32"/>
          <w:szCs w:val="32"/>
          <w:highlight w:val="none"/>
          <w:lang w:val="en-US" w:eastAsia="zh-CN" w:bidi="zh-TW"/>
          <w14:textFill>
            <w14:solidFill>
              <w14:schemeClr w14:val="tx1"/>
            </w14:solidFill>
          </w14:textFill>
        </w:rPr>
      </w:pPr>
      <w:bookmarkStart w:id="16" w:name="_Toc28972"/>
      <w:bookmarkStart w:id="17" w:name="_Toc11710"/>
      <w:r>
        <w:rPr>
          <w:rFonts w:hint="eastAsia" w:ascii="仿宋" w:hAnsi="仿宋" w:eastAsia="仿宋" w:cs="仿宋"/>
          <w:b/>
          <w:bCs/>
          <w:color w:val="000000" w:themeColor="text1"/>
          <w:sz w:val="32"/>
          <w:szCs w:val="32"/>
          <w:highlight w:val="none"/>
          <w:lang w:val="en-US" w:eastAsia="zh-CN" w:bidi="zh-TW"/>
          <w14:textFill>
            <w14:solidFill>
              <w14:schemeClr w14:val="tx1"/>
            </w14:solidFill>
          </w14:textFill>
        </w:rPr>
        <w:t>代理机构：内蒙古泽慧新程项目管理有限公司</w:t>
      </w:r>
      <w:bookmarkEnd w:id="16"/>
      <w:bookmarkEnd w:id="17"/>
    </w:p>
    <w:p w14:paraId="6EFB3074">
      <w:pPr>
        <w:rPr>
          <w:rFonts w:hint="eastAsia" w:ascii="仿宋" w:hAnsi="仿宋" w:eastAsia="仿宋" w:cs="仿宋"/>
          <w:b/>
          <w:bCs/>
          <w:highlight w:val="none"/>
          <w:lang w:val="zh-TW" w:eastAsia="zh-TW"/>
        </w:rPr>
      </w:pPr>
    </w:p>
    <w:p w14:paraId="74E852E6">
      <w:pPr>
        <w:jc w:val="center"/>
        <w:rPr>
          <w:rFonts w:hint="eastAsia" w:ascii="仿宋" w:hAnsi="仿宋" w:eastAsia="仿宋" w:cs="仿宋"/>
          <w:b/>
          <w:bCs/>
          <w:sz w:val="22"/>
          <w:szCs w:val="22"/>
          <w:highlight w:val="none"/>
          <w:u w:val="double"/>
        </w:rPr>
      </w:pPr>
      <w:r>
        <w:rPr>
          <w:rFonts w:hint="eastAsia" w:ascii="仿宋" w:hAnsi="仿宋" w:eastAsia="仿宋" w:cs="仿宋"/>
          <w:b/>
          <w:bCs/>
          <w:color w:val="000000" w:themeColor="text1"/>
          <w:sz w:val="32"/>
          <w:szCs w:val="32"/>
          <w:highlight w:val="none"/>
          <w:lang w:val="zh-TW" w:eastAsia="zh-CN" w:bidi="zh-TW"/>
          <w14:textFill>
            <w14:solidFill>
              <w14:schemeClr w14:val="tx1"/>
            </w14:solidFill>
          </w14:textFill>
        </w:rPr>
        <w:t>202</w:t>
      </w:r>
      <w:r>
        <w:rPr>
          <w:rFonts w:hint="eastAsia" w:ascii="仿宋" w:hAnsi="仿宋" w:eastAsia="仿宋" w:cs="仿宋"/>
          <w:b/>
          <w:bCs/>
          <w:color w:val="000000" w:themeColor="text1"/>
          <w:sz w:val="32"/>
          <w:szCs w:val="32"/>
          <w:highlight w:val="none"/>
          <w:lang w:val="en-US" w:eastAsia="zh-CN" w:bidi="zh-TW"/>
          <w14:textFill>
            <w14:solidFill>
              <w14:schemeClr w14:val="tx1"/>
            </w14:solidFill>
          </w14:textFill>
        </w:rPr>
        <w:t>6</w:t>
      </w:r>
      <w:r>
        <w:rPr>
          <w:rFonts w:hint="eastAsia" w:ascii="仿宋" w:hAnsi="仿宋" w:eastAsia="仿宋" w:cs="仿宋"/>
          <w:b/>
          <w:bCs/>
          <w:color w:val="000000" w:themeColor="text1"/>
          <w:sz w:val="32"/>
          <w:szCs w:val="32"/>
          <w:highlight w:val="none"/>
          <w:lang w:val="zh-TW" w:eastAsia="zh-CN" w:bidi="zh-TW"/>
          <w14:textFill>
            <w14:solidFill>
              <w14:schemeClr w14:val="tx1"/>
            </w14:solidFill>
          </w14:textFill>
        </w:rPr>
        <w:t>年</w:t>
      </w:r>
      <w:bookmarkEnd w:id="6"/>
      <w:bookmarkEnd w:id="7"/>
      <w:bookmarkEnd w:id="8"/>
      <w:bookmarkEnd w:id="9"/>
      <w:bookmarkEnd w:id="10"/>
      <w:r>
        <w:rPr>
          <w:rFonts w:hint="eastAsia" w:ascii="仿宋" w:hAnsi="仿宋" w:eastAsia="仿宋" w:cs="仿宋"/>
          <w:b/>
          <w:bCs/>
          <w:color w:val="000000" w:themeColor="text1"/>
          <w:sz w:val="32"/>
          <w:szCs w:val="32"/>
          <w:highlight w:val="none"/>
          <w:lang w:val="en-US" w:eastAsia="zh-CN" w:bidi="zh-TW"/>
          <w14:textFill>
            <w14:solidFill>
              <w14:schemeClr w14:val="tx1"/>
            </w14:solidFill>
          </w14:textFill>
        </w:rPr>
        <w:t>04月</w:t>
      </w:r>
    </w:p>
    <w:p w14:paraId="3E11331C">
      <w:pPr>
        <w:pStyle w:val="23"/>
        <w:ind w:firstLine="240"/>
        <w:rPr>
          <w:rFonts w:hint="eastAsia" w:ascii="仿宋" w:hAnsi="仿宋" w:eastAsia="仿宋" w:cs="仿宋"/>
          <w:highlight w:val="none"/>
        </w:rPr>
        <w:sectPr>
          <w:pgSz w:w="11900" w:h="16840"/>
          <w:pgMar w:top="1417" w:right="1417" w:bottom="1417" w:left="1417" w:header="0" w:footer="36" w:gutter="0"/>
          <w:cols w:space="720" w:num="1"/>
          <w:rtlGutter w:val="0"/>
        </w:sectPr>
      </w:pPr>
    </w:p>
    <w:p w14:paraId="118BC43E">
      <w:pPr>
        <w:pStyle w:val="18"/>
        <w:tabs>
          <w:tab w:val="right" w:leader="dot" w:pos="8834"/>
        </w:tabs>
        <w:spacing w:after="0" w:line="360" w:lineRule="auto"/>
        <w:rPr>
          <w:rFonts w:hint="eastAsia" w:ascii="仿宋" w:hAnsi="仿宋" w:eastAsia="仿宋" w:cs="仿宋"/>
          <w:b/>
          <w:sz w:val="24"/>
          <w:szCs w:val="24"/>
          <w:highlight w:val="none"/>
        </w:rPr>
      </w:pPr>
    </w:p>
    <w:sdt>
      <w:sdtPr>
        <w:rPr>
          <w:rFonts w:hint="eastAsia" w:ascii="仿宋" w:hAnsi="仿宋" w:eastAsia="仿宋" w:cs="仿宋"/>
          <w:kern w:val="2"/>
          <w:sz w:val="24"/>
          <w:szCs w:val="24"/>
          <w:highlight w:val="none"/>
          <w:lang w:val="en-US" w:eastAsia="zh-CN" w:bidi="ar-SA"/>
        </w:rPr>
        <w:id w:val="147468531"/>
        <w15:color w:val="DBDBDB"/>
        <w:docPartObj>
          <w:docPartGallery w:val="Table of Contents"/>
          <w:docPartUnique/>
        </w:docPartObj>
      </w:sdtPr>
      <w:sdtEndPr>
        <w:rPr>
          <w:rFonts w:hint="eastAsia" w:ascii="仿宋" w:hAnsi="仿宋" w:eastAsia="仿宋" w:cs="仿宋"/>
          <w:kern w:val="2"/>
          <w:sz w:val="24"/>
          <w:szCs w:val="24"/>
          <w:highlight w:val="none"/>
          <w:lang w:val="en-US" w:eastAsia="zh-CN" w:bidi="ar-SA"/>
        </w:rPr>
      </w:sdtEndPr>
      <w:sdtContent>
        <w:p w14:paraId="42EB1C50">
          <w:pPr>
            <w:spacing w:before="0" w:beforeLines="0" w:after="0" w:afterLines="0" w:line="48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录</w:t>
          </w:r>
        </w:p>
        <w:p w14:paraId="76C13306">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"1-1" \h \u </w:instrText>
          </w:r>
          <w:r>
            <w:rPr>
              <w:rFonts w:hint="eastAsia" w:ascii="仿宋" w:hAnsi="仿宋" w:eastAsia="仿宋" w:cs="仿宋"/>
              <w:sz w:val="24"/>
              <w:szCs w:val="24"/>
              <w:highlight w:val="none"/>
            </w:rPr>
            <w:fldChar w:fldCharType="separate"/>
          </w:r>
        </w:p>
        <w:p w14:paraId="75F74B62">
          <w:pPr>
            <w:pStyle w:val="60"/>
            <w:tabs>
              <w:tab w:val="right" w:leader="dot" w:pos="9072"/>
            </w:tabs>
            <w:spacing w:line="480" w:lineRule="auto"/>
            <w:rPr>
              <w:rFonts w:hint="eastAsia" w:ascii="仿宋" w:hAnsi="仿宋" w:eastAsia="仿宋" w:cs="仿宋"/>
              <w:sz w:val="24"/>
              <w:szCs w:val="24"/>
              <w:highlight w:val="none"/>
            </w:rPr>
          </w:pPr>
        </w:p>
        <w:p w14:paraId="656298EE">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_Toc17746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第一章</w:t>
          </w:r>
          <w:r>
            <w:rPr>
              <w:rFonts w:hint="eastAsia" w:ascii="仿宋" w:hAnsi="仿宋" w:eastAsia="仿宋" w:cs="仿宋"/>
              <w:sz w:val="24"/>
              <w:szCs w:val="24"/>
              <w:highlight w:val="none"/>
            </w:rPr>
            <w:t xml:space="preserve"> 磋商</w:t>
          </w:r>
          <w:r>
            <w:rPr>
              <w:rFonts w:hint="eastAsia" w:ascii="仿宋" w:hAnsi="仿宋" w:eastAsia="仿宋" w:cs="仿宋"/>
              <w:sz w:val="24"/>
              <w:szCs w:val="24"/>
              <w:highlight w:val="none"/>
              <w:lang w:val="en-US" w:eastAsia="zh-CN"/>
            </w:rPr>
            <w:t>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_Toc17746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0313550">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_Toc13483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第二章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_Toc13483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37A1EA6">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_Toc9662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第三章</w:t>
          </w:r>
          <w:r>
            <w:rPr>
              <w:rFonts w:hint="eastAsia" w:ascii="仿宋" w:hAnsi="仿宋" w:eastAsia="仿宋" w:cs="仿宋"/>
              <w:sz w:val="24"/>
              <w:szCs w:val="24"/>
              <w:highlight w:val="none"/>
            </w:rPr>
            <w:t xml:space="preserve"> 采购参数及采购要求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_Toc9662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B802F6E">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_Toc11717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 xml:space="preserve">第四章  </w:t>
          </w:r>
          <w:r>
            <w:rPr>
              <w:rFonts w:hint="eastAsia" w:ascii="仿宋" w:hAnsi="仿宋" w:eastAsia="仿宋" w:cs="仿宋"/>
              <w:bCs/>
              <w:sz w:val="24"/>
              <w:szCs w:val="24"/>
              <w:highlight w:val="none"/>
            </w:rPr>
            <w:t>供应商资格证明材料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_Toc11717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6FC2038">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第五章  评审办法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78987A5">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_Toc2871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第六章  竞争性磋商活动程序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_Toc2871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D0C22CC">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_Toc18604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第七章  政府采购相关政策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_Toc18604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3B262ED">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第八章  质疑投诉</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_Toc1150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E1EF758">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_Toc9445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xml:space="preserve">第九章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合同样本</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_Toc9445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A8320C1">
          <w:pPr>
            <w:pStyle w:val="60"/>
            <w:tabs>
              <w:tab w:val="right" w:leader="dot" w:pos="9072"/>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_Toc30412 </w:instrText>
          </w:r>
          <w:r>
            <w:rPr>
              <w:rFonts w:hint="eastAsia" w:ascii="仿宋" w:hAnsi="仿宋" w:eastAsia="仿宋" w:cs="仿宋"/>
              <w:sz w:val="24"/>
              <w:szCs w:val="24"/>
              <w:highlight w:val="none"/>
            </w:rPr>
            <w:fldChar w:fldCharType="separate"/>
          </w:r>
          <w:r>
            <w:rPr>
              <w:rFonts w:hint="eastAsia" w:ascii="仿宋" w:hAnsi="仿宋" w:eastAsia="仿宋" w:cs="仿宋"/>
              <w:bCs/>
              <w:spacing w:val="8"/>
              <w:sz w:val="24"/>
              <w:szCs w:val="24"/>
              <w:highlight w:val="none"/>
              <w:lang w:val="en-US" w:eastAsia="zh-CN"/>
            </w:rPr>
            <w:t xml:space="preserve">第十章 </w:t>
          </w:r>
          <w:r>
            <w:rPr>
              <w:rFonts w:hint="eastAsia" w:ascii="仿宋" w:hAnsi="仿宋" w:eastAsia="仿宋" w:cs="仿宋"/>
              <w:bCs/>
              <w:spacing w:val="8"/>
              <w:sz w:val="24"/>
              <w:szCs w:val="24"/>
              <w:highlight w:val="none"/>
            </w:rPr>
            <w:t>响应文件格式与要求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_Toc30412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22B6A86">
          <w:pPr>
            <w:spacing w:line="480" w:lineRule="auto"/>
            <w:rPr>
              <w:highlight w:val="none"/>
            </w:rPr>
          </w:pPr>
          <w:r>
            <w:rPr>
              <w:rFonts w:hint="eastAsia" w:ascii="仿宋" w:hAnsi="仿宋" w:eastAsia="仿宋" w:cs="仿宋"/>
              <w:sz w:val="24"/>
              <w:szCs w:val="24"/>
              <w:highlight w:val="none"/>
            </w:rPr>
            <w:fldChar w:fldCharType="end"/>
          </w:r>
        </w:p>
      </w:sdtContent>
    </w:sdt>
    <w:p w14:paraId="4F4C0B48">
      <w:pPr>
        <w:rPr>
          <w:highlight w:val="none"/>
        </w:rPr>
      </w:pPr>
    </w:p>
    <w:p w14:paraId="57818F4E">
      <w:pPr>
        <w:widowControl/>
        <w:spacing w:line="360" w:lineRule="auto"/>
        <w:jc w:val="left"/>
        <w:rPr>
          <w:rFonts w:hint="eastAsia" w:ascii="仿宋" w:hAnsi="仿宋" w:eastAsia="仿宋" w:cs="仿宋"/>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cols w:space="720" w:num="1"/>
          <w:rtlGutter w:val="0"/>
          <w:docGrid w:linePitch="312" w:charSpace="0"/>
        </w:sectPr>
      </w:pPr>
      <w:r>
        <w:rPr>
          <w:rFonts w:hint="eastAsia" w:ascii="仿宋" w:hAnsi="仿宋" w:eastAsia="仿宋" w:cs="仿宋"/>
          <w:sz w:val="24"/>
          <w:szCs w:val="24"/>
          <w:highlight w:val="none"/>
        </w:rPr>
        <w:br w:type="page"/>
      </w:r>
    </w:p>
    <w:p w14:paraId="05051AA3">
      <w:pPr>
        <w:pStyle w:val="2"/>
        <w:numPr>
          <w:ilvl w:val="0"/>
          <w:numId w:val="0"/>
        </w:numPr>
        <w:rPr>
          <w:rFonts w:hint="eastAsia" w:ascii="仿宋" w:hAnsi="仿宋" w:eastAsia="仿宋" w:cs="仿宋"/>
          <w:sz w:val="28"/>
          <w:szCs w:val="28"/>
          <w:highlight w:val="none"/>
        </w:rPr>
      </w:pPr>
      <w:bookmarkStart w:id="18" w:name="_Toc13271"/>
      <w:bookmarkStart w:id="19" w:name="_Toc17746"/>
      <w:r>
        <w:rPr>
          <w:rFonts w:hint="eastAsia" w:ascii="仿宋" w:hAnsi="仿宋" w:eastAsia="仿宋" w:cs="仿宋"/>
          <w:b/>
          <w:bCs/>
          <w:kern w:val="44"/>
          <w:sz w:val="28"/>
          <w:szCs w:val="28"/>
          <w:highlight w:val="none"/>
          <w:lang w:val="en-US" w:eastAsia="zh-CN" w:bidi="ar-SA"/>
        </w:rPr>
        <w:t>第一章</w:t>
      </w:r>
      <w:r>
        <w:rPr>
          <w:rFonts w:hint="eastAsia" w:ascii="仿宋" w:hAnsi="仿宋" w:eastAsia="仿宋" w:cs="仿宋"/>
          <w:sz w:val="28"/>
          <w:szCs w:val="28"/>
          <w:highlight w:val="none"/>
        </w:rPr>
        <w:t xml:space="preserve"> </w:t>
      </w:r>
      <w:bookmarkEnd w:id="18"/>
      <w:bookmarkStart w:id="20" w:name="_Toc12377"/>
      <w:bookmarkStart w:id="21" w:name="_Toc28699"/>
      <w:r>
        <w:rPr>
          <w:rFonts w:hint="eastAsia" w:ascii="仿宋" w:hAnsi="仿宋" w:eastAsia="仿宋" w:cs="仿宋"/>
          <w:sz w:val="28"/>
          <w:szCs w:val="28"/>
          <w:highlight w:val="none"/>
        </w:rPr>
        <w:t>磋商</w:t>
      </w:r>
      <w:bookmarkEnd w:id="20"/>
      <w:bookmarkEnd w:id="21"/>
      <w:r>
        <w:rPr>
          <w:rFonts w:hint="eastAsia" w:ascii="仿宋" w:hAnsi="仿宋" w:eastAsia="仿宋" w:cs="仿宋"/>
          <w:sz w:val="28"/>
          <w:szCs w:val="28"/>
          <w:highlight w:val="none"/>
          <w:lang w:val="en-US" w:eastAsia="zh-CN"/>
        </w:rPr>
        <w:t>邀请</w:t>
      </w:r>
      <w:bookmarkEnd w:id="19"/>
    </w:p>
    <w:p w14:paraId="0A8BA7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内蒙古泽慧新程项目管理有限公司</w:t>
      </w:r>
      <w:r>
        <w:rPr>
          <w:rFonts w:hint="eastAsia" w:ascii="仿宋" w:hAnsi="仿宋" w:eastAsia="仿宋" w:cs="仿宋"/>
          <w:sz w:val="24"/>
          <w:szCs w:val="24"/>
          <w:highlight w:val="none"/>
        </w:rPr>
        <w:t>受</w:t>
      </w:r>
      <w:r>
        <w:rPr>
          <w:rFonts w:hint="eastAsia" w:ascii="仿宋" w:hAnsi="仿宋" w:eastAsia="仿宋" w:cs="仿宋"/>
          <w:sz w:val="24"/>
          <w:szCs w:val="24"/>
          <w:highlight w:val="none"/>
          <w:lang w:eastAsia="zh-CN"/>
        </w:rPr>
        <w:t>赤峰市生态环境局阿鲁科尔沁旗分局</w:t>
      </w:r>
      <w:r>
        <w:rPr>
          <w:rFonts w:hint="eastAsia" w:ascii="仿宋" w:hAnsi="仿宋" w:eastAsia="仿宋" w:cs="仿宋"/>
          <w:sz w:val="24"/>
          <w:szCs w:val="24"/>
          <w:highlight w:val="none"/>
        </w:rPr>
        <w:t>委托，采用竞争性磋商方式，采购</w:t>
      </w:r>
      <w:r>
        <w:rPr>
          <w:rFonts w:hint="eastAsia" w:ascii="仿宋" w:hAnsi="仿宋" w:eastAsia="仿宋" w:cs="仿宋"/>
          <w:sz w:val="24"/>
          <w:szCs w:val="24"/>
          <w:highlight w:val="none"/>
          <w:lang w:eastAsia="zh-CN"/>
        </w:rPr>
        <w:t>赤峰市生态环境局阿旗分局委托监测项目采购服务</w:t>
      </w:r>
      <w:r>
        <w:rPr>
          <w:rFonts w:hint="eastAsia" w:ascii="仿宋" w:hAnsi="仿宋" w:eastAsia="仿宋" w:cs="仿宋"/>
          <w:sz w:val="24"/>
          <w:szCs w:val="24"/>
          <w:highlight w:val="none"/>
        </w:rPr>
        <w:t>。欢迎符合资格条件的供应商前来报名参加。</w:t>
      </w:r>
    </w:p>
    <w:p w14:paraId="5D3E2679">
      <w:pPr>
        <w:numPr>
          <w:ilvl w:val="0"/>
          <w:numId w:val="1"/>
        </w:num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项目概述</w:t>
      </w:r>
    </w:p>
    <w:p w14:paraId="30D43BCA">
      <w:pPr>
        <w:numPr>
          <w:ilvl w:val="0"/>
          <w:numId w:val="0"/>
        </w:numPr>
        <w:spacing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1.</w:t>
      </w:r>
      <w:r>
        <w:rPr>
          <w:rFonts w:hint="eastAsia" w:ascii="仿宋" w:hAnsi="仿宋" w:eastAsia="仿宋" w:cs="仿宋"/>
          <w:b w:val="0"/>
          <w:bCs w:val="0"/>
          <w:sz w:val="24"/>
          <w:szCs w:val="24"/>
          <w:highlight w:val="none"/>
          <w:lang w:val="en-US" w:eastAsia="zh-CN"/>
        </w:rPr>
        <w:t>名称与编号</w:t>
      </w:r>
    </w:p>
    <w:p w14:paraId="70610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项目名称：</w:t>
      </w:r>
      <w:r>
        <w:rPr>
          <w:rFonts w:hint="eastAsia" w:ascii="仿宋" w:hAnsi="仿宋" w:eastAsia="仿宋" w:cs="仿宋"/>
          <w:b w:val="0"/>
          <w:bCs w:val="0"/>
          <w:sz w:val="24"/>
          <w:szCs w:val="24"/>
          <w:highlight w:val="none"/>
          <w:lang w:eastAsia="zh-CN"/>
        </w:rPr>
        <w:t>赤峰市生态环境局阿旗分局委托监测项目采购服务</w:t>
      </w:r>
    </w:p>
    <w:p w14:paraId="3E543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项目编号：CFSTHJJAQFJ-20260408001</w:t>
      </w:r>
    </w:p>
    <w:p w14:paraId="0A4775AA">
      <w:pPr>
        <w:numPr>
          <w:ilvl w:val="0"/>
          <w:numId w:val="0"/>
        </w:numPr>
        <w:spacing w:line="360" w:lineRule="auto"/>
        <w:ind w:left="0" w:leftChars="0"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2.</w:t>
      </w:r>
      <w:r>
        <w:rPr>
          <w:rFonts w:hint="eastAsia" w:ascii="仿宋" w:hAnsi="仿宋" w:eastAsia="仿宋" w:cs="仿宋"/>
          <w:b w:val="0"/>
          <w:bCs w:val="0"/>
          <w:sz w:val="24"/>
          <w:szCs w:val="24"/>
          <w:highlight w:val="none"/>
          <w:lang w:val="en-US" w:eastAsia="zh-CN"/>
        </w:rPr>
        <w:t>内容及划分采购包情况</w:t>
      </w:r>
    </w:p>
    <w:tbl>
      <w:tblPr>
        <w:tblStyle w:val="25"/>
        <w:tblW w:w="4516" w:type="pct"/>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932"/>
        <w:gridCol w:w="878"/>
        <w:gridCol w:w="1971"/>
        <w:gridCol w:w="1868"/>
      </w:tblGrid>
      <w:tr w14:paraId="4F54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38" w:type="pct"/>
            <w:vAlign w:val="center"/>
          </w:tcPr>
          <w:p w14:paraId="66DE27D3">
            <w:pPr>
              <w:spacing w:line="24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包号</w:t>
            </w:r>
          </w:p>
        </w:tc>
        <w:tc>
          <w:tcPr>
            <w:tcW w:w="1748" w:type="pct"/>
            <w:vAlign w:val="center"/>
          </w:tcPr>
          <w:p w14:paraId="0131445F">
            <w:pPr>
              <w:spacing w:line="240" w:lineRule="auto"/>
              <w:jc w:val="center"/>
              <w:rPr>
                <w:rFonts w:hint="eastAsia" w:ascii="仿宋" w:hAnsi="仿宋" w:eastAsia="仿宋" w:cs="仿宋"/>
                <w:b/>
                <w:kern w:val="0"/>
                <w:sz w:val="24"/>
                <w:szCs w:val="24"/>
                <w:highlight w:val="none"/>
              </w:rPr>
            </w:pPr>
            <w:r>
              <w:rPr>
                <w:rFonts w:hint="eastAsia" w:ascii="仿宋" w:hAnsi="仿宋" w:eastAsia="仿宋" w:cs="仿宋"/>
                <w:b/>
                <w:bCs/>
                <w:sz w:val="24"/>
                <w:szCs w:val="24"/>
                <w:highlight w:val="none"/>
                <w:lang w:val="en-US" w:eastAsia="zh-CN"/>
              </w:rPr>
              <w:t>服务</w:t>
            </w:r>
            <w:r>
              <w:rPr>
                <w:rFonts w:hint="eastAsia" w:ascii="仿宋" w:hAnsi="仿宋" w:eastAsia="仿宋" w:cs="仿宋"/>
                <w:b/>
                <w:bCs/>
                <w:sz w:val="24"/>
                <w:szCs w:val="24"/>
                <w:highlight w:val="none"/>
              </w:rPr>
              <w:t>名称</w:t>
            </w:r>
          </w:p>
        </w:tc>
        <w:tc>
          <w:tcPr>
            <w:tcW w:w="523" w:type="pct"/>
            <w:vAlign w:val="center"/>
          </w:tcPr>
          <w:p w14:paraId="062254BD">
            <w:pPr>
              <w:spacing w:line="24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数</w:t>
            </w:r>
            <w:r>
              <w:rPr>
                <w:rFonts w:hint="eastAsia" w:ascii="仿宋" w:hAnsi="仿宋" w:eastAsia="仿宋" w:cs="仿宋"/>
                <w:b/>
                <w:kern w:val="0"/>
                <w:sz w:val="24"/>
                <w:szCs w:val="24"/>
                <w:highlight w:val="none"/>
                <w:lang w:val="en-US" w:eastAsia="zh-CN"/>
              </w:rPr>
              <w:t xml:space="preserve"> </w:t>
            </w:r>
            <w:r>
              <w:rPr>
                <w:rFonts w:hint="eastAsia" w:ascii="仿宋" w:hAnsi="仿宋" w:eastAsia="仿宋" w:cs="仿宋"/>
                <w:b/>
                <w:kern w:val="0"/>
                <w:sz w:val="24"/>
                <w:szCs w:val="24"/>
                <w:highlight w:val="none"/>
              </w:rPr>
              <w:t>量</w:t>
            </w:r>
          </w:p>
        </w:tc>
        <w:tc>
          <w:tcPr>
            <w:tcW w:w="1175" w:type="pct"/>
            <w:vAlign w:val="center"/>
          </w:tcPr>
          <w:p w14:paraId="708AFBC1">
            <w:pPr>
              <w:spacing w:line="240" w:lineRule="auto"/>
              <w:jc w:val="center"/>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服务要求</w:t>
            </w:r>
          </w:p>
        </w:tc>
        <w:tc>
          <w:tcPr>
            <w:tcW w:w="1113" w:type="pct"/>
            <w:vAlign w:val="center"/>
          </w:tcPr>
          <w:p w14:paraId="3F91FA44">
            <w:pPr>
              <w:spacing w:line="240" w:lineRule="auto"/>
              <w:jc w:val="center"/>
              <w:rPr>
                <w:rFonts w:hint="eastAsia" w:ascii="仿宋" w:hAnsi="仿宋" w:eastAsia="仿宋" w:cs="仿宋"/>
                <w:b/>
                <w:kern w:val="0"/>
                <w:sz w:val="24"/>
                <w:szCs w:val="24"/>
                <w:highlight w:val="none"/>
              </w:rPr>
            </w:pPr>
            <w:r>
              <w:rPr>
                <w:rFonts w:hint="eastAsia" w:ascii="仿宋" w:hAnsi="仿宋" w:eastAsia="仿宋" w:cs="仿宋"/>
                <w:b/>
                <w:bCs/>
                <w:sz w:val="24"/>
                <w:szCs w:val="24"/>
                <w:highlight w:val="none"/>
              </w:rPr>
              <w:t>预算金额</w:t>
            </w:r>
          </w:p>
        </w:tc>
      </w:tr>
      <w:tr w14:paraId="5064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38" w:type="pct"/>
            <w:vAlign w:val="center"/>
          </w:tcPr>
          <w:p w14:paraId="508FCCEA">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748" w:type="pct"/>
            <w:vAlign w:val="center"/>
          </w:tcPr>
          <w:p w14:paraId="02092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赤峰市生态环境局阿旗分局委托监测项目采购服务</w:t>
            </w:r>
          </w:p>
        </w:tc>
        <w:tc>
          <w:tcPr>
            <w:tcW w:w="523" w:type="pct"/>
            <w:vAlign w:val="center"/>
          </w:tcPr>
          <w:p w14:paraId="6209A1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项</w:t>
            </w:r>
          </w:p>
        </w:tc>
        <w:tc>
          <w:tcPr>
            <w:tcW w:w="1175" w:type="pct"/>
            <w:vAlign w:val="center"/>
          </w:tcPr>
          <w:p w14:paraId="5F7496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详见磋商文件</w:t>
            </w:r>
          </w:p>
        </w:tc>
        <w:tc>
          <w:tcPr>
            <w:tcW w:w="1113" w:type="pct"/>
            <w:vAlign w:val="center"/>
          </w:tcPr>
          <w:p w14:paraId="79C8F7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color w:val="auto"/>
                <w:sz w:val="24"/>
                <w:szCs w:val="24"/>
                <w:highlight w:val="none"/>
                <w:lang w:val="en-US" w:eastAsia="zh-CN"/>
              </w:rPr>
              <w:t>149,570.00元</w:t>
            </w:r>
          </w:p>
        </w:tc>
      </w:tr>
    </w:tbl>
    <w:p w14:paraId="3ACE9659">
      <w:pPr>
        <w:spacing w:line="56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二、供应商的资格要求</w:t>
      </w:r>
    </w:p>
    <w:p w14:paraId="3A8A4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bookmarkStart w:id="22" w:name="_Toc509908672"/>
      <w:r>
        <w:rPr>
          <w:rFonts w:hint="eastAsia" w:ascii="仿宋" w:hAnsi="仿宋" w:eastAsia="仿宋" w:cs="仿宋"/>
          <w:bCs/>
          <w:sz w:val="24"/>
          <w:szCs w:val="24"/>
          <w:highlight w:val="none"/>
          <w:lang w:eastAsia="zh-CN"/>
        </w:rPr>
        <w:t>1.供应商应符合《中华人民共和国政府采购法》第二十二条规定的条件：</w:t>
      </w:r>
    </w:p>
    <w:p w14:paraId="09BD24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（1）具有独立承担民事责任的能力；</w:t>
      </w:r>
    </w:p>
    <w:p w14:paraId="321677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（2）具有良好的商业信誉和健全的财务会计制度（格式自拟）；</w:t>
      </w:r>
    </w:p>
    <w:p w14:paraId="39D967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（3）具有履行合同所必需的设备和专业技术能力（格式自拟）；</w:t>
      </w:r>
    </w:p>
    <w:p w14:paraId="71739C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（4）具有依法缴纳税收和社会保障资金的良好记录（格式自拟）；</w:t>
      </w:r>
    </w:p>
    <w:p w14:paraId="27642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（5）参加政府采购活动前三年内，在经营活动中没有重大违法记录；</w:t>
      </w:r>
    </w:p>
    <w:p w14:paraId="0B0B02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（6）法律、行政法规规定的其他条件。</w:t>
      </w:r>
    </w:p>
    <w:p w14:paraId="0395D4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lang w:val="en-US" w:eastAsia="zh-CN"/>
        </w:rPr>
        <w:t>到提交投标文件的截止时间：</w:t>
      </w:r>
    </w:p>
    <w:p w14:paraId="112064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（1）经“信用中国”网站查询的供应商未被列入“失信被执行人”、“重大税收违法失信主体”、“政府采购严重违法失信行为记录名单”的网页截图；</w:t>
      </w:r>
    </w:p>
    <w:p w14:paraId="392707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（2）经“中国政府采购网”网站查询的供应商未被列入“政府采购严重违法失信行为记录名单”的网页截图。</w:t>
      </w:r>
    </w:p>
    <w:p w14:paraId="46096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注：</w:t>
      </w:r>
    </w:p>
    <w:p w14:paraId="347D99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①上述信息可在评标现场进行核实；</w:t>
      </w:r>
    </w:p>
    <w:p w14:paraId="07261A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②招标文件中的“税收违法黑名单”等同于“重大税收违法失信主体”（以通过查询“信用中国”网站和“中国政府采购网”网站的信用记录内容为准）</w:t>
      </w:r>
    </w:p>
    <w:p w14:paraId="74764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3.落实政府采购政策需满足的资格要求：本项目全部面向中小微企业;</w:t>
      </w:r>
    </w:p>
    <w:p w14:paraId="3AF68F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4.本项目特定资格要求：</w:t>
      </w:r>
      <w:r>
        <w:rPr>
          <w:rFonts w:hint="eastAsia" w:ascii="仿宋" w:hAnsi="仿宋" w:eastAsia="仿宋" w:cs="仿宋"/>
          <w:bCs/>
          <w:sz w:val="24"/>
          <w:szCs w:val="24"/>
          <w:highlight w:val="none"/>
          <w:lang w:val="en-US" w:eastAsia="zh-CN"/>
        </w:rPr>
        <w:t>须提供</w:t>
      </w:r>
      <w:r>
        <w:rPr>
          <w:rFonts w:hint="eastAsia" w:ascii="仿宋" w:hAnsi="仿宋" w:eastAsia="仿宋" w:cs="仿宋"/>
          <w:b/>
          <w:bCs w:val="0"/>
          <w:sz w:val="24"/>
          <w:szCs w:val="24"/>
          <w:highlight w:val="none"/>
          <w:lang w:eastAsia="zh-CN"/>
        </w:rPr>
        <w:t>检验检测机构资质认定证书扫描件</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eastAsia="zh-CN"/>
        </w:rPr>
        <w:tab/>
      </w:r>
    </w:p>
    <w:p w14:paraId="7B32A7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5.本次采购不接受联合体。</w:t>
      </w:r>
    </w:p>
    <w:p w14:paraId="2CD10DAC">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三、获取招标文件的时间、地点、方式</w:t>
      </w:r>
      <w:bookmarkEnd w:id="22"/>
    </w:p>
    <w:p w14:paraId="16D01B8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2"/>
        <w:textAlignment w:val="baseline"/>
        <w:rPr>
          <w:rFonts w:hint="eastAsia" w:ascii="仿宋" w:hAnsi="仿宋" w:eastAsia="仿宋" w:cs="仿宋"/>
          <w:spacing w:val="6"/>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获取方式：</w:t>
      </w:r>
      <w:r>
        <w:rPr>
          <w:rFonts w:hint="eastAsia" w:ascii="仿宋" w:hAnsi="仿宋" w:eastAsia="仿宋" w:cs="仿宋"/>
          <w:spacing w:val="6"/>
          <w:kern w:val="2"/>
          <w:sz w:val="24"/>
          <w:szCs w:val="24"/>
          <w:highlight w:val="none"/>
          <w:lang w:val="en-US" w:eastAsia="zh-CN" w:bidi="ar-SA"/>
        </w:rPr>
        <w:t>公告附件获取</w:t>
      </w:r>
    </w:p>
    <w:p w14:paraId="6B86B04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2"/>
        <w:textAlignment w:val="baseline"/>
        <w:outlineLvl w:val="0"/>
        <w:rPr>
          <w:rFonts w:hint="eastAsia" w:ascii="仿宋" w:hAnsi="仿宋" w:eastAsia="仿宋" w:cs="仿宋"/>
          <w:kern w:val="2"/>
          <w:sz w:val="24"/>
          <w:szCs w:val="24"/>
          <w:highlight w:val="none"/>
          <w:lang w:val="en-US" w:eastAsia="zh-CN" w:bidi="ar-SA"/>
        </w:rPr>
      </w:pPr>
      <w:bookmarkStart w:id="23" w:name="_Toc5003"/>
      <w:bookmarkStart w:id="24" w:name="_Toc6892"/>
      <w:bookmarkStart w:id="25" w:name="_Toc15864"/>
      <w:bookmarkStart w:id="26" w:name="_Toc16265"/>
      <w:r>
        <w:rPr>
          <w:rFonts w:hint="eastAsia" w:ascii="仿宋" w:hAnsi="仿宋" w:eastAsia="仿宋" w:cs="仿宋"/>
          <w:kern w:val="2"/>
          <w:sz w:val="24"/>
          <w:szCs w:val="24"/>
          <w:highlight w:val="none"/>
          <w:lang w:val="en-US" w:eastAsia="zh-CN" w:bidi="ar-SA"/>
        </w:rPr>
        <w:t>邮箱主题：项目名称+包号+供应商名称</w:t>
      </w:r>
      <w:bookmarkEnd w:id="23"/>
      <w:bookmarkEnd w:id="24"/>
      <w:bookmarkEnd w:id="25"/>
      <w:bookmarkEnd w:id="26"/>
    </w:p>
    <w:p w14:paraId="5E59CD8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2"/>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确认参与本项目的潜在供应商在此期间内，须将以下资料扫描件加盖单位公章发送至指定邮箱（</w:t>
      </w: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"mailto:zhxcmail@163.com"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zhxcmail01@163.com</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）并通知联系人，由采购代理机构受理，材料齐全后通过邮箱发送采购文件。超过确认参与截止时间再递交的材料，不予接收。</w:t>
      </w:r>
    </w:p>
    <w:p w14:paraId="5A235AC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（1）投标报名申请表(公告附件下载）；</w:t>
      </w:r>
    </w:p>
    <w:p w14:paraId="334CB3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（2）企业法人营业执照副本、组织机构代码证副本、税务登记证副本（或三证合一营业执照副本)；</w:t>
      </w:r>
    </w:p>
    <w:p w14:paraId="51DA81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（3）法人授权委托书及受委托人身份证；</w:t>
      </w:r>
    </w:p>
    <w:p w14:paraId="58F23E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（4）提供未“被列入失信被执行人、重大税收违法案件当事人名单、政府采购严重违法失信行为记录名单”、“小微企业名录”网站查询截图及“信用中国”查询相关主体的信用记录的网站截图；</w:t>
      </w:r>
    </w:p>
    <w:p w14:paraId="1CB8E398">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本项目报名时限和采购文件获取时限为：</w:t>
      </w:r>
      <w:r>
        <w:rPr>
          <w:rFonts w:hint="eastAsia" w:ascii="仿宋" w:hAnsi="仿宋" w:eastAsia="仿宋" w:cs="仿宋"/>
          <w:kern w:val="2"/>
          <w:sz w:val="24"/>
          <w:szCs w:val="24"/>
          <w:highlight w:val="none"/>
          <w:lang w:val="en-US" w:eastAsia="zh-CN" w:bidi="ar-SA"/>
        </w:rPr>
        <w:t>2026年04月09日至2026年04月15日</w:t>
      </w:r>
      <w:r>
        <w:rPr>
          <w:rFonts w:hint="eastAsia" w:ascii="仿宋" w:hAnsi="仿宋" w:eastAsia="仿宋" w:cs="仿宋"/>
          <w:kern w:val="2"/>
          <w:sz w:val="24"/>
          <w:szCs w:val="24"/>
          <w:highlight w:val="none"/>
          <w:lang w:val="en-US" w:eastAsia="zh-CN" w:bidi="ar-SA"/>
        </w:rPr>
        <w:t>（不含周六日及国家法定节假日），上午08:30至11：30，下午14:30至17:30，供应商报名时提供资格要求中的相关资格材料，经审查合格后方可报名获取采购文件。</w:t>
      </w:r>
    </w:p>
    <w:p w14:paraId="63343B77">
      <w:pPr>
        <w:spacing w:line="560" w:lineRule="exact"/>
        <w:ind w:firstLine="482" w:firstLineChars="2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四、招标文件售价</w:t>
      </w:r>
      <w:r>
        <w:rPr>
          <w:rFonts w:hint="eastAsia" w:ascii="仿宋" w:hAnsi="仿宋" w:eastAsia="仿宋" w:cs="仿宋"/>
          <w:b/>
          <w:sz w:val="24"/>
          <w:szCs w:val="24"/>
          <w:highlight w:val="none"/>
          <w:lang w:val="en-US" w:eastAsia="zh-CN"/>
        </w:rPr>
        <w:t>及媒介</w:t>
      </w:r>
    </w:p>
    <w:p w14:paraId="3AA25B94">
      <w:pPr>
        <w:spacing w:line="56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（一）公告发布媒介：《赤峰市生态环境局官网》（http：//sthjj.chifeng.gov.cn）</w:t>
      </w:r>
    </w:p>
    <w:p w14:paraId="3C6868EF">
      <w:pPr>
        <w:spacing w:line="56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（二）采购文件售价0元。</w:t>
      </w:r>
    </w:p>
    <w:p w14:paraId="714DFFC9">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五、递交投标文件截止时间、开标时间及地点</w:t>
      </w:r>
    </w:p>
    <w:p w14:paraId="72D115E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递交投标文件截止时间：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：00</w:t>
      </w:r>
    </w:p>
    <w:p w14:paraId="3E62C1B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投标地点：</w:t>
      </w:r>
      <w:r>
        <w:rPr>
          <w:rFonts w:hint="eastAsia" w:ascii="仿宋" w:hAnsi="仿宋" w:eastAsia="仿宋" w:cs="仿宋"/>
          <w:sz w:val="24"/>
          <w:szCs w:val="24"/>
          <w:highlight w:val="none"/>
          <w:lang w:eastAsia="zh-CN"/>
        </w:rPr>
        <w:t>赤峰市生态环境局阿鲁科尔沁旗分局三楼</w:t>
      </w:r>
      <w:r>
        <w:rPr>
          <w:rFonts w:hint="eastAsia" w:ascii="仿宋" w:hAnsi="仿宋" w:eastAsia="仿宋" w:cs="仿宋"/>
          <w:sz w:val="24"/>
          <w:szCs w:val="24"/>
          <w:highlight w:val="none"/>
          <w:lang w:val="en-US" w:eastAsia="zh-CN"/>
        </w:rPr>
        <w:t>303</w:t>
      </w:r>
      <w:r>
        <w:rPr>
          <w:rFonts w:hint="eastAsia" w:ascii="仿宋" w:hAnsi="仿宋" w:eastAsia="仿宋" w:cs="仿宋"/>
          <w:sz w:val="24"/>
          <w:szCs w:val="24"/>
          <w:highlight w:val="none"/>
          <w:lang w:eastAsia="zh-CN"/>
        </w:rPr>
        <w:t>会议室</w:t>
      </w:r>
    </w:p>
    <w:p w14:paraId="170EFC1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开标时间：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lang w:eastAsia="zh-CN"/>
        </w:rPr>
        <w:t>日下午15：00</w:t>
      </w:r>
    </w:p>
    <w:p w14:paraId="1D97E29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开标地点：</w:t>
      </w:r>
      <w:bookmarkStart w:id="27" w:name="_Toc509908675"/>
      <w:r>
        <w:rPr>
          <w:rFonts w:hint="eastAsia" w:ascii="仿宋" w:hAnsi="仿宋" w:eastAsia="仿宋" w:cs="仿宋"/>
          <w:sz w:val="24"/>
          <w:szCs w:val="24"/>
          <w:highlight w:val="none"/>
          <w:lang w:eastAsia="zh-CN"/>
        </w:rPr>
        <w:t>赤峰市生态环境局阿鲁科尔沁旗分局三楼</w:t>
      </w:r>
      <w:r>
        <w:rPr>
          <w:rFonts w:hint="eastAsia" w:ascii="仿宋" w:hAnsi="仿宋" w:eastAsia="仿宋" w:cs="仿宋"/>
          <w:sz w:val="24"/>
          <w:szCs w:val="24"/>
          <w:highlight w:val="none"/>
          <w:lang w:val="en-US" w:eastAsia="zh-CN"/>
        </w:rPr>
        <w:t>303</w:t>
      </w:r>
      <w:r>
        <w:rPr>
          <w:rFonts w:hint="eastAsia" w:ascii="仿宋" w:hAnsi="仿宋" w:eastAsia="仿宋" w:cs="仿宋"/>
          <w:sz w:val="24"/>
          <w:szCs w:val="24"/>
          <w:highlight w:val="none"/>
          <w:lang w:eastAsia="zh-CN"/>
        </w:rPr>
        <w:t>会议室</w:t>
      </w:r>
    </w:p>
    <w:p w14:paraId="781E58F3">
      <w:pPr>
        <w:spacing w:line="560" w:lineRule="exact"/>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六、联系方式</w:t>
      </w:r>
      <w:bookmarkEnd w:id="27"/>
    </w:p>
    <w:p w14:paraId="6A544AE7">
      <w:pPr>
        <w:spacing w:line="56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采购单位名称：</w:t>
      </w:r>
      <w:r>
        <w:rPr>
          <w:rFonts w:hint="eastAsia" w:ascii="仿宋" w:hAnsi="仿宋" w:eastAsia="仿宋" w:cs="仿宋"/>
          <w:sz w:val="24"/>
          <w:szCs w:val="24"/>
          <w:highlight w:val="none"/>
          <w:lang w:eastAsia="zh-CN"/>
        </w:rPr>
        <w:t>赤峰市生态环境局阿鲁科尔沁旗分局</w:t>
      </w:r>
    </w:p>
    <w:p w14:paraId="68865892">
      <w:pPr>
        <w:spacing w:line="56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址：</w:t>
      </w:r>
      <w:r>
        <w:rPr>
          <w:rFonts w:hint="eastAsia" w:ascii="仿宋" w:hAnsi="仿宋" w:eastAsia="仿宋" w:cs="仿宋"/>
          <w:sz w:val="24"/>
          <w:szCs w:val="24"/>
          <w:highlight w:val="none"/>
          <w:lang w:val="en-US" w:eastAsia="zh-CN"/>
        </w:rPr>
        <w:t>阿鲁科尔沁旗天山镇新城区天元大街西段63—9号</w:t>
      </w:r>
    </w:p>
    <w:p w14:paraId="0FEF05D9">
      <w:pPr>
        <w:spacing w:line="56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肖  涛</w:t>
      </w:r>
    </w:p>
    <w:p w14:paraId="4D6D08FD">
      <w:pPr>
        <w:spacing w:line="56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0476-7232670</w:t>
      </w:r>
    </w:p>
    <w:p w14:paraId="7148ED2C">
      <w:pPr>
        <w:spacing w:line="560" w:lineRule="exact"/>
        <w:ind w:firstLine="480" w:firstLineChars="200"/>
        <w:rPr>
          <w:rFonts w:hint="eastAsia" w:ascii="仿宋" w:hAnsi="仿宋" w:eastAsia="仿宋" w:cs="仿宋"/>
          <w:sz w:val="24"/>
          <w:szCs w:val="24"/>
          <w:highlight w:val="none"/>
        </w:rPr>
      </w:pPr>
    </w:p>
    <w:p w14:paraId="100C252A">
      <w:pPr>
        <w:spacing w:line="56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内蒙古泽慧新程项目管理有限公司</w:t>
      </w:r>
    </w:p>
    <w:p w14:paraId="264A135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址：赤峰市松山区中信大厦</w:t>
      </w:r>
    </w:p>
    <w:p w14:paraId="4864E8E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联系人：崔瑞雪</w:t>
      </w:r>
    </w:p>
    <w:p w14:paraId="59B67008">
      <w:pPr>
        <w:spacing w:line="56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话：18747628784</w:t>
      </w:r>
    </w:p>
    <w:p w14:paraId="4B385052">
      <w:pPr>
        <w:spacing w:line="560" w:lineRule="exact"/>
        <w:ind w:firstLine="480" w:firstLineChars="200"/>
        <w:jc w:val="right"/>
        <w:rPr>
          <w:rFonts w:hint="eastAsia" w:ascii="仿宋" w:hAnsi="仿宋" w:eastAsia="仿宋" w:cs="仿宋"/>
          <w:sz w:val="24"/>
          <w:szCs w:val="24"/>
          <w:highlight w:val="none"/>
          <w:lang w:eastAsia="zh-CN"/>
        </w:rPr>
      </w:pPr>
    </w:p>
    <w:p w14:paraId="3ECEA49B">
      <w:pPr>
        <w:spacing w:line="560" w:lineRule="exact"/>
        <w:ind w:firstLine="480" w:firstLineChars="20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内蒙古泽慧新程项目管理有限公司</w:t>
      </w:r>
    </w:p>
    <w:p w14:paraId="32161582">
      <w:pPr>
        <w:spacing w:line="560" w:lineRule="exact"/>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br w:type="page"/>
      </w:r>
    </w:p>
    <w:p w14:paraId="6236B5E0">
      <w:pPr>
        <w:pStyle w:val="2"/>
        <w:rPr>
          <w:rFonts w:hint="eastAsia" w:ascii="仿宋" w:hAnsi="仿宋" w:eastAsia="仿宋" w:cs="仿宋"/>
          <w:sz w:val="28"/>
          <w:szCs w:val="28"/>
          <w:highlight w:val="none"/>
        </w:rPr>
      </w:pPr>
      <w:bookmarkStart w:id="28" w:name="_Toc5389"/>
      <w:bookmarkStart w:id="29" w:name="_Toc22402"/>
      <w:bookmarkStart w:id="30" w:name="_Toc13483"/>
      <w:r>
        <w:rPr>
          <w:rFonts w:hint="eastAsia" w:ascii="仿宋" w:hAnsi="仿宋" w:eastAsia="仿宋" w:cs="仿宋"/>
          <w:sz w:val="28"/>
          <w:szCs w:val="28"/>
          <w:highlight w:val="none"/>
        </w:rPr>
        <w:t>第二章  供应商须知</w:t>
      </w:r>
      <w:bookmarkEnd w:id="28"/>
      <w:bookmarkEnd w:id="29"/>
      <w:bookmarkEnd w:id="30"/>
    </w:p>
    <w:p w14:paraId="3505452C">
      <w:pPr>
        <w:spacing w:line="360" w:lineRule="auto"/>
        <w:rPr>
          <w:rFonts w:hint="eastAsia" w:ascii="仿宋" w:hAnsi="仿宋" w:eastAsia="仿宋" w:cs="仿宋"/>
          <w:sz w:val="24"/>
          <w:szCs w:val="24"/>
          <w:highlight w:val="none"/>
          <w:lang w:val="en-US" w:eastAsia="zh-CN"/>
        </w:rPr>
      </w:pPr>
      <w:bookmarkStart w:id="31" w:name="_Toc12380"/>
      <w:r>
        <w:rPr>
          <w:rFonts w:hint="eastAsia" w:ascii="仿宋" w:hAnsi="仿宋" w:eastAsia="仿宋" w:cs="仿宋"/>
          <w:b/>
          <w:bCs/>
          <w:sz w:val="24"/>
          <w:szCs w:val="24"/>
          <w:highlight w:val="none"/>
        </w:rPr>
        <w:t>一、</w:t>
      </w:r>
      <w:bookmarkEnd w:id="31"/>
      <w:r>
        <w:rPr>
          <w:rFonts w:hint="eastAsia" w:ascii="仿宋" w:hAnsi="仿宋" w:eastAsia="仿宋" w:cs="仿宋"/>
          <w:b/>
          <w:bCs/>
          <w:sz w:val="24"/>
          <w:szCs w:val="24"/>
          <w:highlight w:val="none"/>
          <w:lang w:val="en-US" w:eastAsia="zh-CN"/>
        </w:rPr>
        <w:t>前附表</w:t>
      </w:r>
    </w:p>
    <w:tbl>
      <w:tblPr>
        <w:tblStyle w:val="59"/>
        <w:tblpPr w:leftFromText="180" w:rightFromText="180" w:vertAnchor="text" w:horzAnchor="page" w:tblpX="1363" w:tblpY="195"/>
        <w:tblOverlap w:val="never"/>
        <w:tblW w:w="5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53"/>
        <w:gridCol w:w="1913"/>
        <w:gridCol w:w="6742"/>
      </w:tblGrid>
      <w:tr w14:paraId="578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351" w:type="pct"/>
            <w:shd w:val="clear" w:color="auto" w:fill="FFFFFF"/>
            <w:vAlign w:val="center"/>
          </w:tcPr>
          <w:p w14:paraId="1C72C2DC">
            <w:pPr>
              <w:kinsoku/>
              <w:spacing w:before="77" w:line="186" w:lineRule="auto"/>
              <w:jc w:val="center"/>
              <w:rPr>
                <w:rFonts w:hint="eastAsia" w:ascii="仿宋" w:hAnsi="仿宋" w:eastAsia="仿宋" w:cs="仿宋"/>
                <w:highlight w:val="none"/>
              </w:rPr>
            </w:pPr>
            <w:r>
              <w:rPr>
                <w:rFonts w:hint="eastAsia" w:ascii="仿宋" w:hAnsi="仿宋" w:eastAsia="仿宋" w:cs="仿宋"/>
                <w:spacing w:val="3"/>
                <w:highlight w:val="none"/>
              </w:rPr>
              <w:t>序号</w:t>
            </w:r>
          </w:p>
        </w:tc>
        <w:tc>
          <w:tcPr>
            <w:tcW w:w="1027" w:type="pct"/>
            <w:shd w:val="clear" w:color="auto" w:fill="FFFFFF"/>
            <w:vAlign w:val="center"/>
          </w:tcPr>
          <w:p w14:paraId="208E25C5">
            <w:pPr>
              <w:kinsoku/>
              <w:spacing w:before="77" w:line="186" w:lineRule="auto"/>
              <w:jc w:val="center"/>
              <w:rPr>
                <w:rFonts w:hint="eastAsia" w:ascii="仿宋" w:hAnsi="仿宋" w:eastAsia="仿宋" w:cs="仿宋"/>
                <w:highlight w:val="none"/>
              </w:rPr>
            </w:pPr>
            <w:r>
              <w:rPr>
                <w:rFonts w:hint="eastAsia" w:ascii="仿宋" w:hAnsi="仿宋" w:eastAsia="仿宋" w:cs="仿宋"/>
                <w:spacing w:val="8"/>
                <w:highlight w:val="none"/>
              </w:rPr>
              <w:t>条款名称</w:t>
            </w:r>
          </w:p>
        </w:tc>
        <w:tc>
          <w:tcPr>
            <w:tcW w:w="3620" w:type="pct"/>
            <w:shd w:val="clear" w:color="auto" w:fill="FFFFFF"/>
            <w:vAlign w:val="center"/>
          </w:tcPr>
          <w:p w14:paraId="7040F7C4">
            <w:pPr>
              <w:kinsoku/>
              <w:spacing w:before="78" w:line="360" w:lineRule="auto"/>
              <w:ind w:right="112"/>
              <w:jc w:val="center"/>
              <w:rPr>
                <w:rFonts w:hint="eastAsia" w:ascii="仿宋" w:hAnsi="仿宋" w:eastAsia="仿宋" w:cs="仿宋"/>
                <w:highlight w:val="none"/>
              </w:rPr>
            </w:pPr>
            <w:r>
              <w:rPr>
                <w:rFonts w:hint="eastAsia" w:ascii="仿宋" w:hAnsi="仿宋" w:eastAsia="仿宋" w:cs="仿宋"/>
                <w:highlight w:val="none"/>
              </w:rPr>
              <w:t>内容及要求</w:t>
            </w:r>
          </w:p>
        </w:tc>
      </w:tr>
      <w:tr w14:paraId="1616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351" w:type="pct"/>
            <w:shd w:val="clear" w:color="auto" w:fill="FFFFFF"/>
            <w:vAlign w:val="center"/>
          </w:tcPr>
          <w:p w14:paraId="3C9BB4EC">
            <w:pPr>
              <w:kinsoku/>
              <w:spacing w:before="95" w:line="180" w:lineRule="auto"/>
              <w:ind w:firstLine="323"/>
              <w:jc w:val="both"/>
              <w:rPr>
                <w:rFonts w:hint="eastAsia" w:ascii="仿宋" w:hAnsi="仿宋" w:eastAsia="仿宋" w:cs="仿宋"/>
                <w:highlight w:val="none"/>
              </w:rPr>
            </w:pPr>
            <w:r>
              <w:rPr>
                <w:rFonts w:hint="eastAsia" w:ascii="仿宋" w:hAnsi="仿宋" w:eastAsia="仿宋" w:cs="仿宋"/>
                <w:highlight w:val="none"/>
              </w:rPr>
              <w:t>1</w:t>
            </w:r>
          </w:p>
        </w:tc>
        <w:tc>
          <w:tcPr>
            <w:tcW w:w="1027" w:type="pct"/>
            <w:shd w:val="clear" w:color="auto" w:fill="FFFFFF"/>
            <w:vAlign w:val="center"/>
          </w:tcPr>
          <w:p w14:paraId="79A5ED6B">
            <w:pPr>
              <w:kinsoku/>
              <w:spacing w:before="73" w:line="186" w:lineRule="auto"/>
              <w:jc w:val="center"/>
              <w:rPr>
                <w:rFonts w:hint="eastAsia" w:ascii="仿宋" w:hAnsi="仿宋" w:eastAsia="仿宋" w:cs="仿宋"/>
                <w:highlight w:val="none"/>
              </w:rPr>
            </w:pPr>
            <w:r>
              <w:rPr>
                <w:rFonts w:hint="eastAsia" w:ascii="仿宋" w:hAnsi="仿宋" w:eastAsia="仿宋" w:cs="仿宋"/>
                <w:spacing w:val="-1"/>
                <w:highlight w:val="none"/>
              </w:rPr>
              <w:t>分包情况</w:t>
            </w:r>
          </w:p>
        </w:tc>
        <w:tc>
          <w:tcPr>
            <w:tcW w:w="3620" w:type="pct"/>
            <w:shd w:val="clear" w:color="auto" w:fill="FFFFFF"/>
            <w:vAlign w:val="center"/>
          </w:tcPr>
          <w:p w14:paraId="2CEA1DE2">
            <w:pPr>
              <w:kinsoku/>
              <w:spacing w:before="78" w:line="360" w:lineRule="auto"/>
              <w:ind w:right="112"/>
              <w:rPr>
                <w:rFonts w:hint="eastAsia" w:ascii="仿宋" w:hAnsi="仿宋" w:eastAsia="仿宋" w:cs="仿宋"/>
                <w:highlight w:val="none"/>
                <w:lang w:eastAsia="zh-CN"/>
              </w:rPr>
            </w:pPr>
            <w:r>
              <w:rPr>
                <w:rFonts w:hint="eastAsia" w:ascii="仿宋" w:hAnsi="仿宋" w:eastAsia="仿宋" w:cs="仿宋"/>
                <w:highlight w:val="none"/>
                <w:lang w:val="en-US" w:eastAsia="zh-CN"/>
              </w:rPr>
              <w:t>共1包</w:t>
            </w:r>
          </w:p>
        </w:tc>
      </w:tr>
      <w:tr w14:paraId="1B38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351" w:type="pct"/>
            <w:shd w:val="clear" w:color="auto" w:fill="FFFFFF"/>
            <w:vAlign w:val="center"/>
          </w:tcPr>
          <w:p w14:paraId="00C93B98">
            <w:pPr>
              <w:kinsoku/>
              <w:spacing w:before="95" w:line="180" w:lineRule="auto"/>
              <w:ind w:firstLine="316"/>
              <w:jc w:val="both"/>
              <w:rPr>
                <w:rFonts w:hint="eastAsia" w:ascii="仿宋" w:hAnsi="仿宋" w:eastAsia="仿宋" w:cs="仿宋"/>
                <w:highlight w:val="none"/>
              </w:rPr>
            </w:pPr>
            <w:r>
              <w:rPr>
                <w:rFonts w:hint="eastAsia" w:ascii="仿宋" w:hAnsi="仿宋" w:eastAsia="仿宋" w:cs="仿宋"/>
                <w:highlight w:val="none"/>
              </w:rPr>
              <w:t>2</w:t>
            </w:r>
          </w:p>
        </w:tc>
        <w:tc>
          <w:tcPr>
            <w:tcW w:w="1027" w:type="pct"/>
            <w:shd w:val="clear" w:color="auto" w:fill="FFFFFF"/>
            <w:vAlign w:val="center"/>
          </w:tcPr>
          <w:p w14:paraId="31D09D1A">
            <w:pPr>
              <w:kinsoku/>
              <w:spacing w:before="75" w:line="186" w:lineRule="auto"/>
              <w:jc w:val="center"/>
              <w:rPr>
                <w:rFonts w:hint="eastAsia" w:ascii="仿宋" w:hAnsi="仿宋" w:eastAsia="仿宋" w:cs="仿宋"/>
                <w:highlight w:val="none"/>
              </w:rPr>
            </w:pPr>
            <w:r>
              <w:rPr>
                <w:rFonts w:hint="eastAsia" w:ascii="仿宋" w:hAnsi="仿宋" w:eastAsia="仿宋" w:cs="仿宋"/>
                <w:spacing w:val="-1"/>
                <w:highlight w:val="none"/>
              </w:rPr>
              <w:t>采购方式</w:t>
            </w:r>
          </w:p>
        </w:tc>
        <w:tc>
          <w:tcPr>
            <w:tcW w:w="3620" w:type="pct"/>
            <w:shd w:val="clear" w:color="auto" w:fill="FFFFFF"/>
            <w:vAlign w:val="center"/>
          </w:tcPr>
          <w:p w14:paraId="383C4F7B">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竞争性磋商</w:t>
            </w:r>
          </w:p>
        </w:tc>
      </w:tr>
      <w:tr w14:paraId="6E3D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51" w:type="pct"/>
            <w:shd w:val="clear" w:color="auto" w:fill="FFFFFF"/>
            <w:vAlign w:val="center"/>
          </w:tcPr>
          <w:p w14:paraId="2BA6F489">
            <w:pPr>
              <w:kinsoku/>
              <w:spacing w:before="97" w:line="180" w:lineRule="auto"/>
              <w:ind w:firstLine="316"/>
              <w:jc w:val="both"/>
              <w:rPr>
                <w:rFonts w:hint="eastAsia" w:ascii="仿宋" w:hAnsi="仿宋" w:eastAsia="仿宋" w:cs="仿宋"/>
                <w:highlight w:val="none"/>
              </w:rPr>
            </w:pPr>
            <w:r>
              <w:rPr>
                <w:rFonts w:hint="eastAsia" w:ascii="仿宋" w:hAnsi="仿宋" w:eastAsia="仿宋" w:cs="仿宋"/>
                <w:highlight w:val="none"/>
              </w:rPr>
              <w:t>3</w:t>
            </w:r>
          </w:p>
        </w:tc>
        <w:tc>
          <w:tcPr>
            <w:tcW w:w="1027" w:type="pct"/>
            <w:shd w:val="clear" w:color="auto" w:fill="FFFFFF"/>
            <w:vAlign w:val="center"/>
          </w:tcPr>
          <w:p w14:paraId="3BDAB40C">
            <w:pPr>
              <w:kinsoku/>
              <w:spacing w:before="77" w:line="186" w:lineRule="auto"/>
              <w:jc w:val="center"/>
              <w:rPr>
                <w:rFonts w:hint="eastAsia" w:ascii="仿宋" w:hAnsi="仿宋" w:eastAsia="仿宋" w:cs="仿宋"/>
                <w:highlight w:val="none"/>
              </w:rPr>
            </w:pPr>
            <w:r>
              <w:rPr>
                <w:rFonts w:hint="eastAsia" w:ascii="仿宋" w:hAnsi="仿宋" w:eastAsia="仿宋" w:cs="仿宋"/>
                <w:spacing w:val="-1"/>
                <w:highlight w:val="none"/>
              </w:rPr>
              <w:t>开标方式</w:t>
            </w:r>
          </w:p>
        </w:tc>
        <w:tc>
          <w:tcPr>
            <w:tcW w:w="3620" w:type="pct"/>
            <w:shd w:val="clear" w:color="auto" w:fill="FFFFFF"/>
            <w:vAlign w:val="center"/>
          </w:tcPr>
          <w:p w14:paraId="2B523906">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现场开标</w:t>
            </w:r>
          </w:p>
        </w:tc>
      </w:tr>
      <w:tr w14:paraId="4155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351" w:type="pct"/>
            <w:shd w:val="clear" w:color="auto" w:fill="FFFFFF"/>
            <w:vAlign w:val="center"/>
          </w:tcPr>
          <w:p w14:paraId="32A863A7">
            <w:pPr>
              <w:kinsoku/>
              <w:spacing w:before="102" w:line="180" w:lineRule="auto"/>
              <w:ind w:firstLine="311"/>
              <w:jc w:val="both"/>
              <w:rPr>
                <w:rFonts w:hint="eastAsia" w:ascii="仿宋" w:hAnsi="仿宋" w:eastAsia="仿宋" w:cs="仿宋"/>
                <w:highlight w:val="none"/>
              </w:rPr>
            </w:pPr>
            <w:r>
              <w:rPr>
                <w:rFonts w:hint="eastAsia" w:ascii="仿宋" w:hAnsi="仿宋" w:eastAsia="仿宋" w:cs="仿宋"/>
                <w:highlight w:val="none"/>
              </w:rPr>
              <w:t>4</w:t>
            </w:r>
          </w:p>
        </w:tc>
        <w:tc>
          <w:tcPr>
            <w:tcW w:w="1027" w:type="pct"/>
            <w:shd w:val="clear" w:color="auto" w:fill="FFFFFF"/>
            <w:vAlign w:val="center"/>
          </w:tcPr>
          <w:p w14:paraId="73822528">
            <w:pPr>
              <w:kinsoku/>
              <w:spacing w:before="79" w:line="186" w:lineRule="auto"/>
              <w:jc w:val="center"/>
              <w:rPr>
                <w:rFonts w:hint="eastAsia" w:ascii="仿宋" w:hAnsi="仿宋" w:eastAsia="仿宋" w:cs="仿宋"/>
                <w:highlight w:val="none"/>
              </w:rPr>
            </w:pPr>
            <w:r>
              <w:rPr>
                <w:rFonts w:hint="eastAsia" w:ascii="仿宋" w:hAnsi="仿宋" w:eastAsia="仿宋" w:cs="仿宋"/>
                <w:spacing w:val="-1"/>
                <w:highlight w:val="none"/>
              </w:rPr>
              <w:t>评标方式</w:t>
            </w:r>
          </w:p>
        </w:tc>
        <w:tc>
          <w:tcPr>
            <w:tcW w:w="3620" w:type="pct"/>
            <w:shd w:val="clear" w:color="auto" w:fill="FFFFFF"/>
            <w:vAlign w:val="center"/>
          </w:tcPr>
          <w:p w14:paraId="6CF70F00">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现场评标</w:t>
            </w:r>
          </w:p>
        </w:tc>
      </w:tr>
      <w:tr w14:paraId="3ABA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351" w:type="pct"/>
            <w:shd w:val="clear" w:color="auto" w:fill="FFFFFF"/>
            <w:vAlign w:val="center"/>
          </w:tcPr>
          <w:p w14:paraId="384599CF">
            <w:pPr>
              <w:kinsoku/>
              <w:spacing w:before="104" w:line="180" w:lineRule="auto"/>
              <w:ind w:firstLine="316"/>
              <w:jc w:val="both"/>
              <w:rPr>
                <w:rFonts w:hint="eastAsia" w:ascii="仿宋" w:hAnsi="仿宋" w:eastAsia="仿宋" w:cs="仿宋"/>
                <w:highlight w:val="none"/>
              </w:rPr>
            </w:pPr>
            <w:r>
              <w:rPr>
                <w:rFonts w:hint="eastAsia" w:ascii="仿宋" w:hAnsi="仿宋" w:eastAsia="仿宋" w:cs="仿宋"/>
                <w:highlight w:val="none"/>
              </w:rPr>
              <w:t>5</w:t>
            </w:r>
          </w:p>
        </w:tc>
        <w:tc>
          <w:tcPr>
            <w:tcW w:w="1027" w:type="pct"/>
            <w:shd w:val="clear" w:color="auto" w:fill="FFFFFF"/>
            <w:vAlign w:val="center"/>
          </w:tcPr>
          <w:p w14:paraId="279279CC">
            <w:pPr>
              <w:kinsoku/>
              <w:spacing w:before="82" w:line="186" w:lineRule="auto"/>
              <w:jc w:val="center"/>
              <w:rPr>
                <w:rFonts w:hint="eastAsia" w:ascii="仿宋" w:hAnsi="仿宋" w:eastAsia="仿宋" w:cs="仿宋"/>
                <w:highlight w:val="none"/>
              </w:rPr>
            </w:pPr>
            <w:r>
              <w:rPr>
                <w:rFonts w:hint="eastAsia" w:ascii="仿宋" w:hAnsi="仿宋" w:eastAsia="仿宋" w:cs="仿宋"/>
                <w:spacing w:val="-1"/>
                <w:highlight w:val="none"/>
              </w:rPr>
              <w:t>评标办法</w:t>
            </w:r>
          </w:p>
        </w:tc>
        <w:tc>
          <w:tcPr>
            <w:tcW w:w="3620" w:type="pct"/>
            <w:shd w:val="clear" w:color="auto" w:fill="FFFFFF"/>
            <w:vAlign w:val="center"/>
          </w:tcPr>
          <w:p w14:paraId="51FC1AF4">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综合评分法</w:t>
            </w:r>
          </w:p>
        </w:tc>
      </w:tr>
      <w:tr w14:paraId="0B1F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1" w:hRule="atLeast"/>
        </w:trPr>
        <w:tc>
          <w:tcPr>
            <w:tcW w:w="351" w:type="pct"/>
            <w:shd w:val="clear" w:color="auto" w:fill="FFFFFF"/>
            <w:vAlign w:val="center"/>
          </w:tcPr>
          <w:p w14:paraId="762EEF56">
            <w:pPr>
              <w:kinsoku/>
              <w:spacing w:before="284" w:line="180" w:lineRule="auto"/>
              <w:ind w:firstLine="315"/>
              <w:jc w:val="both"/>
              <w:rPr>
                <w:rFonts w:hint="eastAsia" w:ascii="仿宋" w:hAnsi="仿宋" w:eastAsia="仿宋" w:cs="仿宋"/>
                <w:highlight w:val="none"/>
              </w:rPr>
            </w:pPr>
            <w:r>
              <w:rPr>
                <w:rFonts w:hint="eastAsia" w:ascii="仿宋" w:hAnsi="仿宋" w:eastAsia="仿宋" w:cs="仿宋"/>
                <w:highlight w:val="none"/>
              </w:rPr>
              <w:t>6</w:t>
            </w:r>
          </w:p>
        </w:tc>
        <w:tc>
          <w:tcPr>
            <w:tcW w:w="1027" w:type="pct"/>
            <w:shd w:val="clear" w:color="auto" w:fill="FFFFFF"/>
            <w:vAlign w:val="center"/>
          </w:tcPr>
          <w:p w14:paraId="6DB3FA49">
            <w:pPr>
              <w:kinsoku/>
              <w:spacing w:before="84" w:line="268" w:lineRule="auto"/>
              <w:ind w:right="100"/>
              <w:jc w:val="center"/>
              <w:rPr>
                <w:rFonts w:hint="eastAsia" w:ascii="仿宋" w:hAnsi="仿宋" w:eastAsia="仿宋" w:cs="仿宋"/>
                <w:highlight w:val="none"/>
              </w:rPr>
            </w:pPr>
            <w:r>
              <w:rPr>
                <w:rFonts w:hint="eastAsia" w:ascii="仿宋" w:hAnsi="仿宋" w:eastAsia="仿宋" w:cs="仿宋"/>
                <w:highlight w:val="none"/>
              </w:rPr>
              <w:t>是否专门面向</w:t>
            </w:r>
          </w:p>
          <w:p w14:paraId="036F661C">
            <w:pPr>
              <w:kinsoku/>
              <w:spacing w:before="84" w:line="268" w:lineRule="auto"/>
              <w:ind w:right="100"/>
              <w:jc w:val="center"/>
              <w:rPr>
                <w:rFonts w:hint="eastAsia" w:ascii="仿宋" w:hAnsi="仿宋" w:eastAsia="仿宋" w:cs="仿宋"/>
                <w:highlight w:val="none"/>
              </w:rPr>
            </w:pPr>
            <w:r>
              <w:rPr>
                <w:rFonts w:hint="eastAsia" w:ascii="仿宋" w:hAnsi="仿宋" w:eastAsia="仿宋" w:cs="仿宋"/>
                <w:spacing w:val="-3"/>
                <w:highlight w:val="none"/>
              </w:rPr>
              <w:t>中小企业采购</w:t>
            </w:r>
          </w:p>
        </w:tc>
        <w:tc>
          <w:tcPr>
            <w:tcW w:w="3620" w:type="pct"/>
            <w:shd w:val="clear" w:color="auto" w:fill="FFFFFF"/>
            <w:vAlign w:val="center"/>
          </w:tcPr>
          <w:p w14:paraId="6B43CCA7">
            <w:pPr>
              <w:kinsoku/>
              <w:spacing w:before="78" w:line="360" w:lineRule="auto"/>
              <w:ind w:right="112"/>
              <w:rPr>
                <w:rFonts w:hint="eastAsia" w:ascii="仿宋" w:hAnsi="仿宋" w:eastAsia="仿宋" w:cs="仿宋"/>
                <w:highlight w:val="none"/>
                <w:lang w:eastAsia="zh-CN"/>
              </w:rPr>
            </w:pPr>
            <w:r>
              <w:rPr>
                <w:rFonts w:hint="eastAsia" w:ascii="仿宋" w:hAnsi="仿宋" w:eastAsia="仿宋" w:cs="仿宋"/>
                <w:bCs/>
                <w:highlight w:val="none"/>
                <w:lang w:eastAsia="zh-CN"/>
              </w:rPr>
              <w:t>赤峰市生态环境局阿旗分局委托监测项目采购服务</w:t>
            </w:r>
            <w:r>
              <w:rPr>
                <w:rFonts w:hint="eastAsia" w:ascii="仿宋" w:hAnsi="仿宋" w:eastAsia="仿宋" w:cs="仿宋"/>
                <w:bCs/>
                <w:highlight w:val="none"/>
              </w:rPr>
              <w:t>：</w:t>
            </w:r>
            <w:r>
              <w:rPr>
                <w:rFonts w:hint="eastAsia" w:ascii="仿宋" w:hAnsi="仿宋" w:eastAsia="仿宋" w:cs="仿宋"/>
                <w:bCs/>
                <w:highlight w:val="none"/>
                <w:lang w:val="en-US" w:eastAsia="zh-CN"/>
              </w:rPr>
              <w:t>是</w:t>
            </w:r>
          </w:p>
        </w:tc>
      </w:tr>
      <w:tr w14:paraId="4BE3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51" w:type="pct"/>
            <w:shd w:val="clear" w:color="auto" w:fill="FFFFFF"/>
            <w:vAlign w:val="center"/>
          </w:tcPr>
          <w:p w14:paraId="62630CFB">
            <w:pPr>
              <w:kinsoku/>
              <w:spacing w:before="73" w:line="180" w:lineRule="auto"/>
              <w:ind w:firstLine="317"/>
              <w:jc w:val="both"/>
              <w:rPr>
                <w:rFonts w:hint="eastAsia" w:ascii="仿宋" w:hAnsi="仿宋" w:eastAsia="仿宋" w:cs="仿宋"/>
                <w:highlight w:val="none"/>
              </w:rPr>
            </w:pPr>
            <w:r>
              <w:rPr>
                <w:rFonts w:hint="eastAsia" w:ascii="仿宋" w:hAnsi="仿宋" w:eastAsia="仿宋" w:cs="仿宋"/>
                <w:highlight w:val="none"/>
              </w:rPr>
              <w:t>7</w:t>
            </w:r>
          </w:p>
        </w:tc>
        <w:tc>
          <w:tcPr>
            <w:tcW w:w="1027" w:type="pct"/>
            <w:shd w:val="clear" w:color="auto" w:fill="FFFFFF"/>
            <w:vAlign w:val="center"/>
          </w:tcPr>
          <w:p w14:paraId="4876DA94">
            <w:pPr>
              <w:kinsoku/>
              <w:spacing w:before="85" w:line="309" w:lineRule="auto"/>
              <w:ind w:right="64"/>
              <w:jc w:val="center"/>
              <w:rPr>
                <w:rFonts w:hint="eastAsia" w:ascii="仿宋" w:hAnsi="仿宋" w:eastAsia="仿宋" w:cs="仿宋"/>
                <w:highlight w:val="none"/>
              </w:rPr>
            </w:pPr>
            <w:r>
              <w:rPr>
                <w:rFonts w:hint="eastAsia" w:ascii="仿宋" w:hAnsi="仿宋" w:eastAsia="仿宋" w:cs="仿宋"/>
                <w:highlight w:val="none"/>
              </w:rPr>
              <w:t>获取磋商文件时间（同磋商</w:t>
            </w:r>
            <w:r>
              <w:rPr>
                <w:rFonts w:hint="eastAsia" w:ascii="仿宋" w:hAnsi="仿宋" w:eastAsia="仿宋" w:cs="仿宋"/>
                <w:spacing w:val="-1"/>
                <w:highlight w:val="none"/>
              </w:rPr>
              <w:t>文件提供期</w:t>
            </w:r>
            <w:r>
              <w:rPr>
                <w:rFonts w:hint="eastAsia" w:ascii="仿宋" w:hAnsi="仿宋" w:eastAsia="仿宋" w:cs="仿宋"/>
                <w:spacing w:val="-5"/>
                <w:highlight w:val="none"/>
              </w:rPr>
              <w:t>限）</w:t>
            </w:r>
          </w:p>
        </w:tc>
        <w:tc>
          <w:tcPr>
            <w:tcW w:w="3620" w:type="pct"/>
            <w:shd w:val="clear" w:color="auto" w:fill="FFFFFF"/>
            <w:vAlign w:val="center"/>
          </w:tcPr>
          <w:p w14:paraId="529ECC9E">
            <w:pPr>
              <w:rPr>
                <w:rFonts w:hint="eastAsia" w:ascii="仿宋" w:hAnsi="仿宋" w:eastAsia="仿宋" w:cs="仿宋"/>
                <w:highlight w:val="none"/>
              </w:rPr>
            </w:pPr>
            <w:r>
              <w:rPr>
                <w:rFonts w:hint="eastAsia" w:ascii="仿宋" w:hAnsi="仿宋" w:eastAsia="仿宋" w:cs="仿宋"/>
                <w:highlight w:val="none"/>
              </w:rPr>
              <w:t>详见磋商公告</w:t>
            </w:r>
          </w:p>
        </w:tc>
      </w:tr>
      <w:tr w14:paraId="6BDF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25" w:hRule="atLeast"/>
        </w:trPr>
        <w:tc>
          <w:tcPr>
            <w:tcW w:w="351" w:type="pct"/>
            <w:shd w:val="clear" w:color="auto" w:fill="FFFFFF"/>
            <w:vAlign w:val="center"/>
          </w:tcPr>
          <w:p w14:paraId="6E6A2233">
            <w:pPr>
              <w:kinsoku/>
              <w:spacing w:before="73" w:line="180" w:lineRule="auto"/>
              <w:ind w:firstLine="315"/>
              <w:jc w:val="both"/>
              <w:rPr>
                <w:rFonts w:hint="eastAsia" w:ascii="仿宋" w:hAnsi="仿宋" w:eastAsia="仿宋" w:cs="仿宋"/>
                <w:highlight w:val="none"/>
              </w:rPr>
            </w:pPr>
            <w:r>
              <w:rPr>
                <w:rFonts w:hint="eastAsia" w:ascii="仿宋" w:hAnsi="仿宋" w:eastAsia="仿宋" w:cs="仿宋"/>
                <w:highlight w:val="none"/>
              </w:rPr>
              <w:t>8</w:t>
            </w:r>
          </w:p>
        </w:tc>
        <w:tc>
          <w:tcPr>
            <w:tcW w:w="1027" w:type="pct"/>
            <w:shd w:val="clear" w:color="auto" w:fill="FFFFFF"/>
            <w:vAlign w:val="center"/>
          </w:tcPr>
          <w:p w14:paraId="59F2E317">
            <w:pPr>
              <w:kinsoku/>
              <w:spacing w:before="82" w:line="350" w:lineRule="auto"/>
              <w:ind w:left="65" w:right="196"/>
              <w:jc w:val="center"/>
              <w:rPr>
                <w:rFonts w:hint="eastAsia" w:ascii="仿宋" w:hAnsi="仿宋" w:eastAsia="仿宋" w:cs="仿宋"/>
                <w:highlight w:val="none"/>
              </w:rPr>
            </w:pPr>
            <w:r>
              <w:rPr>
                <w:rFonts w:hint="eastAsia" w:ascii="仿宋" w:hAnsi="仿宋" w:eastAsia="仿宋" w:cs="仿宋"/>
                <w:highlight w:val="none"/>
              </w:rPr>
              <w:t>保证金缴纳截止时间（同递交响应文件截</w:t>
            </w:r>
            <w:r>
              <w:rPr>
                <w:rFonts w:hint="eastAsia" w:ascii="仿宋" w:hAnsi="仿宋" w:eastAsia="仿宋" w:cs="仿宋"/>
                <w:spacing w:val="-1"/>
                <w:highlight w:val="none"/>
              </w:rPr>
              <w:t>止时间）</w:t>
            </w:r>
          </w:p>
        </w:tc>
        <w:tc>
          <w:tcPr>
            <w:tcW w:w="3620" w:type="pct"/>
            <w:shd w:val="clear" w:color="auto" w:fill="FFFFFF"/>
            <w:vAlign w:val="center"/>
          </w:tcPr>
          <w:p w14:paraId="0B516FBD">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详见磋商公告</w:t>
            </w:r>
          </w:p>
        </w:tc>
      </w:tr>
      <w:tr w14:paraId="649A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351" w:type="pct"/>
            <w:shd w:val="clear" w:color="auto" w:fill="FFFFFF"/>
            <w:vAlign w:val="center"/>
          </w:tcPr>
          <w:p w14:paraId="7DC4633C">
            <w:pPr>
              <w:kinsoku/>
              <w:spacing w:before="282" w:line="180" w:lineRule="auto"/>
              <w:ind w:firstLine="314"/>
              <w:jc w:val="both"/>
              <w:rPr>
                <w:rFonts w:hint="eastAsia" w:ascii="仿宋" w:hAnsi="仿宋" w:eastAsia="仿宋" w:cs="仿宋"/>
                <w:highlight w:val="none"/>
              </w:rPr>
            </w:pPr>
            <w:r>
              <w:rPr>
                <w:rFonts w:hint="eastAsia" w:ascii="仿宋" w:hAnsi="仿宋" w:eastAsia="仿宋" w:cs="仿宋"/>
                <w:highlight w:val="none"/>
              </w:rPr>
              <w:t>9</w:t>
            </w:r>
          </w:p>
        </w:tc>
        <w:tc>
          <w:tcPr>
            <w:tcW w:w="1027" w:type="pct"/>
            <w:shd w:val="clear" w:color="auto" w:fill="FFFFFF"/>
            <w:vAlign w:val="center"/>
          </w:tcPr>
          <w:p w14:paraId="3E934361">
            <w:pPr>
              <w:kinsoku/>
              <w:spacing w:before="82" w:line="268" w:lineRule="auto"/>
              <w:ind w:right="136"/>
              <w:jc w:val="center"/>
              <w:rPr>
                <w:rFonts w:hint="eastAsia" w:ascii="仿宋" w:hAnsi="仿宋" w:eastAsia="仿宋" w:cs="仿宋"/>
                <w:highlight w:val="none"/>
              </w:rPr>
            </w:pPr>
            <w:r>
              <w:rPr>
                <w:rFonts w:hint="eastAsia" w:ascii="仿宋" w:hAnsi="仿宋" w:eastAsia="仿宋" w:cs="仿宋"/>
                <w:spacing w:val="-4"/>
                <w:highlight w:val="none"/>
              </w:rPr>
              <w:t>响应文件</w:t>
            </w:r>
            <w:r>
              <w:rPr>
                <w:rFonts w:hint="eastAsia" w:ascii="仿宋" w:hAnsi="仿宋" w:eastAsia="仿宋" w:cs="仿宋"/>
                <w:spacing w:val="-3"/>
                <w:highlight w:val="none"/>
              </w:rPr>
              <w:t>递交</w:t>
            </w:r>
          </w:p>
        </w:tc>
        <w:tc>
          <w:tcPr>
            <w:tcW w:w="3620" w:type="pct"/>
            <w:shd w:val="clear" w:color="auto" w:fill="FFFFFF"/>
            <w:vAlign w:val="center"/>
          </w:tcPr>
          <w:p w14:paraId="4A043A8A">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纸质响应文件在投标截止时间前递交</w:t>
            </w:r>
          </w:p>
        </w:tc>
      </w:tr>
      <w:tr w14:paraId="3ABE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351" w:type="pct"/>
            <w:shd w:val="clear" w:color="auto" w:fill="FFFFFF"/>
            <w:vAlign w:val="center"/>
          </w:tcPr>
          <w:p w14:paraId="420F8C30">
            <w:pPr>
              <w:kinsoku/>
              <w:spacing w:before="73" w:line="180" w:lineRule="auto"/>
              <w:jc w:val="center"/>
              <w:rPr>
                <w:rFonts w:hint="eastAsia" w:ascii="仿宋" w:hAnsi="仿宋" w:eastAsia="仿宋" w:cs="仿宋"/>
                <w:highlight w:val="none"/>
              </w:rPr>
            </w:pPr>
            <w:r>
              <w:rPr>
                <w:rFonts w:hint="eastAsia" w:ascii="仿宋" w:hAnsi="仿宋" w:eastAsia="仿宋" w:cs="仿宋"/>
                <w:spacing w:val="-11"/>
                <w:highlight w:val="none"/>
              </w:rPr>
              <w:t>10</w:t>
            </w:r>
          </w:p>
        </w:tc>
        <w:tc>
          <w:tcPr>
            <w:tcW w:w="1027" w:type="pct"/>
            <w:shd w:val="clear" w:color="auto" w:fill="FFFFFF"/>
            <w:vAlign w:val="center"/>
          </w:tcPr>
          <w:p w14:paraId="64D6B498">
            <w:pPr>
              <w:kinsoku/>
              <w:spacing w:before="78" w:line="360" w:lineRule="auto"/>
              <w:ind w:right="112"/>
              <w:jc w:val="center"/>
              <w:rPr>
                <w:rFonts w:hint="eastAsia" w:ascii="仿宋" w:hAnsi="仿宋" w:eastAsia="仿宋" w:cs="仿宋"/>
                <w:highlight w:val="none"/>
              </w:rPr>
            </w:pPr>
            <w:r>
              <w:rPr>
                <w:rFonts w:hint="eastAsia" w:ascii="仿宋" w:hAnsi="仿宋" w:eastAsia="仿宋" w:cs="仿宋"/>
                <w:highlight w:val="none"/>
              </w:rPr>
              <w:t>响应文件数量</w:t>
            </w:r>
          </w:p>
        </w:tc>
        <w:tc>
          <w:tcPr>
            <w:tcW w:w="3620" w:type="pct"/>
            <w:shd w:val="clear" w:color="auto" w:fill="FFFFFF"/>
            <w:vAlign w:val="center"/>
          </w:tcPr>
          <w:p w14:paraId="26C2D876">
            <w:pPr>
              <w:kinsoku/>
              <w:spacing w:before="78" w:line="360" w:lineRule="auto"/>
              <w:ind w:right="112"/>
              <w:rPr>
                <w:rFonts w:hint="eastAsia" w:ascii="仿宋" w:hAnsi="仿宋" w:eastAsia="仿宋" w:cs="仿宋"/>
                <w:highlight w:val="none"/>
              </w:rPr>
            </w:pPr>
            <w:r>
              <w:rPr>
                <w:rFonts w:hint="eastAsia" w:ascii="仿宋" w:hAnsi="仿宋" w:eastAsia="仿宋" w:cs="仿宋"/>
                <w:b/>
                <w:bCs/>
                <w:highlight w:val="none"/>
              </w:rPr>
              <w:t>纸质投标文件（正本）1 份； 纸质投标文件（副本）2 份；</w:t>
            </w:r>
            <w:r>
              <w:rPr>
                <w:rFonts w:hint="eastAsia" w:ascii="仿宋" w:hAnsi="仿宋" w:eastAsia="仿宋" w:cs="仿宋"/>
                <w:b/>
                <w:bCs/>
                <w:highlight w:val="none"/>
                <w:lang w:val="en-US" w:eastAsia="zh-CN"/>
              </w:rPr>
              <w:t>电子版投标文件1份（存至U盘中）；</w:t>
            </w:r>
            <w:r>
              <w:rPr>
                <w:rFonts w:hint="eastAsia" w:ascii="仿宋" w:hAnsi="仿宋" w:eastAsia="仿宋" w:cs="仿宋"/>
                <w:highlight w:val="none"/>
              </w:rPr>
              <w:t>响应文件的副本可采用正本的复印件，纸质首轮报价表1份。每套响应文件须清楚地标明“正本”、“副本”和“首轮报价表”。若副本与正本不符，以正本为准。</w:t>
            </w:r>
          </w:p>
        </w:tc>
      </w:tr>
      <w:tr w14:paraId="5497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351" w:type="pct"/>
            <w:shd w:val="clear" w:color="auto" w:fill="FFFFFF"/>
            <w:vAlign w:val="center"/>
          </w:tcPr>
          <w:p w14:paraId="531D76D1">
            <w:pPr>
              <w:kinsoku/>
              <w:spacing w:before="100" w:line="180" w:lineRule="auto"/>
              <w:ind w:firstLine="263"/>
              <w:jc w:val="both"/>
              <w:rPr>
                <w:rFonts w:hint="eastAsia" w:ascii="仿宋" w:hAnsi="仿宋" w:eastAsia="仿宋" w:cs="仿宋"/>
                <w:highlight w:val="none"/>
              </w:rPr>
            </w:pPr>
            <w:r>
              <w:rPr>
                <w:rFonts w:hint="eastAsia" w:ascii="仿宋" w:hAnsi="仿宋" w:eastAsia="仿宋" w:cs="仿宋"/>
                <w:spacing w:val="-11"/>
                <w:highlight w:val="none"/>
              </w:rPr>
              <w:t>11</w:t>
            </w:r>
          </w:p>
        </w:tc>
        <w:tc>
          <w:tcPr>
            <w:tcW w:w="1027" w:type="pct"/>
            <w:shd w:val="clear" w:color="auto" w:fill="FFFFFF"/>
            <w:vAlign w:val="center"/>
          </w:tcPr>
          <w:p w14:paraId="269DFC5C">
            <w:pPr>
              <w:kinsoku/>
              <w:spacing w:before="78" w:line="186" w:lineRule="auto"/>
              <w:jc w:val="center"/>
              <w:rPr>
                <w:rFonts w:hint="eastAsia" w:ascii="仿宋" w:hAnsi="仿宋" w:eastAsia="仿宋" w:cs="仿宋"/>
                <w:highlight w:val="none"/>
              </w:rPr>
            </w:pPr>
            <w:r>
              <w:rPr>
                <w:rFonts w:hint="eastAsia" w:ascii="仿宋" w:hAnsi="仿宋" w:eastAsia="仿宋" w:cs="仿宋"/>
                <w:highlight w:val="none"/>
              </w:rPr>
              <w:t>装订要求</w:t>
            </w:r>
          </w:p>
          <w:p w14:paraId="02FAEBEB">
            <w:pPr>
              <w:kinsoku/>
              <w:spacing w:before="78" w:line="186" w:lineRule="auto"/>
              <w:jc w:val="center"/>
              <w:rPr>
                <w:rFonts w:hint="eastAsia" w:ascii="仿宋" w:hAnsi="仿宋" w:eastAsia="仿宋" w:cs="仿宋"/>
                <w:highlight w:val="none"/>
              </w:rPr>
            </w:pPr>
          </w:p>
        </w:tc>
        <w:tc>
          <w:tcPr>
            <w:tcW w:w="3620" w:type="pct"/>
            <w:shd w:val="clear" w:color="auto" w:fill="FFFFFF"/>
            <w:vAlign w:val="center"/>
          </w:tcPr>
          <w:p w14:paraId="38DA4185">
            <w:pPr>
              <w:kinsoku/>
              <w:spacing w:before="78" w:line="360" w:lineRule="auto"/>
              <w:ind w:right="112"/>
              <w:jc w:val="both"/>
              <w:rPr>
                <w:rFonts w:hint="eastAsia" w:ascii="仿宋" w:hAnsi="仿宋" w:eastAsia="仿宋" w:cs="仿宋"/>
                <w:highlight w:val="none"/>
              </w:rPr>
            </w:pPr>
            <w:r>
              <w:rPr>
                <w:rFonts w:hint="eastAsia" w:ascii="仿宋" w:hAnsi="仿宋" w:eastAsia="仿宋" w:cs="仿宋"/>
                <w:highlight w:val="none"/>
              </w:rPr>
              <w:t>文件必须牢固装订成册（胶装），牢固装订是指装订好的文件不至于在翻页时散开或用简单的方式将其中一页取出或插入。各种用活页夹或文件夹、塑料方便式书脊插入式或打孔式装订的不认为是牢固装订，没有牢固装订的文件在开标时将被拒收。</w:t>
            </w:r>
          </w:p>
        </w:tc>
      </w:tr>
      <w:tr w14:paraId="4802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51" w:type="pct"/>
            <w:shd w:val="clear" w:color="auto" w:fill="FFFFFF"/>
            <w:vAlign w:val="center"/>
          </w:tcPr>
          <w:p w14:paraId="2EBDAEAF">
            <w:pPr>
              <w:kinsoku/>
              <w:spacing w:before="100" w:line="180" w:lineRule="auto"/>
              <w:ind w:firstLine="263"/>
              <w:jc w:val="both"/>
              <w:rPr>
                <w:rFonts w:hint="eastAsia" w:ascii="仿宋" w:hAnsi="仿宋" w:eastAsia="仿宋" w:cs="仿宋"/>
                <w:highlight w:val="none"/>
              </w:rPr>
            </w:pPr>
            <w:r>
              <w:rPr>
                <w:rFonts w:hint="eastAsia" w:ascii="仿宋" w:hAnsi="仿宋" w:eastAsia="仿宋" w:cs="仿宋"/>
                <w:spacing w:val="-11"/>
                <w:highlight w:val="none"/>
              </w:rPr>
              <w:t>12</w:t>
            </w:r>
          </w:p>
        </w:tc>
        <w:tc>
          <w:tcPr>
            <w:tcW w:w="1027" w:type="pct"/>
            <w:shd w:val="clear" w:color="auto" w:fill="FFFFFF"/>
            <w:vAlign w:val="center"/>
          </w:tcPr>
          <w:p w14:paraId="30DBF571">
            <w:pPr>
              <w:kinsoku/>
              <w:spacing w:before="78" w:line="186" w:lineRule="auto"/>
              <w:jc w:val="center"/>
              <w:rPr>
                <w:rFonts w:hint="eastAsia" w:ascii="仿宋" w:hAnsi="仿宋" w:eastAsia="仿宋" w:cs="仿宋"/>
                <w:highlight w:val="none"/>
              </w:rPr>
            </w:pPr>
            <w:r>
              <w:rPr>
                <w:rFonts w:hint="eastAsia" w:ascii="仿宋" w:hAnsi="仿宋" w:eastAsia="仿宋" w:cs="仿宋"/>
                <w:highlight w:val="none"/>
              </w:rPr>
              <w:t>封套上写明</w:t>
            </w:r>
          </w:p>
        </w:tc>
        <w:tc>
          <w:tcPr>
            <w:tcW w:w="3620" w:type="pct"/>
            <w:shd w:val="clear" w:color="auto" w:fill="FFFFFF"/>
            <w:vAlign w:val="center"/>
          </w:tcPr>
          <w:p w14:paraId="1E0E5FC5">
            <w:pPr>
              <w:kinsoku/>
              <w:spacing w:before="78"/>
              <w:ind w:right="112"/>
              <w:jc w:val="both"/>
              <w:rPr>
                <w:rFonts w:hint="eastAsia" w:ascii="仿宋" w:hAnsi="仿宋" w:eastAsia="仿宋" w:cs="仿宋"/>
                <w:highlight w:val="none"/>
              </w:rPr>
            </w:pPr>
            <w:r>
              <w:rPr>
                <w:rFonts w:hint="eastAsia" w:ascii="仿宋" w:hAnsi="仿宋" w:eastAsia="仿宋" w:cs="仿宋"/>
                <w:highlight w:val="none"/>
              </w:rPr>
              <w:t>采购人名称：</w:t>
            </w:r>
          </w:p>
          <w:p w14:paraId="41CE0F64">
            <w:pPr>
              <w:kinsoku/>
              <w:spacing w:before="78"/>
              <w:ind w:right="112"/>
              <w:jc w:val="both"/>
              <w:rPr>
                <w:rFonts w:hint="eastAsia" w:ascii="仿宋" w:hAnsi="仿宋" w:eastAsia="仿宋" w:cs="仿宋"/>
                <w:highlight w:val="none"/>
              </w:rPr>
            </w:pPr>
            <w:r>
              <w:rPr>
                <w:rFonts w:hint="eastAsia" w:ascii="仿宋" w:hAnsi="仿宋" w:eastAsia="仿宋" w:cs="仿宋"/>
                <w:highlight w:val="none"/>
              </w:rPr>
              <w:t>项目名称：</w:t>
            </w:r>
          </w:p>
          <w:p w14:paraId="24189E19">
            <w:pPr>
              <w:kinsoku/>
              <w:spacing w:before="78"/>
              <w:ind w:right="112"/>
              <w:jc w:val="both"/>
              <w:rPr>
                <w:rFonts w:hint="eastAsia" w:ascii="仿宋" w:hAnsi="仿宋" w:eastAsia="仿宋" w:cs="仿宋"/>
                <w:highlight w:val="none"/>
              </w:rPr>
            </w:pPr>
            <w:r>
              <w:rPr>
                <w:rFonts w:hint="eastAsia" w:ascii="仿宋" w:hAnsi="仿宋" w:eastAsia="仿宋" w:cs="仿宋"/>
                <w:highlight w:val="none"/>
              </w:rPr>
              <w:t>项目编号：</w:t>
            </w:r>
          </w:p>
          <w:p w14:paraId="33BB4E3B">
            <w:pPr>
              <w:kinsoku/>
              <w:spacing w:before="78"/>
              <w:ind w:right="112"/>
              <w:jc w:val="both"/>
              <w:rPr>
                <w:rFonts w:hint="eastAsia" w:ascii="仿宋" w:hAnsi="仿宋" w:eastAsia="仿宋" w:cs="仿宋"/>
                <w:highlight w:val="none"/>
              </w:rPr>
            </w:pPr>
            <w:r>
              <w:rPr>
                <w:rFonts w:hint="eastAsia" w:ascii="仿宋" w:hAnsi="仿宋" w:eastAsia="仿宋" w:cs="仿宋"/>
                <w:highlight w:val="none"/>
              </w:rPr>
              <w:t>供应商名称：（加盖公章）</w:t>
            </w:r>
          </w:p>
          <w:p w14:paraId="088462CC">
            <w:pPr>
              <w:kinsoku/>
              <w:spacing w:before="78"/>
              <w:ind w:right="112"/>
              <w:jc w:val="both"/>
              <w:rPr>
                <w:rFonts w:hint="eastAsia" w:ascii="仿宋" w:hAnsi="仿宋" w:eastAsia="仿宋" w:cs="仿宋"/>
                <w:highlight w:val="none"/>
              </w:rPr>
            </w:pPr>
            <w:r>
              <w:rPr>
                <w:rFonts w:hint="eastAsia" w:ascii="仿宋" w:hAnsi="仿宋" w:eastAsia="仿宋" w:cs="仿宋"/>
                <w:highlight w:val="none"/>
              </w:rPr>
              <w:t>供应商地址：</w:t>
            </w:r>
          </w:p>
          <w:p w14:paraId="00C6E6B3">
            <w:pPr>
              <w:kinsoku/>
              <w:spacing w:before="78"/>
              <w:ind w:right="112"/>
              <w:jc w:val="both"/>
              <w:rPr>
                <w:rFonts w:hint="eastAsia" w:ascii="仿宋" w:hAnsi="仿宋" w:eastAsia="仿宋" w:cs="仿宋"/>
                <w:highlight w:val="none"/>
              </w:rPr>
            </w:pPr>
            <w:r>
              <w:rPr>
                <w:rFonts w:hint="eastAsia" w:ascii="仿宋" w:hAnsi="仿宋" w:eastAsia="仿宋" w:cs="仿宋"/>
                <w:highlight w:val="none"/>
              </w:rPr>
              <w:t>在 年 月 日 时 分前不得开启</w:t>
            </w:r>
          </w:p>
        </w:tc>
      </w:tr>
      <w:tr w14:paraId="570B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351" w:type="pct"/>
            <w:shd w:val="clear" w:color="auto" w:fill="FFFFFF"/>
            <w:vAlign w:val="center"/>
          </w:tcPr>
          <w:p w14:paraId="0119A350">
            <w:pPr>
              <w:kinsoku/>
              <w:spacing w:before="198" w:line="180" w:lineRule="auto"/>
              <w:ind w:firstLine="263"/>
              <w:jc w:val="both"/>
              <w:rPr>
                <w:rFonts w:hint="eastAsia" w:ascii="仿宋" w:hAnsi="仿宋" w:eastAsia="仿宋" w:cs="仿宋"/>
                <w:highlight w:val="none"/>
              </w:rPr>
            </w:pPr>
            <w:r>
              <w:rPr>
                <w:rFonts w:hint="eastAsia" w:ascii="仿宋" w:hAnsi="仿宋" w:eastAsia="仿宋" w:cs="仿宋"/>
                <w:spacing w:val="-11"/>
                <w:highlight w:val="none"/>
              </w:rPr>
              <w:t>13</w:t>
            </w:r>
          </w:p>
        </w:tc>
        <w:tc>
          <w:tcPr>
            <w:tcW w:w="1027" w:type="pct"/>
            <w:shd w:val="clear" w:color="auto" w:fill="FFFFFF"/>
            <w:vAlign w:val="center"/>
          </w:tcPr>
          <w:p w14:paraId="16D2EE98">
            <w:pPr>
              <w:kinsoku/>
              <w:spacing w:before="78" w:line="186" w:lineRule="auto"/>
              <w:jc w:val="center"/>
              <w:rPr>
                <w:rFonts w:hint="eastAsia" w:ascii="仿宋" w:hAnsi="仿宋" w:eastAsia="仿宋" w:cs="仿宋"/>
                <w:highlight w:val="none"/>
              </w:rPr>
            </w:pPr>
            <w:r>
              <w:rPr>
                <w:rFonts w:hint="eastAsia" w:ascii="仿宋" w:hAnsi="仿宋" w:eastAsia="仿宋" w:cs="仿宋"/>
                <w:highlight w:val="none"/>
              </w:rPr>
              <w:t>供应商确定</w:t>
            </w:r>
          </w:p>
        </w:tc>
        <w:tc>
          <w:tcPr>
            <w:tcW w:w="3620" w:type="pct"/>
            <w:shd w:val="clear" w:color="auto" w:fill="FFFFFF"/>
            <w:vAlign w:val="center"/>
          </w:tcPr>
          <w:p w14:paraId="34C8E616">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采购人授权磋商小组按照评审原则直接确定中标（成交）人。</w:t>
            </w:r>
          </w:p>
        </w:tc>
      </w:tr>
      <w:tr w14:paraId="25B3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51" w:type="pct"/>
            <w:shd w:val="clear" w:color="auto" w:fill="FFFFFF"/>
            <w:vAlign w:val="center"/>
          </w:tcPr>
          <w:p w14:paraId="23811397">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14</w:t>
            </w:r>
          </w:p>
        </w:tc>
        <w:tc>
          <w:tcPr>
            <w:tcW w:w="1027" w:type="pct"/>
            <w:shd w:val="clear" w:color="auto" w:fill="FFFFFF"/>
            <w:vAlign w:val="center"/>
          </w:tcPr>
          <w:p w14:paraId="31089303">
            <w:pPr>
              <w:kinsoku/>
              <w:spacing w:before="80" w:line="186" w:lineRule="auto"/>
              <w:jc w:val="center"/>
              <w:rPr>
                <w:rFonts w:hint="eastAsia" w:ascii="仿宋" w:hAnsi="仿宋" w:eastAsia="仿宋" w:cs="仿宋"/>
                <w:highlight w:val="none"/>
              </w:rPr>
            </w:pPr>
            <w:r>
              <w:rPr>
                <w:rFonts w:hint="eastAsia" w:ascii="仿宋" w:hAnsi="仿宋" w:eastAsia="仿宋" w:cs="仿宋"/>
                <w:spacing w:val="-1"/>
                <w:highlight w:val="none"/>
              </w:rPr>
              <w:t>备选方案</w:t>
            </w:r>
          </w:p>
        </w:tc>
        <w:tc>
          <w:tcPr>
            <w:tcW w:w="3620" w:type="pct"/>
            <w:shd w:val="clear" w:color="auto" w:fill="FFFFFF"/>
            <w:vAlign w:val="center"/>
          </w:tcPr>
          <w:p w14:paraId="57AB6E44">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不允许</w:t>
            </w:r>
          </w:p>
        </w:tc>
      </w:tr>
      <w:tr w14:paraId="65E8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9" w:hRule="atLeast"/>
        </w:trPr>
        <w:tc>
          <w:tcPr>
            <w:tcW w:w="351" w:type="pct"/>
            <w:shd w:val="clear" w:color="auto" w:fill="FFFFFF"/>
            <w:vAlign w:val="center"/>
          </w:tcPr>
          <w:p w14:paraId="0E112314">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15</w:t>
            </w:r>
          </w:p>
        </w:tc>
        <w:tc>
          <w:tcPr>
            <w:tcW w:w="1027" w:type="pct"/>
            <w:shd w:val="clear" w:color="auto" w:fill="FFFFFF"/>
            <w:vAlign w:val="center"/>
          </w:tcPr>
          <w:p w14:paraId="4EACC1EC">
            <w:pPr>
              <w:kinsoku/>
              <w:spacing w:before="178" w:line="186" w:lineRule="auto"/>
              <w:jc w:val="center"/>
              <w:rPr>
                <w:rFonts w:hint="eastAsia" w:ascii="仿宋" w:hAnsi="仿宋" w:eastAsia="仿宋" w:cs="仿宋"/>
                <w:highlight w:val="none"/>
              </w:rPr>
            </w:pPr>
            <w:r>
              <w:rPr>
                <w:rFonts w:hint="eastAsia" w:ascii="仿宋" w:hAnsi="仿宋" w:eastAsia="仿宋" w:cs="仿宋"/>
                <w:highlight w:val="none"/>
              </w:rPr>
              <w:t>联合体投标</w:t>
            </w:r>
          </w:p>
        </w:tc>
        <w:tc>
          <w:tcPr>
            <w:tcW w:w="3620" w:type="pct"/>
            <w:shd w:val="clear" w:color="auto" w:fill="FFFFFF"/>
            <w:vAlign w:val="center"/>
          </w:tcPr>
          <w:p w14:paraId="52C64C76">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不接受</w:t>
            </w:r>
          </w:p>
        </w:tc>
      </w:tr>
      <w:tr w14:paraId="3884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4" w:hRule="atLeast"/>
        </w:trPr>
        <w:tc>
          <w:tcPr>
            <w:tcW w:w="351" w:type="pct"/>
            <w:shd w:val="clear" w:color="auto" w:fill="FFFFFF"/>
            <w:vAlign w:val="center"/>
          </w:tcPr>
          <w:p w14:paraId="4DB5D916">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16</w:t>
            </w:r>
          </w:p>
        </w:tc>
        <w:tc>
          <w:tcPr>
            <w:tcW w:w="1027" w:type="pct"/>
            <w:shd w:val="clear" w:color="auto" w:fill="FFFFFF"/>
            <w:vAlign w:val="center"/>
          </w:tcPr>
          <w:p w14:paraId="15869891">
            <w:pPr>
              <w:kinsoku/>
              <w:spacing w:before="84" w:line="268" w:lineRule="auto"/>
              <w:ind w:right="196"/>
              <w:jc w:val="center"/>
              <w:rPr>
                <w:rFonts w:hint="eastAsia" w:ascii="仿宋" w:hAnsi="仿宋" w:eastAsia="仿宋" w:cs="仿宋"/>
                <w:highlight w:val="none"/>
              </w:rPr>
            </w:pPr>
            <w:r>
              <w:rPr>
                <w:rFonts w:hint="eastAsia" w:ascii="仿宋" w:hAnsi="仿宋" w:eastAsia="仿宋" w:cs="仿宋"/>
                <w:highlight w:val="none"/>
              </w:rPr>
              <w:t>投标保证金</w:t>
            </w:r>
          </w:p>
        </w:tc>
        <w:tc>
          <w:tcPr>
            <w:tcW w:w="3620" w:type="pct"/>
            <w:shd w:val="clear" w:color="auto" w:fill="FFFFFF"/>
            <w:vAlign w:val="center"/>
          </w:tcPr>
          <w:p w14:paraId="4478637C">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不收取</w:t>
            </w:r>
          </w:p>
        </w:tc>
      </w:tr>
      <w:tr w14:paraId="227C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351" w:type="pct"/>
            <w:shd w:val="clear" w:color="auto" w:fill="FFFFFF"/>
            <w:vAlign w:val="center"/>
          </w:tcPr>
          <w:p w14:paraId="21DF8749">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17</w:t>
            </w:r>
          </w:p>
        </w:tc>
        <w:tc>
          <w:tcPr>
            <w:tcW w:w="1027" w:type="pct"/>
            <w:shd w:val="clear" w:color="auto" w:fill="FFFFFF"/>
            <w:vAlign w:val="center"/>
          </w:tcPr>
          <w:p w14:paraId="2693BB82">
            <w:pPr>
              <w:kinsoku/>
              <w:spacing w:before="352" w:line="350" w:lineRule="auto"/>
              <w:ind w:right="196"/>
              <w:jc w:val="center"/>
              <w:rPr>
                <w:rFonts w:hint="eastAsia" w:ascii="仿宋" w:hAnsi="仿宋" w:eastAsia="仿宋" w:cs="仿宋"/>
                <w:highlight w:val="none"/>
              </w:rPr>
            </w:pPr>
            <w:r>
              <w:rPr>
                <w:rFonts w:hint="eastAsia" w:ascii="仿宋" w:hAnsi="仿宋" w:eastAsia="仿宋" w:cs="仿宋"/>
                <w:highlight w:val="none"/>
              </w:rPr>
              <w:t>有效供应商家数</w:t>
            </w:r>
          </w:p>
        </w:tc>
        <w:tc>
          <w:tcPr>
            <w:tcW w:w="3620" w:type="pct"/>
            <w:shd w:val="clear" w:color="auto" w:fill="FFFFFF"/>
            <w:vAlign w:val="center"/>
          </w:tcPr>
          <w:p w14:paraId="45AC8B95">
            <w:pPr>
              <w:kinsoku/>
              <w:spacing w:before="78" w:line="360" w:lineRule="auto"/>
              <w:ind w:right="112"/>
              <w:rPr>
                <w:rFonts w:hint="eastAsia" w:ascii="仿宋" w:hAnsi="仿宋" w:eastAsia="仿宋" w:cs="仿宋"/>
                <w:highlight w:val="none"/>
              </w:rPr>
            </w:pPr>
            <w:r>
              <w:rPr>
                <w:rFonts w:hint="eastAsia" w:ascii="仿宋" w:hAnsi="仿宋" w:eastAsia="仿宋" w:cs="仿宋"/>
                <w:bCs/>
                <w:highlight w:val="none"/>
                <w:lang w:eastAsia="zh-CN"/>
              </w:rPr>
              <w:t>赤峰市生态环境局阿旗分局委托监测项目采购服务（</w:t>
            </w:r>
            <w:r>
              <w:rPr>
                <w:rFonts w:hint="eastAsia" w:ascii="仿宋" w:hAnsi="仿宋" w:eastAsia="仿宋" w:cs="仿宋"/>
                <w:highlight w:val="none"/>
              </w:rPr>
              <w:t>包1：3</w:t>
            </w:r>
            <w:r>
              <w:rPr>
                <w:rFonts w:hint="eastAsia" w:ascii="仿宋" w:hAnsi="仿宋" w:eastAsia="仿宋" w:cs="仿宋"/>
                <w:highlight w:val="none"/>
                <w:lang w:val="en-US" w:eastAsia="zh-CN"/>
              </w:rPr>
              <w:t>家</w:t>
            </w:r>
            <w:r>
              <w:rPr>
                <w:rFonts w:hint="eastAsia" w:ascii="仿宋" w:hAnsi="仿宋" w:eastAsia="仿宋" w:cs="仿宋"/>
                <w:bCs/>
                <w:highlight w:val="none"/>
                <w:lang w:eastAsia="zh-CN"/>
              </w:rPr>
              <w:t>）</w:t>
            </w:r>
          </w:p>
          <w:p w14:paraId="0C6D6681">
            <w:pPr>
              <w:kinsoku/>
              <w:spacing w:before="78" w:line="360" w:lineRule="auto"/>
              <w:ind w:right="112"/>
              <w:jc w:val="both"/>
              <w:rPr>
                <w:rFonts w:hint="eastAsia" w:ascii="仿宋" w:hAnsi="仿宋" w:eastAsia="仿宋" w:cs="仿宋"/>
                <w:highlight w:val="none"/>
              </w:rPr>
            </w:pPr>
            <w:r>
              <w:rPr>
                <w:rFonts w:hint="eastAsia" w:ascii="仿宋" w:hAnsi="仿宋" w:eastAsia="仿宋" w:cs="仿宋"/>
                <w:highlight w:val="none"/>
              </w:rPr>
              <w:t>此数约定了开标与评标过程中的最低有效供应商家数，当家数不足时项目将不得开标、评标或直接废标；文件中其他描述若与此规定矛盾以此为准。</w:t>
            </w:r>
          </w:p>
        </w:tc>
      </w:tr>
      <w:tr w14:paraId="4AA2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351" w:type="pct"/>
            <w:shd w:val="clear" w:color="auto" w:fill="FFFFFF"/>
            <w:vAlign w:val="center"/>
          </w:tcPr>
          <w:p w14:paraId="178DE2C1">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18</w:t>
            </w:r>
          </w:p>
        </w:tc>
        <w:tc>
          <w:tcPr>
            <w:tcW w:w="1027" w:type="pct"/>
            <w:shd w:val="clear" w:color="auto" w:fill="FFFFFF"/>
            <w:vAlign w:val="center"/>
          </w:tcPr>
          <w:p w14:paraId="5A457D91">
            <w:pPr>
              <w:kinsoku/>
              <w:spacing w:before="78" w:line="360" w:lineRule="auto"/>
              <w:ind w:right="112"/>
              <w:jc w:val="center"/>
              <w:rPr>
                <w:rFonts w:hint="eastAsia" w:ascii="仿宋" w:hAnsi="仿宋" w:eastAsia="仿宋" w:cs="仿宋"/>
                <w:highlight w:val="none"/>
              </w:rPr>
            </w:pPr>
            <w:r>
              <w:rPr>
                <w:rFonts w:hint="eastAsia" w:ascii="仿宋" w:hAnsi="仿宋" w:eastAsia="仿宋" w:cs="仿宋"/>
                <w:highlight w:val="none"/>
              </w:rPr>
              <w:t>报价形式</w:t>
            </w:r>
          </w:p>
        </w:tc>
        <w:tc>
          <w:tcPr>
            <w:tcW w:w="3620" w:type="pct"/>
            <w:shd w:val="clear" w:color="auto" w:fill="FFFFFF"/>
            <w:vAlign w:val="center"/>
          </w:tcPr>
          <w:p w14:paraId="20A839B7">
            <w:pPr>
              <w:kinsoku/>
              <w:spacing w:before="78" w:line="360" w:lineRule="auto"/>
              <w:ind w:right="112"/>
              <w:jc w:val="both"/>
              <w:rPr>
                <w:rFonts w:hint="eastAsia" w:ascii="仿宋" w:hAnsi="仿宋" w:eastAsia="仿宋" w:cs="仿宋"/>
                <w:highlight w:val="none"/>
              </w:rPr>
            </w:pPr>
            <w:r>
              <w:rPr>
                <w:rFonts w:hint="eastAsia" w:ascii="仿宋" w:hAnsi="仿宋" w:eastAsia="仿宋" w:cs="仿宋"/>
                <w:highlight w:val="none"/>
                <w:lang w:eastAsia="zh-CN"/>
              </w:rPr>
              <w:t>赤峰市生态环境局阿旗分局委托监测项目采购服务</w:t>
            </w:r>
            <w:r>
              <w:rPr>
                <w:rFonts w:hint="eastAsia" w:ascii="仿宋" w:hAnsi="仿宋" w:eastAsia="仿宋" w:cs="仿宋"/>
                <w:highlight w:val="none"/>
              </w:rPr>
              <w:t>：总价</w:t>
            </w:r>
          </w:p>
        </w:tc>
      </w:tr>
      <w:tr w14:paraId="2337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351" w:type="pct"/>
            <w:shd w:val="clear" w:color="auto" w:fill="FFFFFF"/>
            <w:vAlign w:val="center"/>
          </w:tcPr>
          <w:p w14:paraId="4991BFB7">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19</w:t>
            </w:r>
          </w:p>
        </w:tc>
        <w:tc>
          <w:tcPr>
            <w:tcW w:w="1027" w:type="pct"/>
            <w:shd w:val="clear" w:color="auto" w:fill="FFFFFF"/>
            <w:vAlign w:val="center"/>
          </w:tcPr>
          <w:p w14:paraId="659C2EA3">
            <w:pPr>
              <w:kinsoku/>
              <w:spacing w:before="81" w:line="268" w:lineRule="auto"/>
              <w:ind w:right="136"/>
              <w:jc w:val="center"/>
              <w:rPr>
                <w:rFonts w:hint="eastAsia" w:ascii="仿宋" w:hAnsi="仿宋" w:eastAsia="仿宋" w:cs="仿宋"/>
                <w:highlight w:val="none"/>
              </w:rPr>
            </w:pPr>
            <w:r>
              <w:rPr>
                <w:rFonts w:hint="eastAsia" w:ascii="仿宋" w:hAnsi="仿宋" w:eastAsia="仿宋" w:cs="仿宋"/>
                <w:highlight w:val="none"/>
              </w:rPr>
              <w:t>采购代理机构</w:t>
            </w:r>
          </w:p>
          <w:p w14:paraId="75BEBD34">
            <w:pPr>
              <w:kinsoku/>
              <w:spacing w:before="81" w:line="268" w:lineRule="auto"/>
              <w:ind w:right="136"/>
              <w:jc w:val="center"/>
              <w:rPr>
                <w:rFonts w:hint="eastAsia" w:ascii="仿宋" w:hAnsi="仿宋" w:eastAsia="仿宋" w:cs="仿宋"/>
                <w:highlight w:val="none"/>
              </w:rPr>
            </w:pPr>
            <w:r>
              <w:rPr>
                <w:rFonts w:hint="eastAsia" w:ascii="仿宋" w:hAnsi="仿宋" w:eastAsia="仿宋" w:cs="仿宋"/>
                <w:highlight w:val="none"/>
              </w:rPr>
              <w:t>代理费用</w:t>
            </w:r>
          </w:p>
        </w:tc>
        <w:tc>
          <w:tcPr>
            <w:tcW w:w="3620" w:type="pct"/>
            <w:shd w:val="clear" w:color="auto" w:fill="FFFFFF"/>
            <w:vAlign w:val="center"/>
          </w:tcPr>
          <w:p w14:paraId="3D9A807D">
            <w:pPr>
              <w:kinsoku/>
              <w:spacing w:before="81" w:line="268" w:lineRule="auto"/>
              <w:ind w:right="136"/>
              <w:rPr>
                <w:rFonts w:hint="eastAsia" w:ascii="仿宋" w:hAnsi="仿宋" w:eastAsia="仿宋" w:cs="仿宋"/>
                <w:b/>
                <w:bCs/>
                <w:highlight w:val="none"/>
              </w:rPr>
            </w:pPr>
            <w:r>
              <w:rPr>
                <w:rFonts w:hint="eastAsia" w:ascii="仿宋" w:hAnsi="仿宋" w:eastAsia="仿宋" w:cs="仿宋"/>
                <w:highlight w:val="none"/>
              </w:rPr>
              <w:t>收</w:t>
            </w:r>
            <w:r>
              <w:rPr>
                <w:rFonts w:hint="eastAsia" w:ascii="仿宋" w:hAnsi="仿宋" w:eastAsia="仿宋" w:cs="仿宋"/>
                <w:highlight w:val="none"/>
                <w:lang w:val="en-US" w:eastAsia="zh-CN"/>
              </w:rPr>
              <w:t xml:space="preserve"> </w:t>
            </w:r>
            <w:r>
              <w:rPr>
                <w:rFonts w:hint="eastAsia" w:ascii="仿宋" w:hAnsi="仿宋" w:eastAsia="仿宋" w:cs="仿宋"/>
                <w:highlight w:val="none"/>
              </w:rPr>
              <w:t>取</w:t>
            </w:r>
          </w:p>
        </w:tc>
      </w:tr>
      <w:tr w14:paraId="1A7F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351" w:type="pct"/>
            <w:shd w:val="clear" w:color="auto" w:fill="FFFFFF"/>
            <w:vAlign w:val="center"/>
          </w:tcPr>
          <w:p w14:paraId="5A755BCE">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20</w:t>
            </w:r>
          </w:p>
        </w:tc>
        <w:tc>
          <w:tcPr>
            <w:tcW w:w="1027" w:type="pct"/>
            <w:shd w:val="clear" w:color="auto" w:fill="FFFFFF"/>
            <w:vAlign w:val="center"/>
          </w:tcPr>
          <w:p w14:paraId="4C84C00D">
            <w:pPr>
              <w:kinsoku/>
              <w:spacing w:before="81" w:line="268" w:lineRule="auto"/>
              <w:ind w:right="136"/>
              <w:jc w:val="center"/>
              <w:rPr>
                <w:rFonts w:hint="eastAsia" w:ascii="仿宋" w:hAnsi="仿宋" w:eastAsia="仿宋" w:cs="仿宋"/>
                <w:highlight w:val="none"/>
              </w:rPr>
            </w:pPr>
            <w:r>
              <w:rPr>
                <w:rFonts w:hint="eastAsia" w:ascii="仿宋" w:hAnsi="仿宋" w:eastAsia="仿宋" w:cs="仿宋"/>
                <w:highlight w:val="none"/>
              </w:rPr>
              <w:t>代理费用收取方式</w:t>
            </w:r>
          </w:p>
        </w:tc>
        <w:tc>
          <w:tcPr>
            <w:tcW w:w="3620" w:type="pct"/>
            <w:shd w:val="clear" w:color="auto" w:fill="FFFFFF"/>
            <w:vAlign w:val="center"/>
          </w:tcPr>
          <w:p w14:paraId="0FE29E57">
            <w:pPr>
              <w:kinsoku/>
              <w:spacing w:before="81" w:line="268" w:lineRule="auto"/>
              <w:ind w:right="136"/>
              <w:rPr>
                <w:rFonts w:hint="eastAsia" w:ascii="仿宋" w:hAnsi="仿宋" w:eastAsia="仿宋" w:cs="仿宋"/>
                <w:highlight w:val="none"/>
                <w:lang w:eastAsia="zh-CN"/>
              </w:rPr>
            </w:pPr>
            <w:r>
              <w:rPr>
                <w:rFonts w:hint="eastAsia" w:ascii="仿宋" w:hAnsi="仿宋" w:eastAsia="仿宋" w:cs="仿宋"/>
                <w:highlight w:val="none"/>
              </w:rPr>
              <w:t>向</w:t>
            </w:r>
            <w:r>
              <w:rPr>
                <w:rFonts w:hint="eastAsia" w:ascii="仿宋" w:hAnsi="仿宋" w:eastAsia="仿宋" w:cs="仿宋"/>
                <w:highlight w:val="none"/>
                <w:lang w:val="en-US" w:eastAsia="zh-CN"/>
              </w:rPr>
              <w:t>采购单位</w:t>
            </w:r>
            <w:r>
              <w:rPr>
                <w:rFonts w:hint="eastAsia" w:ascii="仿宋" w:hAnsi="仿宋" w:eastAsia="仿宋" w:cs="仿宋"/>
                <w:highlight w:val="none"/>
                <w:lang w:eastAsia="zh-CN"/>
              </w:rPr>
              <w:t>收取</w:t>
            </w:r>
          </w:p>
        </w:tc>
      </w:tr>
      <w:tr w14:paraId="2D74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351" w:type="pct"/>
            <w:shd w:val="clear" w:color="auto" w:fill="FFFFFF"/>
            <w:vAlign w:val="center"/>
          </w:tcPr>
          <w:p w14:paraId="5021F8FD">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21</w:t>
            </w:r>
          </w:p>
        </w:tc>
        <w:tc>
          <w:tcPr>
            <w:tcW w:w="1027" w:type="pct"/>
            <w:shd w:val="clear" w:color="auto" w:fill="FFFFFF"/>
            <w:vAlign w:val="center"/>
          </w:tcPr>
          <w:p w14:paraId="1198F807">
            <w:pPr>
              <w:kinsoku/>
              <w:spacing w:before="81" w:line="360" w:lineRule="auto"/>
              <w:ind w:right="136"/>
              <w:jc w:val="center"/>
              <w:rPr>
                <w:rFonts w:hint="eastAsia" w:ascii="仿宋" w:hAnsi="仿宋" w:eastAsia="仿宋" w:cs="仿宋"/>
                <w:highlight w:val="none"/>
              </w:rPr>
            </w:pPr>
            <w:r>
              <w:rPr>
                <w:rFonts w:hint="eastAsia" w:ascii="仿宋" w:hAnsi="仿宋" w:eastAsia="仿宋" w:cs="仿宋"/>
                <w:highlight w:val="none"/>
              </w:rPr>
              <w:t>代理费用收取标准</w:t>
            </w:r>
          </w:p>
        </w:tc>
        <w:tc>
          <w:tcPr>
            <w:tcW w:w="3620" w:type="pct"/>
            <w:shd w:val="clear" w:color="auto" w:fill="FFFFFF"/>
            <w:vAlign w:val="center"/>
          </w:tcPr>
          <w:p w14:paraId="0D93E2D4">
            <w:pPr>
              <w:kinsoku/>
              <w:spacing w:before="81" w:line="360" w:lineRule="auto"/>
              <w:ind w:right="136"/>
              <w:rPr>
                <w:rFonts w:hint="eastAsia" w:ascii="仿宋" w:hAnsi="仿宋" w:eastAsia="仿宋" w:cs="仿宋"/>
                <w:highlight w:val="none"/>
              </w:rPr>
            </w:pPr>
            <w:r>
              <w:rPr>
                <w:rFonts w:hint="eastAsia" w:ascii="仿宋" w:hAnsi="仿宋" w:eastAsia="仿宋" w:cs="仿宋"/>
                <w:highlight w:val="none"/>
              </w:rPr>
              <w:t>收费标准执行内蒙古自治区工程建设协会关于印发《内蒙古自治区建设工程招标代理服务收费指导意见》的通知</w:t>
            </w:r>
            <w:r>
              <w:rPr>
                <w:rFonts w:hint="eastAsia" w:ascii="仿宋" w:hAnsi="仿宋" w:eastAsia="仿宋" w:cs="仿宋"/>
                <w:highlight w:val="none"/>
                <w:lang w:val="en-US" w:eastAsia="zh-CN"/>
              </w:rPr>
              <w:t>[</w:t>
            </w:r>
            <w:r>
              <w:rPr>
                <w:rFonts w:hint="eastAsia" w:ascii="仿宋" w:hAnsi="仿宋" w:eastAsia="仿宋" w:cs="仿宋"/>
                <w:highlight w:val="none"/>
              </w:rPr>
              <w:t>内</w:t>
            </w:r>
            <w:r>
              <w:rPr>
                <w:rFonts w:hint="eastAsia" w:ascii="仿宋" w:hAnsi="仿宋" w:eastAsia="仿宋" w:cs="仿宋"/>
                <w:highlight w:val="none"/>
                <w:lang w:val="en-US" w:eastAsia="zh-CN"/>
              </w:rPr>
              <w:t>工建协</w:t>
            </w:r>
            <w:r>
              <w:rPr>
                <w:rFonts w:hint="eastAsia" w:ascii="仿宋" w:hAnsi="仿宋" w:eastAsia="仿宋" w:cs="仿宋"/>
                <w:highlight w:val="none"/>
              </w:rPr>
              <w:t>(2022)34号</w:t>
            </w:r>
            <w:r>
              <w:rPr>
                <w:rFonts w:hint="eastAsia" w:ascii="仿宋" w:hAnsi="仿宋" w:eastAsia="仿宋" w:cs="仿宋"/>
                <w:highlight w:val="none"/>
                <w:lang w:val="en-US" w:eastAsia="zh-CN"/>
              </w:rPr>
              <w:t>]</w:t>
            </w:r>
            <w:r>
              <w:rPr>
                <w:rFonts w:hint="eastAsia" w:ascii="仿宋" w:hAnsi="仿宋" w:eastAsia="仿宋" w:cs="仿宋"/>
                <w:highlight w:val="none"/>
              </w:rPr>
              <w:t>文件中招标代理服务收费标准收取。</w:t>
            </w:r>
          </w:p>
        </w:tc>
      </w:tr>
      <w:tr w14:paraId="1EBC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351" w:type="pct"/>
            <w:shd w:val="clear" w:color="auto" w:fill="FFFFFF"/>
            <w:vAlign w:val="center"/>
          </w:tcPr>
          <w:p w14:paraId="368B2628">
            <w:pPr>
              <w:kinsoku/>
              <w:spacing w:before="287" w:line="180" w:lineRule="auto"/>
              <w:jc w:val="center"/>
              <w:rPr>
                <w:rFonts w:hint="eastAsia" w:ascii="仿宋" w:hAnsi="仿宋" w:eastAsia="仿宋" w:cs="仿宋"/>
                <w:spacing w:val="-11"/>
                <w:highlight w:val="none"/>
              </w:rPr>
            </w:pPr>
            <w:r>
              <w:rPr>
                <w:rFonts w:hint="eastAsia" w:ascii="仿宋" w:hAnsi="仿宋" w:eastAsia="仿宋" w:cs="仿宋"/>
                <w:spacing w:val="-11"/>
                <w:highlight w:val="none"/>
              </w:rPr>
              <w:t>22</w:t>
            </w:r>
          </w:p>
        </w:tc>
        <w:tc>
          <w:tcPr>
            <w:tcW w:w="1027" w:type="pct"/>
            <w:shd w:val="clear" w:color="auto" w:fill="FFFFFF"/>
            <w:vAlign w:val="center"/>
          </w:tcPr>
          <w:p w14:paraId="38A36867">
            <w:pPr>
              <w:kinsoku/>
              <w:spacing w:before="81" w:line="268" w:lineRule="auto"/>
              <w:ind w:right="136"/>
              <w:jc w:val="right"/>
              <w:rPr>
                <w:rFonts w:hint="eastAsia" w:ascii="仿宋" w:hAnsi="仿宋" w:eastAsia="仿宋" w:cs="仿宋"/>
                <w:highlight w:val="none"/>
              </w:rPr>
            </w:pPr>
            <w:r>
              <w:rPr>
                <w:rFonts w:hint="eastAsia" w:ascii="仿宋" w:hAnsi="仿宋" w:eastAsia="仿宋" w:cs="仿宋"/>
                <w:highlight w:val="none"/>
              </w:rPr>
              <w:t>项目兼投兼中</w:t>
            </w:r>
            <w:r>
              <w:rPr>
                <w:rFonts w:hint="eastAsia" w:ascii="仿宋" w:hAnsi="仿宋" w:eastAsia="仿宋" w:cs="仿宋"/>
                <w:spacing w:val="-3"/>
                <w:highlight w:val="none"/>
              </w:rPr>
              <w:t>规则</w:t>
            </w:r>
          </w:p>
        </w:tc>
        <w:tc>
          <w:tcPr>
            <w:tcW w:w="3620" w:type="pct"/>
            <w:shd w:val="clear" w:color="auto" w:fill="FFFFFF"/>
            <w:vAlign w:val="center"/>
          </w:tcPr>
          <w:p w14:paraId="36EED9CB">
            <w:pPr>
              <w:kinsoku/>
              <w:spacing w:before="78" w:line="360" w:lineRule="auto"/>
              <w:ind w:right="112"/>
              <w:rPr>
                <w:rFonts w:hint="eastAsia" w:ascii="仿宋" w:hAnsi="仿宋" w:eastAsia="仿宋" w:cs="仿宋"/>
                <w:highlight w:val="none"/>
              </w:rPr>
            </w:pPr>
            <w:r>
              <w:rPr>
                <w:rFonts w:hint="eastAsia" w:ascii="仿宋" w:hAnsi="仿宋" w:eastAsia="仿宋" w:cs="仿宋"/>
                <w:highlight w:val="none"/>
              </w:rPr>
              <w:t>不适用</w:t>
            </w:r>
          </w:p>
        </w:tc>
      </w:tr>
      <w:tr w14:paraId="0FD0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351" w:type="pct"/>
            <w:shd w:val="clear" w:color="auto" w:fill="FFFFFF"/>
            <w:vAlign w:val="center"/>
          </w:tcPr>
          <w:p w14:paraId="74A1BE1C">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23</w:t>
            </w:r>
          </w:p>
        </w:tc>
        <w:tc>
          <w:tcPr>
            <w:tcW w:w="1027" w:type="pct"/>
            <w:shd w:val="clear" w:color="auto" w:fill="FFFFFF"/>
            <w:vAlign w:val="center"/>
          </w:tcPr>
          <w:p w14:paraId="5B7B83CF">
            <w:pPr>
              <w:kinsoku/>
              <w:spacing w:before="81" w:line="268" w:lineRule="auto"/>
              <w:ind w:right="136"/>
              <w:jc w:val="center"/>
              <w:rPr>
                <w:rFonts w:hint="eastAsia" w:ascii="仿宋" w:hAnsi="仿宋" w:eastAsia="仿宋" w:cs="仿宋"/>
                <w:highlight w:val="none"/>
              </w:rPr>
            </w:pPr>
            <w:r>
              <w:rPr>
                <w:rFonts w:hint="eastAsia" w:ascii="仿宋" w:hAnsi="仿宋" w:eastAsia="仿宋" w:cs="仿宋"/>
                <w:highlight w:val="none"/>
              </w:rPr>
              <w:t>评审小组</w:t>
            </w:r>
          </w:p>
        </w:tc>
        <w:tc>
          <w:tcPr>
            <w:tcW w:w="3620" w:type="pct"/>
            <w:shd w:val="clear" w:color="auto" w:fill="FFFFFF"/>
            <w:vAlign w:val="center"/>
          </w:tcPr>
          <w:p w14:paraId="4836393C">
            <w:pPr>
              <w:pStyle w:val="23"/>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磋商小组由</w:t>
            </w:r>
            <w:r>
              <w:rPr>
                <w:rFonts w:hint="eastAsia" w:ascii="仿宋" w:hAnsi="仿宋" w:eastAsia="仿宋" w:cs="仿宋"/>
                <w:sz w:val="21"/>
                <w:szCs w:val="21"/>
                <w:highlight w:val="none"/>
                <w:lang w:val="en-US" w:eastAsia="zh-CN"/>
              </w:rPr>
              <w:t>3人及以上单数组成，</w:t>
            </w:r>
            <w:r>
              <w:rPr>
                <w:rFonts w:hint="eastAsia" w:ascii="仿宋" w:hAnsi="仿宋" w:eastAsia="仿宋" w:cs="仿宋"/>
                <w:sz w:val="21"/>
                <w:szCs w:val="21"/>
                <w:highlight w:val="none"/>
                <w:lang w:eastAsia="zh-CN"/>
              </w:rPr>
              <w:t>依法从相应评标专家库中随机抽取。</w:t>
            </w:r>
          </w:p>
        </w:tc>
      </w:tr>
      <w:tr w14:paraId="5BDD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351" w:type="pct"/>
            <w:shd w:val="clear" w:color="auto" w:fill="FFFFFF"/>
            <w:vAlign w:val="center"/>
          </w:tcPr>
          <w:p w14:paraId="62AE6404">
            <w:pPr>
              <w:kinsoku/>
              <w:spacing w:before="287" w:line="180" w:lineRule="auto"/>
              <w:ind w:firstLine="263"/>
              <w:jc w:val="both"/>
              <w:rPr>
                <w:rFonts w:hint="eastAsia" w:ascii="仿宋" w:hAnsi="仿宋" w:eastAsia="仿宋" w:cs="仿宋"/>
                <w:spacing w:val="-11"/>
                <w:highlight w:val="none"/>
              </w:rPr>
            </w:pPr>
            <w:r>
              <w:rPr>
                <w:rFonts w:hint="eastAsia" w:ascii="仿宋" w:hAnsi="仿宋" w:eastAsia="仿宋" w:cs="仿宋"/>
                <w:spacing w:val="-11"/>
                <w:highlight w:val="none"/>
              </w:rPr>
              <w:t>24</w:t>
            </w:r>
          </w:p>
        </w:tc>
        <w:tc>
          <w:tcPr>
            <w:tcW w:w="1027" w:type="pct"/>
            <w:shd w:val="clear" w:color="auto" w:fill="FFFFFF"/>
            <w:vAlign w:val="center"/>
          </w:tcPr>
          <w:p w14:paraId="68419141">
            <w:pPr>
              <w:kinsoku/>
              <w:spacing w:before="78" w:line="186" w:lineRule="auto"/>
              <w:jc w:val="center"/>
              <w:rPr>
                <w:rFonts w:hint="eastAsia" w:ascii="仿宋" w:hAnsi="仿宋" w:eastAsia="仿宋" w:cs="仿宋"/>
                <w:highlight w:val="none"/>
              </w:rPr>
            </w:pPr>
            <w:r>
              <w:rPr>
                <w:rFonts w:hint="eastAsia" w:ascii="仿宋" w:hAnsi="仿宋" w:eastAsia="仿宋" w:cs="仿宋"/>
                <w:highlight w:val="none"/>
              </w:rPr>
              <w:t>响应文件密封</w:t>
            </w:r>
          </w:p>
        </w:tc>
        <w:tc>
          <w:tcPr>
            <w:tcW w:w="3620" w:type="pct"/>
            <w:shd w:val="clear" w:color="auto" w:fill="FFFFFF"/>
            <w:vAlign w:val="center"/>
          </w:tcPr>
          <w:p w14:paraId="7FA7126C">
            <w:pPr>
              <w:kinsoku/>
              <w:spacing w:before="78" w:line="360" w:lineRule="auto"/>
              <w:ind w:right="112"/>
              <w:jc w:val="both"/>
              <w:rPr>
                <w:rFonts w:hint="eastAsia" w:ascii="仿宋" w:hAnsi="仿宋" w:eastAsia="仿宋" w:cs="仿宋"/>
                <w:highlight w:val="none"/>
              </w:rPr>
            </w:pPr>
            <w:r>
              <w:rPr>
                <w:rFonts w:hint="eastAsia" w:ascii="仿宋" w:hAnsi="仿宋" w:eastAsia="仿宋" w:cs="仿宋"/>
                <w:highlight w:val="none"/>
              </w:rPr>
              <w:t>文件的密封情况。文件正本单独密封，所有副本</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电子版投标文件</w:t>
            </w:r>
            <w:r>
              <w:rPr>
                <w:rFonts w:hint="eastAsia" w:ascii="仿宋" w:hAnsi="仿宋" w:eastAsia="仿宋" w:cs="仿宋"/>
                <w:highlight w:val="none"/>
              </w:rPr>
              <w:t>合包密封，“首轮报价表”须单独装在一小信封内密封，并在封套上标明 “正本”“副本”“首轮报价表”字样，不密封的投标文件无效。 封袋上应加贴封条，并在封套的封口处加盖密封公章。密封破损、不严密泄露其参加采购活动信息的将被拒收；</w:t>
            </w:r>
          </w:p>
        </w:tc>
      </w:tr>
      <w:tr w14:paraId="7DFC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351" w:type="pct"/>
            <w:shd w:val="clear" w:color="auto" w:fill="FFFFFF"/>
            <w:vAlign w:val="center"/>
          </w:tcPr>
          <w:p w14:paraId="5B83AD41">
            <w:pPr>
              <w:kinsoku/>
              <w:spacing w:before="287" w:line="180" w:lineRule="auto"/>
              <w:jc w:val="center"/>
              <w:rPr>
                <w:rFonts w:hint="eastAsia" w:ascii="仿宋" w:hAnsi="仿宋" w:eastAsia="仿宋" w:cs="仿宋"/>
                <w:spacing w:val="-11"/>
                <w:highlight w:val="none"/>
              </w:rPr>
            </w:pPr>
            <w:r>
              <w:rPr>
                <w:rFonts w:hint="eastAsia" w:ascii="仿宋" w:hAnsi="仿宋" w:eastAsia="仿宋" w:cs="仿宋"/>
                <w:spacing w:val="-11"/>
                <w:highlight w:val="none"/>
              </w:rPr>
              <w:t>25</w:t>
            </w:r>
          </w:p>
        </w:tc>
        <w:tc>
          <w:tcPr>
            <w:tcW w:w="1027" w:type="pct"/>
            <w:shd w:val="clear" w:color="auto" w:fill="FFFFFF"/>
            <w:vAlign w:val="center"/>
          </w:tcPr>
          <w:p w14:paraId="0AB1B3FB">
            <w:pPr>
              <w:kinsoku/>
              <w:spacing w:before="81" w:line="268" w:lineRule="auto"/>
              <w:ind w:right="136"/>
              <w:jc w:val="center"/>
              <w:rPr>
                <w:rFonts w:hint="eastAsia" w:ascii="仿宋" w:hAnsi="仿宋" w:eastAsia="仿宋" w:cs="仿宋"/>
                <w:highlight w:val="none"/>
              </w:rPr>
            </w:pPr>
            <w:r>
              <w:rPr>
                <w:rFonts w:hint="eastAsia" w:ascii="仿宋" w:hAnsi="仿宋" w:eastAsia="仿宋" w:cs="仿宋"/>
                <w:highlight w:val="none"/>
              </w:rPr>
              <w:t>开标时需查验</w:t>
            </w:r>
          </w:p>
        </w:tc>
        <w:tc>
          <w:tcPr>
            <w:tcW w:w="3620" w:type="pct"/>
            <w:shd w:val="clear" w:color="auto" w:fill="FFFFFF"/>
            <w:vAlign w:val="center"/>
          </w:tcPr>
          <w:p w14:paraId="4F60F13A">
            <w:pPr>
              <w:numPr>
                <w:ilvl w:val="0"/>
                <w:numId w:val="0"/>
              </w:numPr>
              <w:kinsoku/>
              <w:spacing w:before="78" w:line="360" w:lineRule="auto"/>
              <w:ind w:right="112" w:rightChars="0"/>
              <w:jc w:val="both"/>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lang w:eastAsia="zh-CN"/>
              </w:rPr>
              <w:t>）</w:t>
            </w:r>
            <w:r>
              <w:rPr>
                <w:rFonts w:hint="eastAsia" w:ascii="仿宋" w:hAnsi="仿宋" w:eastAsia="仿宋" w:cs="仿宋"/>
                <w:highlight w:val="none"/>
              </w:rPr>
              <w:t>文件的密封情况。文件正本单独密封，所有副本合包密封，并在封套上标明 “正本”、“副本”</w:t>
            </w:r>
            <w:r>
              <w:rPr>
                <w:rFonts w:hint="eastAsia" w:ascii="仿宋" w:hAnsi="仿宋" w:eastAsia="仿宋" w:cs="仿宋"/>
                <w:highlight w:val="none"/>
                <w:lang w:eastAsia="zh-CN"/>
              </w:rPr>
              <w:t>、</w:t>
            </w:r>
            <w:r>
              <w:rPr>
                <w:rFonts w:hint="eastAsia" w:ascii="仿宋" w:hAnsi="仿宋" w:eastAsia="仿宋" w:cs="仿宋"/>
                <w:highlight w:val="none"/>
              </w:rPr>
              <w:t>“首轮报价表”字样，不密封的投标文件无效。 封袋上应加贴封条，并在封套的封口处加盖密封公章。密封破损、不严密泄露其参加采购活动信息的将被拒收；</w:t>
            </w:r>
          </w:p>
          <w:p w14:paraId="746C93C0">
            <w:pPr>
              <w:numPr>
                <w:ilvl w:val="0"/>
                <w:numId w:val="0"/>
              </w:numPr>
              <w:kinsoku/>
              <w:spacing w:before="78" w:line="360" w:lineRule="auto"/>
              <w:ind w:right="112" w:rightChars="0"/>
              <w:jc w:val="both"/>
              <w:rPr>
                <w:rFonts w:hint="eastAsia" w:ascii="仿宋" w:hAnsi="仿宋" w:eastAsia="仿宋" w:cs="仿宋"/>
                <w:highlight w:val="none"/>
              </w:rPr>
            </w:pPr>
            <w:r>
              <w:rPr>
                <w:rFonts w:hint="eastAsia" w:ascii="仿宋" w:hAnsi="仿宋" w:eastAsia="仿宋" w:cs="仿宋"/>
                <w:kern w:val="2"/>
                <w:sz w:val="21"/>
                <w:szCs w:val="21"/>
                <w:highlight w:val="none"/>
                <w:lang w:val="en-US" w:eastAsia="zh-CN" w:bidi="ar-SA"/>
              </w:rPr>
              <w:t>（2）</w:t>
            </w:r>
            <w:r>
              <w:rPr>
                <w:rFonts w:hint="eastAsia" w:ascii="仿宋" w:hAnsi="仿宋" w:eastAsia="仿宋" w:cs="仿宋"/>
                <w:highlight w:val="none"/>
              </w:rPr>
              <w:t>如授权委托人前来投标，须提供“法人授权书”原件（附法定代表人及委托人身份证复印件并加盖公章）及委托人本人身份证原件；如法定代表人本人前来投标，须提供本人身份证原件。</w:t>
            </w:r>
          </w:p>
          <w:p w14:paraId="66D79DF1">
            <w:pPr>
              <w:pStyle w:val="3"/>
              <w:ind w:left="0"/>
              <w:rPr>
                <w:rFonts w:hint="eastAsia" w:ascii="仿宋" w:hAnsi="仿宋" w:eastAsia="仿宋" w:cs="仿宋"/>
                <w:highlight w:val="none"/>
                <w:lang w:val="en-US"/>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sz w:val="21"/>
                <w:szCs w:val="21"/>
                <w:highlight w:val="none"/>
                <w:lang w:val="en-US"/>
              </w:rPr>
              <w:t>获取文件时所填写的报名表一式两份</w:t>
            </w:r>
            <w:r>
              <w:rPr>
                <w:rFonts w:hint="eastAsia" w:ascii="仿宋" w:hAnsi="仿宋" w:eastAsia="仿宋" w:cs="仿宋"/>
                <w:sz w:val="21"/>
                <w:szCs w:val="21"/>
                <w:highlight w:val="none"/>
                <w:lang w:val="en-US" w:eastAsia="zh-CN"/>
              </w:rPr>
              <w:t>并</w:t>
            </w:r>
            <w:r>
              <w:rPr>
                <w:rFonts w:hint="eastAsia" w:ascii="仿宋" w:hAnsi="仿宋" w:eastAsia="仿宋" w:cs="仿宋"/>
                <w:sz w:val="21"/>
                <w:szCs w:val="21"/>
                <w:highlight w:val="none"/>
                <w:lang w:val="en-US"/>
              </w:rPr>
              <w:t>加盖</w:t>
            </w:r>
            <w:r>
              <w:rPr>
                <w:rFonts w:hint="eastAsia" w:ascii="仿宋" w:hAnsi="仿宋" w:eastAsia="仿宋" w:cs="仿宋"/>
                <w:sz w:val="21"/>
                <w:szCs w:val="21"/>
                <w:highlight w:val="none"/>
                <w:lang w:val="en-US" w:eastAsia="zh-CN"/>
              </w:rPr>
              <w:t>公章</w:t>
            </w:r>
            <w:r>
              <w:rPr>
                <w:rFonts w:hint="eastAsia" w:ascii="仿宋" w:hAnsi="仿宋" w:eastAsia="仿宋" w:cs="仿宋"/>
                <w:sz w:val="21"/>
                <w:szCs w:val="21"/>
                <w:highlight w:val="none"/>
                <w:lang w:val="en-US"/>
              </w:rPr>
              <w:t>。</w:t>
            </w:r>
          </w:p>
          <w:p w14:paraId="727ABBA3">
            <w:pPr>
              <w:pStyle w:val="23"/>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r>
              <w:rPr>
                <w:rFonts w:hint="eastAsia" w:ascii="仿宋" w:hAnsi="仿宋" w:eastAsia="仿宋" w:cs="仿宋"/>
                <w:b/>
                <w:bCs/>
                <w:sz w:val="21"/>
                <w:szCs w:val="21"/>
                <w:highlight w:val="none"/>
              </w:rPr>
              <w:t>注：以上材料需单独打印，如果以上证件不齐全或不在有效期内，视为无效投标，将予以拒绝。</w:t>
            </w:r>
          </w:p>
        </w:tc>
      </w:tr>
      <w:tr w14:paraId="6640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6" w:hRule="atLeast"/>
        </w:trPr>
        <w:tc>
          <w:tcPr>
            <w:tcW w:w="351" w:type="pct"/>
            <w:shd w:val="clear" w:color="auto" w:fill="FFFFFF"/>
            <w:vAlign w:val="center"/>
          </w:tcPr>
          <w:p w14:paraId="7E2C1568">
            <w:pPr>
              <w:kinsoku/>
              <w:spacing w:before="287" w:line="180" w:lineRule="auto"/>
              <w:jc w:val="center"/>
              <w:rPr>
                <w:rFonts w:hint="eastAsia" w:ascii="仿宋" w:hAnsi="仿宋" w:eastAsia="仿宋" w:cs="仿宋"/>
                <w:snapToGrid w:val="0"/>
                <w:color w:val="000000"/>
                <w:spacing w:val="-11"/>
                <w:sz w:val="21"/>
                <w:szCs w:val="21"/>
                <w:highlight w:val="none"/>
                <w:lang w:val="en-US" w:eastAsia="zh-CN" w:bidi="ar-SA"/>
              </w:rPr>
            </w:pPr>
            <w:r>
              <w:rPr>
                <w:rFonts w:hint="eastAsia" w:ascii="仿宋" w:hAnsi="仿宋" w:eastAsia="仿宋" w:cs="仿宋"/>
                <w:spacing w:val="-11"/>
                <w:highlight w:val="none"/>
              </w:rPr>
              <w:t>26</w:t>
            </w:r>
          </w:p>
        </w:tc>
        <w:tc>
          <w:tcPr>
            <w:tcW w:w="1027" w:type="pct"/>
            <w:shd w:val="clear" w:color="auto" w:fill="FFFFFF"/>
            <w:vAlign w:val="center"/>
          </w:tcPr>
          <w:p w14:paraId="1672F744">
            <w:pPr>
              <w:kinsoku/>
              <w:spacing w:before="81" w:line="268" w:lineRule="auto"/>
              <w:ind w:right="136"/>
              <w:jc w:val="center"/>
              <w:rPr>
                <w:rFonts w:hint="eastAsia" w:ascii="仿宋" w:hAnsi="仿宋" w:eastAsia="仿宋" w:cs="仿宋"/>
                <w:highlight w:val="none"/>
              </w:rPr>
            </w:pPr>
            <w:r>
              <w:rPr>
                <w:rFonts w:hint="eastAsia" w:ascii="仿宋" w:hAnsi="仿宋" w:eastAsia="仿宋" w:cs="仿宋"/>
                <w:highlight w:val="none"/>
              </w:rPr>
              <w:t>结果公告</w:t>
            </w:r>
          </w:p>
        </w:tc>
        <w:tc>
          <w:tcPr>
            <w:tcW w:w="3620" w:type="pct"/>
            <w:shd w:val="clear" w:color="auto" w:fill="FFFFFF"/>
            <w:vAlign w:val="center"/>
          </w:tcPr>
          <w:p w14:paraId="73D4769C">
            <w:pPr>
              <w:kinsoku/>
              <w:spacing w:before="78" w:line="360" w:lineRule="auto"/>
              <w:ind w:right="112"/>
              <w:jc w:val="left"/>
              <w:rPr>
                <w:rFonts w:hint="eastAsia" w:ascii="仿宋" w:hAnsi="仿宋" w:eastAsia="仿宋" w:cs="仿宋"/>
                <w:highlight w:val="none"/>
              </w:rPr>
            </w:pPr>
            <w:r>
              <w:rPr>
                <w:rFonts w:hint="eastAsia" w:ascii="仿宋" w:hAnsi="仿宋" w:eastAsia="仿宋" w:cs="仿宋"/>
                <w:highlight w:val="none"/>
              </w:rPr>
              <w:t>供应商确定后，采购代理机构将在</w:t>
            </w:r>
            <w:r>
              <w:rPr>
                <w:rFonts w:hint="eastAsia" w:ascii="仿宋" w:hAnsi="仿宋" w:eastAsia="仿宋" w:cs="仿宋"/>
                <w:highlight w:val="none"/>
                <w:lang w:eastAsia="zh-CN"/>
              </w:rPr>
              <w:t>赤峰市生态环境局</w:t>
            </w:r>
            <w:r>
              <w:rPr>
                <w:rFonts w:hint="eastAsia" w:ascii="仿宋" w:hAnsi="仿宋" w:eastAsia="仿宋" w:cs="仿宋"/>
                <w:highlight w:val="none"/>
              </w:rPr>
              <w:t>官网http://sthjj.chifeng.gov.cn/发布</w:t>
            </w:r>
            <w:r>
              <w:rPr>
                <w:rFonts w:hint="eastAsia" w:ascii="仿宋" w:hAnsi="仿宋" w:eastAsia="仿宋" w:cs="仿宋"/>
                <w:highlight w:val="none"/>
                <w:lang w:val="en-US" w:eastAsia="zh-CN"/>
              </w:rPr>
              <w:t>中标（</w:t>
            </w:r>
            <w:r>
              <w:rPr>
                <w:rFonts w:hint="eastAsia" w:ascii="仿宋" w:hAnsi="仿宋" w:eastAsia="仿宋" w:cs="仿宋"/>
                <w:highlight w:val="none"/>
              </w:rPr>
              <w:t>成交</w:t>
            </w:r>
            <w:r>
              <w:rPr>
                <w:rFonts w:hint="eastAsia" w:ascii="仿宋" w:hAnsi="仿宋" w:eastAsia="仿宋" w:cs="仿宋"/>
                <w:highlight w:val="none"/>
                <w:lang w:val="en-US" w:eastAsia="zh-CN"/>
              </w:rPr>
              <w:t>）</w:t>
            </w:r>
            <w:r>
              <w:rPr>
                <w:rFonts w:hint="eastAsia" w:ascii="仿宋" w:hAnsi="仿宋" w:eastAsia="仿宋" w:cs="仿宋"/>
                <w:highlight w:val="none"/>
              </w:rPr>
              <w:t>结果公告。</w:t>
            </w:r>
          </w:p>
        </w:tc>
      </w:tr>
      <w:tr w14:paraId="55BC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trPr>
        <w:tc>
          <w:tcPr>
            <w:tcW w:w="351" w:type="pct"/>
            <w:shd w:val="clear" w:color="auto" w:fill="FFFFFF"/>
            <w:vAlign w:val="center"/>
          </w:tcPr>
          <w:p w14:paraId="5875482D">
            <w:pPr>
              <w:kinsoku/>
              <w:spacing w:before="81" w:line="268" w:lineRule="auto"/>
              <w:ind w:right="136" w:rightChars="0"/>
              <w:jc w:val="center"/>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highlight w:val="none"/>
                <w:lang w:val="en-US" w:eastAsia="zh-CN"/>
              </w:rPr>
              <w:t>27</w:t>
            </w:r>
          </w:p>
        </w:tc>
        <w:tc>
          <w:tcPr>
            <w:tcW w:w="1027" w:type="pct"/>
            <w:shd w:val="clear" w:color="auto" w:fill="FFFFFF"/>
            <w:vAlign w:val="center"/>
          </w:tcPr>
          <w:p w14:paraId="3A895295">
            <w:pPr>
              <w:kinsoku/>
              <w:spacing w:before="81" w:line="268" w:lineRule="auto"/>
              <w:ind w:right="136" w:rightChars="0"/>
              <w:jc w:val="center"/>
              <w:rPr>
                <w:rFonts w:hint="eastAsia" w:ascii="仿宋" w:hAnsi="仿宋" w:eastAsia="仿宋" w:cs="仿宋"/>
                <w:highlight w:val="none"/>
              </w:rPr>
            </w:pPr>
            <w:r>
              <w:rPr>
                <w:rFonts w:hint="eastAsia" w:ascii="仿宋" w:hAnsi="仿宋" w:eastAsia="仿宋" w:cs="仿宋"/>
                <w:highlight w:val="none"/>
              </w:rPr>
              <w:t>合同要求</w:t>
            </w:r>
          </w:p>
        </w:tc>
        <w:tc>
          <w:tcPr>
            <w:tcW w:w="3620" w:type="pct"/>
            <w:shd w:val="clear" w:color="auto" w:fill="FFFFFF"/>
            <w:vAlign w:val="center"/>
          </w:tcPr>
          <w:p w14:paraId="46BAAE88">
            <w:pPr>
              <w:kinsoku/>
              <w:spacing w:before="78" w:line="360" w:lineRule="auto"/>
              <w:ind w:right="112"/>
              <w:jc w:val="both"/>
              <w:rPr>
                <w:rFonts w:hint="eastAsia" w:ascii="仿宋" w:hAnsi="仿宋" w:eastAsia="仿宋" w:cs="仿宋"/>
                <w:highlight w:val="none"/>
              </w:rPr>
            </w:pPr>
            <w:r>
              <w:rPr>
                <w:rFonts w:hint="eastAsia" w:ascii="仿宋" w:hAnsi="仿宋" w:eastAsia="仿宋" w:cs="仿宋"/>
                <w:highlight w:val="none"/>
              </w:rPr>
              <w:t>采购文件中的合同文本仅供参考，最终以实际签订合同为准。采购人应当自中标通知书发出之日起7日内，按照磋商文件和</w:t>
            </w:r>
            <w:r>
              <w:rPr>
                <w:rFonts w:hint="eastAsia" w:ascii="仿宋" w:hAnsi="仿宋" w:eastAsia="仿宋" w:cs="仿宋"/>
                <w:highlight w:val="none"/>
                <w:lang w:val="en-US" w:eastAsia="zh-CN"/>
              </w:rPr>
              <w:t>中标（</w:t>
            </w:r>
            <w:r>
              <w:rPr>
                <w:rFonts w:hint="eastAsia" w:ascii="仿宋" w:hAnsi="仿宋" w:eastAsia="仿宋" w:cs="仿宋"/>
                <w:highlight w:val="none"/>
              </w:rPr>
              <w:t>成交</w:t>
            </w:r>
            <w:r>
              <w:rPr>
                <w:rFonts w:hint="eastAsia" w:ascii="仿宋" w:hAnsi="仿宋" w:eastAsia="仿宋" w:cs="仿宋"/>
                <w:highlight w:val="none"/>
                <w:lang w:val="en-US" w:eastAsia="zh-CN"/>
              </w:rPr>
              <w:t>）</w:t>
            </w:r>
            <w:r>
              <w:rPr>
                <w:rFonts w:hint="eastAsia" w:ascii="仿宋" w:hAnsi="仿宋" w:eastAsia="仿宋" w:cs="仿宋"/>
                <w:highlight w:val="none"/>
              </w:rPr>
              <w:t>供应商响应文件的规定，与</w:t>
            </w:r>
            <w:r>
              <w:rPr>
                <w:rFonts w:hint="eastAsia" w:ascii="仿宋" w:hAnsi="仿宋" w:eastAsia="仿宋" w:cs="仿宋"/>
                <w:highlight w:val="none"/>
                <w:lang w:val="en-US" w:eastAsia="zh-CN"/>
              </w:rPr>
              <w:t>中标（</w:t>
            </w:r>
            <w:r>
              <w:rPr>
                <w:rFonts w:hint="eastAsia" w:ascii="仿宋" w:hAnsi="仿宋" w:eastAsia="仿宋" w:cs="仿宋"/>
                <w:highlight w:val="none"/>
              </w:rPr>
              <w:t>成交</w:t>
            </w:r>
            <w:r>
              <w:rPr>
                <w:rFonts w:hint="eastAsia" w:ascii="仿宋" w:hAnsi="仿宋" w:eastAsia="仿宋" w:cs="仿宋"/>
                <w:highlight w:val="none"/>
                <w:lang w:val="en-US" w:eastAsia="zh-CN"/>
              </w:rPr>
              <w:t>）</w:t>
            </w:r>
            <w:r>
              <w:rPr>
                <w:rFonts w:hint="eastAsia" w:ascii="仿宋" w:hAnsi="仿宋" w:eastAsia="仿宋" w:cs="仿宋"/>
                <w:highlight w:val="none"/>
              </w:rPr>
              <w:t>供应商签订书面合同。所签订的合同不得对磋商文件确定的事项和</w:t>
            </w:r>
            <w:r>
              <w:rPr>
                <w:rFonts w:hint="eastAsia" w:ascii="仿宋" w:hAnsi="仿宋" w:eastAsia="仿宋" w:cs="仿宋"/>
                <w:highlight w:val="none"/>
                <w:lang w:val="en-US" w:eastAsia="zh-CN"/>
              </w:rPr>
              <w:t>中标（</w:t>
            </w:r>
            <w:r>
              <w:rPr>
                <w:rFonts w:hint="eastAsia" w:ascii="仿宋" w:hAnsi="仿宋" w:eastAsia="仿宋" w:cs="仿宋"/>
                <w:highlight w:val="none"/>
              </w:rPr>
              <w:t>成交</w:t>
            </w:r>
            <w:r>
              <w:rPr>
                <w:rFonts w:hint="eastAsia" w:ascii="仿宋" w:hAnsi="仿宋" w:eastAsia="仿宋" w:cs="仿宋"/>
                <w:highlight w:val="none"/>
                <w:lang w:val="en-US" w:eastAsia="zh-CN"/>
              </w:rPr>
              <w:t>）</w:t>
            </w:r>
            <w:r>
              <w:rPr>
                <w:rFonts w:hint="eastAsia" w:ascii="仿宋" w:hAnsi="仿宋" w:eastAsia="仿宋" w:cs="仿宋"/>
                <w:highlight w:val="none"/>
              </w:rPr>
              <w:t>供应商响应文件作实质性修改。</w:t>
            </w:r>
          </w:p>
        </w:tc>
      </w:tr>
    </w:tbl>
    <w:p w14:paraId="2C37D92B">
      <w:pPr>
        <w:spacing w:line="360" w:lineRule="auto"/>
        <w:ind w:firstLine="482" w:firstLineChars="200"/>
        <w:rPr>
          <w:rFonts w:hint="eastAsia" w:ascii="仿宋" w:hAnsi="仿宋" w:eastAsia="仿宋" w:cs="仿宋"/>
          <w:b/>
          <w:sz w:val="24"/>
          <w:szCs w:val="24"/>
          <w:highlight w:val="none"/>
        </w:rPr>
      </w:pPr>
    </w:p>
    <w:p w14:paraId="241734F6">
      <w:pPr>
        <w:numPr>
          <w:ilvl w:val="0"/>
          <w:numId w:val="2"/>
        </w:num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适用范围</w:t>
      </w:r>
    </w:p>
    <w:p w14:paraId="752C48E5">
      <w:pPr>
        <w:numPr>
          <w:ilvl w:val="0"/>
          <w:numId w:val="0"/>
        </w:num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本竞争性磋商文件仅适用于本次采购活动中所涉及的项目和内容。</w:t>
      </w:r>
    </w:p>
    <w:p w14:paraId="3C88E4F7">
      <w:pPr>
        <w:widowControl/>
        <w:spacing w:line="360" w:lineRule="auto"/>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（二）磋商费用</w:t>
      </w:r>
    </w:p>
    <w:p w14:paraId="51EC1E60">
      <w:pPr>
        <w:widowControl/>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采购人、采购代理机构不</w:t>
      </w:r>
      <w:r>
        <w:rPr>
          <w:rFonts w:hint="eastAsia" w:ascii="仿宋" w:hAnsi="仿宋" w:eastAsia="仿宋" w:cs="仿宋"/>
          <w:kern w:val="0"/>
          <w:sz w:val="24"/>
          <w:szCs w:val="24"/>
          <w:highlight w:val="none"/>
        </w:rPr>
        <w:t>收取竞争性磋商文件和成交服</w:t>
      </w:r>
      <w:r>
        <w:rPr>
          <w:rFonts w:hint="eastAsia" w:ascii="仿宋" w:hAnsi="仿宋" w:eastAsia="仿宋" w:cs="仿宋"/>
          <w:sz w:val="24"/>
          <w:szCs w:val="24"/>
          <w:highlight w:val="none"/>
        </w:rPr>
        <w:t>务费，供应商应自行承担所有与准备和参加磋商有关的费用。不论磋商结果如何，采购人和采购代理机构无义务和责任承担这些费用。</w:t>
      </w:r>
    </w:p>
    <w:p w14:paraId="795861C3">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（三）磋商、履约保证金</w:t>
      </w:r>
    </w:p>
    <w:p w14:paraId="35C4F184">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1、磋商保证金</w:t>
      </w:r>
    </w:p>
    <w:p w14:paraId="79D09AB5">
      <w:pPr>
        <w:spacing w:line="360" w:lineRule="auto"/>
        <w:ind w:firstLine="480" w:firstLineChars="200"/>
        <w:rPr>
          <w:rFonts w:hint="eastAsia" w:ascii="仿宋" w:hAnsi="仿宋" w:eastAsia="仿宋" w:cs="仿宋"/>
          <w:sz w:val="24"/>
          <w:szCs w:val="24"/>
          <w:highlight w:val="none"/>
        </w:rPr>
      </w:pPr>
      <w:bookmarkStart w:id="32" w:name="_Toc19405"/>
      <w:bookmarkStart w:id="33" w:name="_Toc22094"/>
      <w:r>
        <w:rPr>
          <w:rFonts w:hint="eastAsia" w:ascii="仿宋" w:hAnsi="仿宋" w:eastAsia="仿宋" w:cs="仿宋"/>
          <w:sz w:val="24"/>
          <w:szCs w:val="24"/>
          <w:highlight w:val="none"/>
        </w:rPr>
        <w:t>不要求</w:t>
      </w:r>
      <w:bookmarkEnd w:id="32"/>
      <w:bookmarkEnd w:id="33"/>
    </w:p>
    <w:p w14:paraId="15B5AF07">
      <w:pPr>
        <w:widowControl/>
        <w:spacing w:line="360" w:lineRule="auto"/>
        <w:ind w:firstLine="484" w:firstLineChars="201"/>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2、履约保证金</w:t>
      </w:r>
    </w:p>
    <w:p w14:paraId="7632A70E">
      <w:pPr>
        <w:spacing w:line="360" w:lineRule="auto"/>
        <w:ind w:firstLine="480" w:firstLineChars="200"/>
        <w:rPr>
          <w:rFonts w:hint="eastAsia" w:ascii="仿宋" w:hAnsi="仿宋" w:eastAsia="仿宋" w:cs="仿宋"/>
          <w:sz w:val="24"/>
          <w:szCs w:val="24"/>
          <w:highlight w:val="none"/>
        </w:rPr>
      </w:pPr>
      <w:bookmarkStart w:id="34" w:name="_Toc9333"/>
      <w:bookmarkStart w:id="35" w:name="_Toc13368"/>
      <w:r>
        <w:rPr>
          <w:rFonts w:hint="eastAsia" w:ascii="仿宋" w:hAnsi="仿宋" w:eastAsia="仿宋" w:cs="仿宋"/>
          <w:sz w:val="24"/>
          <w:szCs w:val="24"/>
          <w:highlight w:val="none"/>
        </w:rPr>
        <w:t>不要求</w:t>
      </w:r>
      <w:bookmarkEnd w:id="34"/>
      <w:bookmarkEnd w:id="35"/>
    </w:p>
    <w:p w14:paraId="37077DEA">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24"/>
          <w:highlight w:val="none"/>
        </w:rPr>
        <w:t>（四）联合体</w:t>
      </w:r>
    </w:p>
    <w:p w14:paraId="2CE72A57">
      <w:pPr>
        <w:widowControl/>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本次采购项目不接受联合体参与磋商。</w:t>
      </w:r>
    </w:p>
    <w:p w14:paraId="0535D39B">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（五）政府采购相关政策</w:t>
      </w:r>
    </w:p>
    <w:p w14:paraId="140F74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详见竞争性磋商文件第七章</w:t>
      </w:r>
    </w:p>
    <w:p w14:paraId="4A50BBF9">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（六）竞争性磋商文件组成</w:t>
      </w:r>
    </w:p>
    <w:p w14:paraId="4D17C241">
      <w:pPr>
        <w:spacing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竞争性磋商文件由竞争性磋商文件目录所列内容及采购过程中由采购人、</w:t>
      </w:r>
      <w:r>
        <w:rPr>
          <w:rFonts w:hint="eastAsia" w:ascii="仿宋" w:hAnsi="仿宋" w:eastAsia="仿宋" w:cs="仿宋"/>
          <w:sz w:val="24"/>
          <w:szCs w:val="24"/>
          <w:highlight w:val="none"/>
          <w:shd w:val="clear" w:color="050000" w:fill="auto"/>
        </w:rPr>
        <w:t>采购代理机构或者竞争性磋商小组（以下简称磋商小组）发出的澄清、修改和补充文件组成。</w:t>
      </w:r>
    </w:p>
    <w:p w14:paraId="2E355B3E">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（七）磋商方式</w:t>
      </w:r>
    </w:p>
    <w:p w14:paraId="29D907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磋商小组所有成员集中与单一供应商分别进行磋商，并给予所有参与磋商的供应商平等的磋商机会。</w:t>
      </w:r>
    </w:p>
    <w:p w14:paraId="68BCB4A7">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（九）磋商内容及说明</w:t>
      </w:r>
    </w:p>
    <w:p w14:paraId="6A9366B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1、获取竞争性磋商文件的供应商应当认真阅读竞争性磋商文件的所有内容，按照“响应文件组成”规定的内容编制完整的响应文件。</w:t>
      </w:r>
    </w:p>
    <w:p w14:paraId="3E4C7EBC">
      <w:pPr>
        <w:spacing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2、</w:t>
      </w:r>
      <w:r>
        <w:rPr>
          <w:rFonts w:hint="eastAsia" w:ascii="仿宋" w:hAnsi="仿宋" w:eastAsia="仿宋" w:cs="仿宋"/>
          <w:sz w:val="24"/>
          <w:szCs w:val="24"/>
          <w:highlight w:val="none"/>
          <w:shd w:val="clear" w:color="050000" w:fill="auto"/>
        </w:rPr>
        <w:t>供应商必须保证响应文件所提供的全部资料和内容真实可靠，并接受采购人、采购代理机构或有关部门对其中任何资料、任何内容进一步审查。如果因为响应文件填报的内容不详，或没有提供竞争性磋商中所要求的全部资料及数据，或提供虚假文件，由此造成的后果由供应商自行承担。</w:t>
      </w:r>
    </w:p>
    <w:p w14:paraId="3C4B0E0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3、磋商小组可对以下内容进行磋商：</w:t>
      </w:r>
    </w:p>
    <w:p w14:paraId="29888B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（1）采购需求中的技术、服务要求以及合同草案条款；</w:t>
      </w:r>
    </w:p>
    <w:p w14:paraId="30F80DDB">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（十）对响应文件的审查和澄清</w:t>
      </w:r>
    </w:p>
    <w:p w14:paraId="051B34E3">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3D1D89">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14:paraId="08E26B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磋商小组认为供应商的报价明显低于其他通过响应程度审查的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BE0CE4A">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（十一）磋商报价</w:t>
      </w:r>
    </w:p>
    <w:p w14:paraId="57411F2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1、磋商报价为磋商现场报价，报价以人民币为计价单位。</w:t>
      </w:r>
    </w:p>
    <w:p w14:paraId="5004AE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2、供应商应当按竞争性磋商文件要求做好最后报价的测算,以备磋商完毕进行最后报价。</w:t>
      </w:r>
    </w:p>
    <w:p w14:paraId="48A495B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3、最后总价中不得包含竞争性磋商文件要求以外的内容，否则，在评审时不予核减。</w:t>
      </w:r>
    </w:p>
    <w:p w14:paraId="1CBA6B6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供应商的最后报价是响应文件的有效组成部分。最后报价包括为完成本项目所需的生产制造费、装卸费、运输费、保险费、安装调试费、培训费、利润、税金、竞争性磋商文件和合同包含的所有风险、责任等各项应有费用。</w:t>
      </w:r>
    </w:p>
    <w:p w14:paraId="1B3334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5、享受价格扣除政策的供应商，报价时需填报小微企业货物明细表（填报内容包括：名称、数量、单价、总价、生产厂家）。</w:t>
      </w:r>
    </w:p>
    <w:p w14:paraId="7182CD0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6、磋商小组不接受任何选择报价。</w:t>
      </w:r>
    </w:p>
    <w:p w14:paraId="326F4DA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7、鼓励供应商不低于成本价的合理报价。</w:t>
      </w:r>
    </w:p>
    <w:p w14:paraId="35D9B3FB">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8、供应商最后报价超过采购预算或最高限价的，按无效响应处理；</w:t>
      </w:r>
    </w:p>
    <w:p w14:paraId="5B6A94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9、供应商成交后，其最后报价总额即作为与采购人签订政府采购合同的总价。</w:t>
      </w:r>
    </w:p>
    <w:p w14:paraId="3D0F24F4">
      <w:pPr>
        <w:pStyle w:val="20"/>
        <w:spacing w:after="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（十二）对响应内容的修正</w:t>
      </w:r>
    </w:p>
    <w:p w14:paraId="7086721E">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1、磋商过程中，对价格的计算错误按下述原则修正：</w:t>
      </w:r>
    </w:p>
    <w:p w14:paraId="1663241C">
      <w:pPr>
        <w:pStyle w:val="20"/>
        <w:spacing w:after="0" w:line="360" w:lineRule="auto"/>
        <w:ind w:firstLine="364" w:firstLineChars="152"/>
        <w:rPr>
          <w:rFonts w:hint="eastAsia" w:ascii="仿宋" w:hAnsi="仿宋" w:eastAsia="仿宋" w:cs="仿宋"/>
          <w:sz w:val="24"/>
          <w:szCs w:val="24"/>
          <w:highlight w:val="none"/>
        </w:rPr>
      </w:pPr>
      <w:r>
        <w:rPr>
          <w:rFonts w:hint="eastAsia" w:ascii="仿宋" w:hAnsi="仿宋" w:eastAsia="仿宋" w:cs="仿宋"/>
          <w:sz w:val="24"/>
          <w:szCs w:val="24"/>
          <w:highlight w:val="none"/>
        </w:rPr>
        <w:t>（1）单价汇总金额与合计金额不符的，以单项汇总金额为准；</w:t>
      </w:r>
    </w:p>
    <w:p w14:paraId="3C5391D2">
      <w:pPr>
        <w:pStyle w:val="20"/>
        <w:spacing w:after="0" w:line="360" w:lineRule="auto"/>
        <w:ind w:firstLine="364" w:firstLineChars="152"/>
        <w:rPr>
          <w:rFonts w:hint="eastAsia" w:ascii="仿宋" w:hAnsi="仿宋" w:eastAsia="仿宋" w:cs="仿宋"/>
          <w:sz w:val="24"/>
          <w:szCs w:val="24"/>
          <w:highlight w:val="none"/>
        </w:rPr>
      </w:pPr>
      <w:r>
        <w:rPr>
          <w:rFonts w:hint="eastAsia" w:ascii="仿宋" w:hAnsi="仿宋" w:eastAsia="仿宋" w:cs="仿宋"/>
          <w:sz w:val="24"/>
          <w:szCs w:val="24"/>
          <w:highlight w:val="none"/>
        </w:rPr>
        <w:t>（2）最后报价大写金额和小写金额不一致的，以大写金额为准；</w:t>
      </w:r>
    </w:p>
    <w:p w14:paraId="01854D3E">
      <w:pPr>
        <w:pStyle w:val="20"/>
        <w:spacing w:after="0" w:line="360" w:lineRule="auto"/>
        <w:ind w:firstLine="364" w:firstLineChars="152"/>
        <w:rPr>
          <w:rFonts w:hint="eastAsia" w:ascii="仿宋" w:hAnsi="仿宋" w:eastAsia="仿宋" w:cs="仿宋"/>
          <w:sz w:val="24"/>
          <w:szCs w:val="24"/>
          <w:highlight w:val="none"/>
        </w:rPr>
      </w:pPr>
      <w:r>
        <w:rPr>
          <w:rFonts w:hint="eastAsia" w:ascii="仿宋" w:hAnsi="仿宋" w:eastAsia="仿宋" w:cs="仿宋"/>
          <w:sz w:val="24"/>
          <w:szCs w:val="24"/>
          <w:highlight w:val="none"/>
        </w:rPr>
        <w:t>（3）报价分计算至小数点后第二位、小数点后第三位四舍五入；</w:t>
      </w:r>
    </w:p>
    <w:p w14:paraId="6EC0F7C0">
      <w:pPr>
        <w:pStyle w:val="20"/>
        <w:spacing w:after="0" w:line="360" w:lineRule="auto"/>
        <w:ind w:firstLine="364" w:firstLineChars="152"/>
        <w:rPr>
          <w:rFonts w:hint="eastAsia" w:ascii="仿宋" w:hAnsi="仿宋" w:eastAsia="仿宋" w:cs="仿宋"/>
          <w:sz w:val="24"/>
          <w:szCs w:val="24"/>
          <w:highlight w:val="none"/>
        </w:rPr>
      </w:pPr>
      <w:r>
        <w:rPr>
          <w:rFonts w:hint="eastAsia" w:ascii="仿宋" w:hAnsi="仿宋" w:eastAsia="仿宋" w:cs="仿宋"/>
          <w:sz w:val="24"/>
          <w:szCs w:val="24"/>
          <w:highlight w:val="none"/>
        </w:rPr>
        <w:t>（4）对不同文字文本响应文件的解释发生异议的，以中文文本为准。</w:t>
      </w:r>
    </w:p>
    <w:p w14:paraId="46004226">
      <w:pPr>
        <w:pStyle w:val="20"/>
        <w:spacing w:after="0" w:line="360" w:lineRule="auto"/>
        <w:ind w:firstLine="604" w:firstLineChars="252"/>
        <w:rPr>
          <w:rFonts w:hint="eastAsia" w:ascii="仿宋" w:hAnsi="仿宋" w:eastAsia="仿宋" w:cs="仿宋"/>
          <w:sz w:val="24"/>
          <w:szCs w:val="24"/>
          <w:highlight w:val="none"/>
        </w:rPr>
      </w:pPr>
      <w:r>
        <w:rPr>
          <w:rFonts w:hint="eastAsia" w:ascii="仿宋" w:hAnsi="仿宋" w:eastAsia="仿宋" w:cs="仿宋"/>
          <w:sz w:val="24"/>
          <w:szCs w:val="24"/>
          <w:highlight w:val="none"/>
        </w:rPr>
        <w:t>2、供应商不同意以上修正，其响应文件按未实质性响应竞争性磋商文件处理。</w:t>
      </w:r>
    </w:p>
    <w:p w14:paraId="484410CE">
      <w:pPr>
        <w:pStyle w:val="20"/>
        <w:spacing w:after="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（十三）无效响应情况说明</w:t>
      </w:r>
    </w:p>
    <w:p w14:paraId="340DBF56">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供应商的响应文件中有下列情形之一的，应当按照无效响应文件处理： </w:t>
      </w:r>
    </w:p>
    <w:p w14:paraId="65DAC0CD">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供应商的响应文件中有下列情形之一的，应当按照无效响应文件处理： </w:t>
      </w:r>
    </w:p>
    <w:p w14:paraId="69C7CE13">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1、未在规定的截止时间前提交响应文件的； </w:t>
      </w:r>
    </w:p>
    <w:p w14:paraId="7797A0F9">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2、未按竞争性磋商文件规定要求密封、签字、盖章的； </w:t>
      </w:r>
    </w:p>
    <w:p w14:paraId="57DCEFB2">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3、供应商提交的响应文件不足（一式三份（一正两副））（A4纸）的；</w:t>
      </w:r>
    </w:p>
    <w:p w14:paraId="4A9F4BA3">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4、未按竞争性磋商文件要求交纳磋商保证金的；</w:t>
      </w:r>
    </w:p>
    <w:p w14:paraId="64D1BBA8">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5、供应商资格无效的；</w:t>
      </w:r>
    </w:p>
    <w:p w14:paraId="10281A51">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6、供应商提交的响应文件未完全响应服务时间、质保期、付款方式等第三章规定的各项采购要求的；</w:t>
      </w:r>
    </w:p>
    <w:p w14:paraId="11C03D8B">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7、对磋商小组现场提出的实质性变动内容不响应的；</w:t>
      </w:r>
    </w:p>
    <w:p w14:paraId="55018E56">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8、磋商有效期不足的；</w:t>
      </w:r>
    </w:p>
    <w:p w14:paraId="164D6BDF">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单位负责人为同一人或者存在直接控股、管理关系供应商，参加同一项下的政府采购活动的；为采购项目提供整体设计、规范编制或者项目管理、监理、检测等服务的供应商，再参加该采购项目其他采购活动的；</w:t>
      </w:r>
      <w:permStart w:id="0" w:edGrp="everyone"/>
      <w:permEnd w:id="0"/>
    </w:p>
    <w:p w14:paraId="4F1CE041">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10、未全部响应竞争性磋商文件规定的实质性要求的或不符合法律、法规规定的其他情形。</w:t>
      </w:r>
    </w:p>
    <w:p w14:paraId="4BA7994E">
      <w:pPr>
        <w:pStyle w:val="20"/>
        <w:spacing w:after="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（十四）磋商有效期</w:t>
      </w:r>
    </w:p>
    <w:p w14:paraId="3D3CDE7C">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1、磋商有效期为提交响应文件截止之日起至合同履行完毕。</w:t>
      </w:r>
    </w:p>
    <w:p w14:paraId="1DD91F9C">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2、特殊情况下，按有关法规执行。</w:t>
      </w:r>
    </w:p>
    <w:p w14:paraId="2F715FBB">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3、响应文件中没有另行说明的即视为响应该有效期。</w:t>
      </w:r>
    </w:p>
    <w:p w14:paraId="34DF00C8">
      <w:pPr>
        <w:spacing w:line="360" w:lineRule="auto"/>
        <w:rPr>
          <w:rFonts w:hint="eastAsia" w:ascii="仿宋" w:hAnsi="仿宋" w:eastAsia="仿宋" w:cs="仿宋"/>
          <w:b/>
          <w:bCs/>
          <w:sz w:val="24"/>
          <w:szCs w:val="24"/>
          <w:highlight w:val="none"/>
        </w:rPr>
      </w:pPr>
      <w:bookmarkStart w:id="36" w:name="_Toc27190"/>
      <w:r>
        <w:rPr>
          <w:rFonts w:hint="eastAsia" w:ascii="仿宋" w:hAnsi="仿宋" w:eastAsia="仿宋" w:cs="仿宋"/>
          <w:b/>
          <w:bCs/>
          <w:sz w:val="24"/>
          <w:szCs w:val="24"/>
          <w:highlight w:val="none"/>
        </w:rPr>
        <w:t>二、响应文件编制</w:t>
      </w:r>
      <w:bookmarkEnd w:id="36"/>
    </w:p>
    <w:p w14:paraId="11DBA4B4">
      <w:pPr>
        <w:widowControl/>
        <w:spacing w:line="360" w:lineRule="auto"/>
        <w:ind w:firstLine="472" w:firstLineChars="196"/>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（一）响应文件组成</w:t>
      </w:r>
    </w:p>
    <w:p w14:paraId="05E42E1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分为资格、技术及商务三个部分。加“★”部分供应商参加磋商时需提供资料原件或公证部门出具的公证书。以下资料复印件应当按照“响应文件组成”要求的顺序全部装订在响应文件里，如果原件与响应文件里的内容不对应，不对应的部分按无效响应处理，且这部分内容不允许在磋商开始后补正。</w:t>
      </w:r>
    </w:p>
    <w:p w14:paraId="7113CAF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为了方便评审，响应文件中的各项内容必须按照规定格式要求制作。</w:t>
      </w:r>
    </w:p>
    <w:p w14:paraId="24226A2C">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bCs/>
          <w:sz w:val="24"/>
          <w:szCs w:val="24"/>
          <w:highlight w:val="none"/>
        </w:rPr>
        <w:t>资格部分</w:t>
      </w:r>
    </w:p>
    <w:p w14:paraId="1FB09859">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（1）参与磋商确认函（格式见附件）</w:t>
      </w:r>
    </w:p>
    <w:p w14:paraId="16B1CD81">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（2）法定代表人（单位负责人）身份证明</w:t>
      </w:r>
    </w:p>
    <w:p w14:paraId="15573733">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050000" w:fill="auto"/>
        </w:rPr>
        <w:t>（3）竞争性磋商报价表</w:t>
      </w:r>
    </w:p>
    <w:p w14:paraId="514EF1AD">
      <w:pPr>
        <w:pStyle w:val="43"/>
        <w:tabs>
          <w:tab w:val="left" w:pos="420"/>
        </w:tabs>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（4）竞争性磋商文件第四章供应商资格证明材料。</w:t>
      </w:r>
    </w:p>
    <w:p w14:paraId="0BFA37BC">
      <w:pPr>
        <w:pStyle w:val="43"/>
        <w:tabs>
          <w:tab w:val="left" w:pos="420"/>
        </w:tabs>
        <w:spacing w:line="360" w:lineRule="auto"/>
        <w:ind w:left="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2、技术部分</w:t>
      </w:r>
    </w:p>
    <w:p w14:paraId="35B143A7">
      <w:pPr>
        <w:pStyle w:val="43"/>
        <w:tabs>
          <w:tab w:val="left" w:pos="420"/>
        </w:tabs>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详见评分办法</w:t>
      </w:r>
    </w:p>
    <w:p w14:paraId="218A3869">
      <w:pPr>
        <w:pStyle w:val="43"/>
        <w:tabs>
          <w:tab w:val="left" w:pos="420"/>
        </w:tabs>
        <w:spacing w:line="360" w:lineRule="auto"/>
        <w:ind w:left="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3、商务部分</w:t>
      </w:r>
    </w:p>
    <w:p w14:paraId="0328E793">
      <w:pPr>
        <w:pStyle w:val="43"/>
        <w:tabs>
          <w:tab w:val="left" w:pos="420"/>
        </w:tabs>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详见评分办法</w:t>
      </w:r>
    </w:p>
    <w:p w14:paraId="1CAF9B9C">
      <w:pPr>
        <w:pStyle w:val="20"/>
        <w:spacing w:after="0"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4、其他材料：</w:t>
      </w:r>
    </w:p>
    <w:p w14:paraId="1C362A86">
      <w:pPr>
        <w:pStyle w:val="20"/>
        <w:spacing w:after="0" w:line="360" w:lineRule="auto"/>
        <w:ind w:firstLine="480" w:firstLineChars="200"/>
        <w:rPr>
          <w:rFonts w:hint="eastAsia" w:ascii="仿宋" w:hAnsi="仿宋" w:eastAsia="仿宋" w:cs="仿宋"/>
          <w:bCs/>
          <w:sz w:val="24"/>
          <w:szCs w:val="24"/>
          <w:highlight w:val="none"/>
          <w:shd w:val="clear" w:color="050000" w:fill="auto"/>
        </w:rPr>
      </w:pPr>
      <w:r>
        <w:rPr>
          <w:rFonts w:hint="eastAsia" w:ascii="仿宋" w:hAnsi="仿宋" w:eastAsia="仿宋" w:cs="仿宋"/>
          <w:sz w:val="24"/>
          <w:szCs w:val="24"/>
          <w:highlight w:val="none"/>
          <w:shd w:val="clear" w:color="050000" w:fill="auto"/>
        </w:rPr>
        <w:t>（1）</w:t>
      </w:r>
      <w:r>
        <w:rPr>
          <w:rFonts w:hint="eastAsia" w:ascii="仿宋" w:hAnsi="仿宋" w:eastAsia="仿宋" w:cs="仿宋"/>
          <w:bCs/>
          <w:sz w:val="24"/>
          <w:szCs w:val="24"/>
          <w:highlight w:val="none"/>
        </w:rPr>
        <w:t>供应商企业类型符合国家政策规定的相关证明材料。</w:t>
      </w:r>
    </w:p>
    <w:p w14:paraId="4DAE3551">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小微企业证明材料、残疾人企业证明材料等，具体详见第七章政府采购相关政策。</w:t>
      </w:r>
    </w:p>
    <w:p w14:paraId="317BDC7C">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rPr>
        <w:t>供应商自行提供的其他资料。</w:t>
      </w:r>
    </w:p>
    <w:p w14:paraId="475C6FF1">
      <w:pPr>
        <w:spacing w:line="360" w:lineRule="auto"/>
        <w:ind w:firstLine="560"/>
        <w:rPr>
          <w:rFonts w:hint="eastAsia" w:ascii="仿宋" w:hAnsi="仿宋" w:eastAsia="仿宋" w:cs="仿宋"/>
          <w:b/>
          <w:sz w:val="24"/>
          <w:szCs w:val="24"/>
          <w:highlight w:val="none"/>
        </w:rPr>
      </w:pPr>
      <w:r>
        <w:rPr>
          <w:rFonts w:hint="eastAsia" w:ascii="仿宋" w:hAnsi="仿宋" w:eastAsia="仿宋" w:cs="仿宋"/>
          <w:b/>
          <w:sz w:val="24"/>
          <w:szCs w:val="24"/>
          <w:highlight w:val="none"/>
        </w:rPr>
        <w:t>（二）响应文件语言和计量单位</w:t>
      </w:r>
    </w:p>
    <w:p w14:paraId="78973D15">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1、响应文件和所有来往函电均应使用简体中文。如果供应商提供的响应文件或与磋商有关的其他文件使用其他文字，供应商应将其译成中文，如未翻译该文件为无效文件。</w:t>
      </w:r>
    </w:p>
    <w:p w14:paraId="2B41747F">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2、响应文件中使用的计量单位应使用中华人民共和国法定计量单位。</w:t>
      </w:r>
    </w:p>
    <w:p w14:paraId="2722F72D">
      <w:pPr>
        <w:spacing w:line="360" w:lineRule="auto"/>
        <w:ind w:firstLine="560"/>
        <w:rPr>
          <w:rFonts w:hint="eastAsia" w:ascii="仿宋" w:hAnsi="仿宋" w:eastAsia="仿宋" w:cs="仿宋"/>
          <w:b/>
          <w:sz w:val="24"/>
          <w:szCs w:val="24"/>
          <w:highlight w:val="none"/>
        </w:rPr>
      </w:pPr>
      <w:r>
        <w:rPr>
          <w:rFonts w:hint="eastAsia" w:ascii="仿宋" w:hAnsi="仿宋" w:eastAsia="仿宋" w:cs="仿宋"/>
          <w:b/>
          <w:sz w:val="24"/>
          <w:szCs w:val="24"/>
          <w:highlight w:val="none"/>
        </w:rPr>
        <w:t>（三）响应文件装订</w:t>
      </w:r>
    </w:p>
    <w:p w14:paraId="430836F2">
      <w:pPr>
        <w:spacing w:line="360" w:lineRule="auto"/>
        <w:ind w:firstLine="560"/>
        <w:rPr>
          <w:rFonts w:hint="eastAsia" w:ascii="仿宋" w:hAnsi="仿宋" w:eastAsia="仿宋" w:cs="仿宋"/>
          <w:kern w:val="0"/>
          <w:sz w:val="24"/>
          <w:szCs w:val="24"/>
          <w:highlight w:val="none"/>
          <w:shd w:val="clear" w:color="050000" w:fill="auto"/>
        </w:rPr>
      </w:pPr>
      <w:r>
        <w:rPr>
          <w:rFonts w:hint="eastAsia" w:ascii="仿宋" w:hAnsi="仿宋" w:eastAsia="仿宋" w:cs="仿宋"/>
          <w:sz w:val="24"/>
          <w:szCs w:val="24"/>
          <w:highlight w:val="none"/>
        </w:rPr>
        <w:t>1、响应文件要求制作规格幅面一致，供应商自行提供的其他资料附于“响应文件组成”要求的内容之后。</w:t>
      </w:r>
    </w:p>
    <w:p w14:paraId="3F5F8136">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2、响应文件</w:t>
      </w:r>
      <w:r>
        <w:rPr>
          <w:rFonts w:hint="eastAsia" w:ascii="仿宋" w:hAnsi="仿宋" w:eastAsia="仿宋" w:cs="仿宋"/>
          <w:sz w:val="24"/>
          <w:szCs w:val="24"/>
          <w:highlight w:val="none"/>
          <w:shd w:val="clear" w:color="050000" w:fill="auto"/>
          <w:lang w:eastAsia="zh-CN"/>
        </w:rPr>
        <w:t>按照</w:t>
      </w:r>
      <w:r>
        <w:rPr>
          <w:rFonts w:hint="eastAsia" w:ascii="仿宋" w:hAnsi="仿宋" w:eastAsia="仿宋" w:cs="仿宋"/>
          <w:sz w:val="24"/>
          <w:szCs w:val="24"/>
          <w:highlight w:val="none"/>
          <w:shd w:val="clear" w:color="050000" w:fill="auto"/>
        </w:rPr>
        <w:t>“响应文件组成”的顺序统一编目、编码、编页，页码必须连续（所附的图纸、不能重新打印的资料和印刷品等除外）、装订成册（不可活页）。</w:t>
      </w:r>
    </w:p>
    <w:p w14:paraId="1C77CF36">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3、响应文件封面上均需分别注明“采购人”、“项目名称”、“项目编号”、“包号”、“供应商全称”等字样。</w:t>
      </w:r>
    </w:p>
    <w:p w14:paraId="79AEE0A8">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050000" w:fill="auto"/>
        </w:rPr>
        <w:t>4、响应文件装订成</w:t>
      </w:r>
      <w:r>
        <w:rPr>
          <w:rFonts w:hint="eastAsia" w:ascii="仿宋" w:hAnsi="仿宋" w:eastAsia="仿宋" w:cs="仿宋"/>
          <w:sz w:val="24"/>
          <w:szCs w:val="24"/>
          <w:highlight w:val="none"/>
        </w:rPr>
        <w:t>（一式3份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一正2副）</w:t>
      </w:r>
      <w:r>
        <w:rPr>
          <w:rFonts w:hint="eastAsia" w:ascii="仿宋" w:hAnsi="仿宋" w:eastAsia="仿宋" w:cs="仿宋"/>
          <w:sz w:val="24"/>
          <w:szCs w:val="24"/>
          <w:highlight w:val="none"/>
          <w:shd w:val="clear" w:color="050000" w:fill="auto"/>
        </w:rPr>
        <w:t>（A4纸）。响应文件正本中所有页面必须加盖供应商公章，正本的复印件可以作为副本。若副本与正本不符，以正本为准。</w:t>
      </w:r>
    </w:p>
    <w:p w14:paraId="0F6656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5、供应商愿意提供与本次磋商有关的其他资料，可视各自的情况自行编制，规格幅面应与其他磋商资料一致，附于响应文件之后，与其他磋商资料页码统一编目、编码、编页装订。</w:t>
      </w:r>
    </w:p>
    <w:p w14:paraId="7E02586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6、供应商提供的原件资料，提交时需附有原件明细表，表中注明：供应商名称、联系人、联系电话、文件名称、份数或证件人员姓名等信息。</w:t>
      </w:r>
    </w:p>
    <w:p w14:paraId="2622FBB6">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（四）响应文件的密封</w:t>
      </w:r>
    </w:p>
    <w:p w14:paraId="17CC68C0">
      <w:pPr>
        <w:spacing w:line="360" w:lineRule="auto"/>
        <w:ind w:firstLine="480" w:firstLineChars="200"/>
        <w:rPr>
          <w:rFonts w:hint="eastAsia" w:ascii="仿宋" w:hAnsi="仿宋" w:eastAsia="仿宋" w:cs="仿宋"/>
          <w:spacing w:val="-8"/>
          <w:kern w:val="0"/>
          <w:sz w:val="24"/>
          <w:szCs w:val="24"/>
          <w:highlight w:val="none"/>
        </w:rPr>
      </w:pPr>
      <w:r>
        <w:rPr>
          <w:rFonts w:hint="eastAsia" w:ascii="仿宋" w:hAnsi="仿宋" w:eastAsia="仿宋" w:cs="仿宋"/>
          <w:kern w:val="0"/>
          <w:sz w:val="24"/>
          <w:szCs w:val="24"/>
          <w:highlight w:val="none"/>
        </w:rPr>
        <w:t>供应商将</w:t>
      </w:r>
      <w:r>
        <w:rPr>
          <w:rFonts w:hint="eastAsia" w:ascii="仿宋" w:hAnsi="仿宋" w:eastAsia="仿宋" w:cs="仿宋"/>
          <w:sz w:val="24"/>
          <w:szCs w:val="24"/>
          <w:highlight w:val="none"/>
        </w:rPr>
        <w:t>（一式3份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一正2副）</w:t>
      </w:r>
      <w:r>
        <w:rPr>
          <w:rFonts w:hint="eastAsia" w:ascii="仿宋" w:hAnsi="仿宋" w:eastAsia="仿宋" w:cs="仿宋"/>
          <w:kern w:val="0"/>
          <w:sz w:val="24"/>
          <w:szCs w:val="24"/>
          <w:highlight w:val="none"/>
        </w:rPr>
        <w:t>的响应文件密封并加盖公章。供应商另</w:t>
      </w:r>
      <w:r>
        <w:rPr>
          <w:rFonts w:hint="eastAsia" w:ascii="仿宋" w:hAnsi="仿宋" w:eastAsia="仿宋" w:cs="仿宋"/>
          <w:spacing w:val="-8"/>
          <w:kern w:val="0"/>
          <w:sz w:val="24"/>
          <w:szCs w:val="24"/>
          <w:highlight w:val="none"/>
        </w:rPr>
        <w:t>行提供的原件资料单提交，无需装订在响应文件里。</w:t>
      </w:r>
    </w:p>
    <w:p w14:paraId="2CCBFE2C">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（五）其他注意事项</w:t>
      </w:r>
    </w:p>
    <w:p w14:paraId="12E291D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1、供应商应保证响应文件中装订的内容清晰可见，如未按竞争性磋商文件要求提供证明材料或提供的材料过期失效或无法辨识的，均为无效响应。所有文件必须真实可靠、不得伪造，否则将受到相应处罚。</w:t>
      </w:r>
    </w:p>
    <w:p w14:paraId="563BDD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2、响应文件具有法律效力，供应商与采购人或采购代理机构任何人的口头协议不影响响应文件的任何条款和内容。</w:t>
      </w:r>
    </w:p>
    <w:p w14:paraId="178A9DD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应认真阅读竞争性磋商文件中所有的事项、格式、条款和技术规范、参数及要求，如果供应商没有按照竞争性磋商文件要求提交全部资料，或者供应商没有对竞争性磋商文件在各方面都做出实质性响应，其风险应由供应商自行承担并根据有关政策和条款规定，其响应文件及相关材料有可能被拒绝，或者被认定为无效响应。</w:t>
      </w:r>
    </w:p>
    <w:p w14:paraId="07AF58F3">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5B9ACAA0">
      <w:pPr>
        <w:pStyle w:val="2"/>
        <w:numPr>
          <w:ilvl w:val="0"/>
          <w:numId w:val="0"/>
        </w:numPr>
        <w:ind w:left="0" w:leftChars="0" w:firstLine="0" w:firstLineChars="0"/>
        <w:rPr>
          <w:rFonts w:hint="eastAsia" w:ascii="仿宋" w:hAnsi="仿宋" w:eastAsia="仿宋" w:cs="仿宋"/>
          <w:sz w:val="28"/>
          <w:szCs w:val="28"/>
          <w:highlight w:val="none"/>
        </w:rPr>
      </w:pPr>
      <w:bookmarkStart w:id="37" w:name="_Toc9662"/>
      <w:bookmarkStart w:id="38" w:name="_Toc12348"/>
      <w:bookmarkStart w:id="39" w:name="_Toc22453"/>
      <w:r>
        <w:rPr>
          <w:rFonts w:hint="eastAsia" w:ascii="仿宋" w:hAnsi="仿宋" w:eastAsia="仿宋" w:cs="仿宋"/>
          <w:b/>
          <w:bCs/>
          <w:kern w:val="44"/>
          <w:sz w:val="28"/>
          <w:szCs w:val="28"/>
          <w:highlight w:val="none"/>
          <w:lang w:val="en-US" w:eastAsia="zh-CN" w:bidi="ar-SA"/>
        </w:rPr>
        <w:t>第三章</w:t>
      </w:r>
      <w:r>
        <w:rPr>
          <w:rFonts w:hint="eastAsia" w:ascii="仿宋" w:hAnsi="仿宋" w:eastAsia="仿宋" w:cs="仿宋"/>
          <w:sz w:val="28"/>
          <w:szCs w:val="28"/>
          <w:highlight w:val="none"/>
        </w:rPr>
        <w:t xml:space="preserve"> 采购参数及采购要求</w:t>
      </w:r>
      <w:bookmarkEnd w:id="37"/>
      <w:bookmarkEnd w:id="38"/>
      <w:bookmarkEnd w:id="39"/>
    </w:p>
    <w:p w14:paraId="2F2E135E">
      <w:pPr>
        <w:numPr>
          <w:ilvl w:val="0"/>
          <w:numId w:val="0"/>
        </w:numPr>
        <w:ind w:leftChars="0"/>
        <w:rPr>
          <w:rFonts w:hint="eastAsia"/>
          <w:highlight w:val="none"/>
        </w:rPr>
      </w:pPr>
    </w:p>
    <w:p w14:paraId="77E4564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根据《中华人民共和国政府采购法》《中华人民共和国政府采购法实施条例》《政府采购竞争性磋商采购方式管理暂行办法》（财库[2014] 214号）《财政部关于政府</w:t>
      </w:r>
      <w:r>
        <w:rPr>
          <w:rFonts w:hint="eastAsia" w:ascii="仿宋" w:hAnsi="仿宋" w:eastAsia="仿宋" w:cs="仿宋"/>
          <w:sz w:val="24"/>
          <w:szCs w:val="24"/>
          <w:highlight w:val="none"/>
          <w:lang w:val="zh-CN"/>
        </w:rPr>
        <w:t>采购竞争性磋商采购方式管理暂行办法有关问题的补充通知》</w:t>
      </w:r>
      <w:r>
        <w:rPr>
          <w:rFonts w:hint="eastAsia" w:ascii="仿宋" w:hAnsi="仿宋" w:eastAsia="仿宋" w:cs="仿宋"/>
          <w:sz w:val="24"/>
          <w:szCs w:val="24"/>
          <w:highlight w:val="none"/>
        </w:rPr>
        <w:t>（财库[2015]124号）《中华人民共和国民法典》等国家和自治区有关法律、法规、规章制度，</w:t>
      </w:r>
      <w:r>
        <w:rPr>
          <w:rFonts w:hint="eastAsia" w:ascii="仿宋" w:hAnsi="仿宋" w:eastAsia="仿宋" w:cs="仿宋"/>
          <w:sz w:val="24"/>
          <w:szCs w:val="24"/>
          <w:highlight w:val="none"/>
          <w:lang w:eastAsia="zh-CN"/>
        </w:rPr>
        <w:t>赤峰市生态环境局阿旗分局委托监测项目采购服务</w:t>
      </w:r>
      <w:r>
        <w:rPr>
          <w:rFonts w:hint="eastAsia" w:ascii="仿宋" w:hAnsi="仿宋" w:eastAsia="仿宋" w:cs="仿宋"/>
          <w:sz w:val="24"/>
          <w:szCs w:val="24"/>
          <w:highlight w:val="none"/>
        </w:rPr>
        <w:t>采用竞争性磋商方式进行采购。本项目全部资金已经落实，并计划将这部分资金用于支付此次实行竞争性磋商采购所签订的采购合同。具体情况如下：</w:t>
      </w:r>
    </w:p>
    <w:p w14:paraId="30A3D302">
      <w:pPr>
        <w:kinsoku/>
        <w:spacing w:before="83" w:line="360" w:lineRule="auto"/>
        <w:ind w:firstLine="4"/>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bidi="zh-CN"/>
        </w:rPr>
        <w:t>一．项目背景：</w:t>
      </w:r>
    </w:p>
    <w:p w14:paraId="7EAE2E9B">
      <w:pPr>
        <w:keepNext w:val="0"/>
        <w:keepLines w:val="0"/>
        <w:pageBreakBefore w:val="0"/>
        <w:widowControl/>
        <w:kinsoku/>
        <w:wordWrap/>
        <w:overflowPunct/>
        <w:topLinePunct w:val="0"/>
        <w:autoSpaceDE w:val="0"/>
        <w:autoSpaceDN w:val="0"/>
        <w:bidi w:val="0"/>
        <w:adjustRightInd w:val="0"/>
        <w:snapToGrid w:val="0"/>
        <w:spacing w:before="83" w:line="360" w:lineRule="auto"/>
        <w:ind w:firstLine="480" w:firstLineChars="200"/>
        <w:textAlignment w:val="baseline"/>
        <w:rPr>
          <w:rFonts w:hint="eastAsia" w:ascii="仿宋" w:hAnsi="仿宋" w:eastAsia="仿宋" w:cs="仿宋"/>
          <w:sz w:val="24"/>
          <w:szCs w:val="24"/>
          <w:highlight w:val="none"/>
          <w:lang w:bidi="zh-CN"/>
        </w:rPr>
      </w:pPr>
      <w:r>
        <w:rPr>
          <w:rFonts w:hint="eastAsia" w:ascii="仿宋" w:hAnsi="仿宋" w:eastAsia="仿宋" w:cs="仿宋"/>
          <w:sz w:val="24"/>
          <w:szCs w:val="24"/>
          <w:highlight w:val="none"/>
          <w:lang w:val="en-US" w:eastAsia="zh-CN" w:bidi="zh-CN"/>
        </w:rPr>
        <w:t>合同包1（</w:t>
      </w:r>
      <w:r>
        <w:rPr>
          <w:rFonts w:hint="eastAsia" w:ascii="仿宋" w:hAnsi="仿宋" w:eastAsia="仿宋" w:cs="仿宋"/>
          <w:sz w:val="24"/>
          <w:szCs w:val="24"/>
          <w:highlight w:val="none"/>
          <w:lang w:bidi="zh-CN"/>
        </w:rPr>
        <w:t>赤峰市生态环境局阿旗分局委托监测项目采购服务</w:t>
      </w:r>
      <w:r>
        <w:rPr>
          <w:rFonts w:hint="eastAsia" w:ascii="仿宋" w:hAnsi="仿宋" w:eastAsia="仿宋" w:cs="仿宋"/>
          <w:sz w:val="24"/>
          <w:szCs w:val="24"/>
          <w:highlight w:val="none"/>
          <w:lang w:val="en-US" w:eastAsia="zh-CN" w:bidi="zh-CN"/>
        </w:rPr>
        <w:t>）</w:t>
      </w:r>
    </w:p>
    <w:p w14:paraId="3F58D627">
      <w:pPr>
        <w:kinsoku/>
        <w:spacing w:before="36" w:line="360" w:lineRule="auto"/>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1.主要商务要求</w:t>
      </w:r>
    </w:p>
    <w:tbl>
      <w:tblPr>
        <w:tblStyle w:val="59"/>
        <w:tblW w:w="4909"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30"/>
        <w:gridCol w:w="6781"/>
      </w:tblGrid>
      <w:tr w14:paraId="18C1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1195" w:type="pct"/>
            <w:vAlign w:val="center"/>
          </w:tcPr>
          <w:p w14:paraId="1C0EA562">
            <w:pPr>
              <w:widowControl w:val="0"/>
              <w:kinsoku/>
              <w:spacing w:before="77" w:line="186" w:lineRule="auto"/>
              <w:jc w:val="center"/>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服务期</w:t>
            </w:r>
          </w:p>
        </w:tc>
        <w:tc>
          <w:tcPr>
            <w:tcW w:w="3804" w:type="pct"/>
            <w:vAlign w:val="center"/>
          </w:tcPr>
          <w:p w14:paraId="20D26B9C">
            <w:pPr>
              <w:widowControl w:val="0"/>
              <w:kinsoku/>
              <w:spacing w:before="83" w:line="274" w:lineRule="auto"/>
              <w:ind w:left="66" w:right="170" w:hanging="6"/>
              <w:rPr>
                <w:rFonts w:hint="eastAsia" w:ascii="仿宋" w:hAnsi="仿宋" w:eastAsia="仿宋" w:cs="仿宋"/>
                <w:color w:val="auto"/>
                <w:spacing w:val="-3"/>
                <w:sz w:val="22"/>
                <w:szCs w:val="22"/>
                <w:highlight w:val="none"/>
                <w:lang w:val="en-US" w:eastAsia="zh-CN"/>
              </w:rPr>
            </w:pPr>
            <w:r>
              <w:rPr>
                <w:rFonts w:hint="eastAsia" w:ascii="仿宋" w:hAnsi="仿宋" w:eastAsia="仿宋" w:cs="仿宋"/>
                <w:color w:val="auto"/>
                <w:spacing w:val="-3"/>
                <w:sz w:val="22"/>
                <w:szCs w:val="22"/>
                <w:highlight w:val="none"/>
              </w:rPr>
              <w:t>合同签订后至</w:t>
            </w:r>
            <w:r>
              <w:rPr>
                <w:rFonts w:hint="eastAsia" w:ascii="仿宋" w:hAnsi="仿宋" w:eastAsia="仿宋" w:cs="仿宋"/>
                <w:color w:val="auto"/>
                <w:spacing w:val="-3"/>
                <w:sz w:val="22"/>
                <w:szCs w:val="22"/>
                <w:highlight w:val="none"/>
                <w:lang w:val="en-US" w:eastAsia="zh-CN"/>
              </w:rPr>
              <w:t>全部监测内容结束提交成果文件为止</w:t>
            </w:r>
          </w:p>
        </w:tc>
      </w:tr>
      <w:tr w14:paraId="54A4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195" w:type="pct"/>
            <w:vAlign w:val="center"/>
          </w:tcPr>
          <w:p w14:paraId="0C84C033">
            <w:pPr>
              <w:widowControl w:val="0"/>
              <w:kinsoku/>
              <w:spacing w:before="73" w:line="186"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服务地点</w:t>
            </w:r>
            <w:r>
              <w:rPr>
                <w:rFonts w:hint="eastAsia" w:ascii="仿宋" w:hAnsi="仿宋" w:eastAsia="仿宋" w:cs="仿宋"/>
                <w:color w:val="auto"/>
                <w:sz w:val="22"/>
                <w:szCs w:val="22"/>
                <w:highlight w:val="none"/>
              </w:rPr>
              <w:t>地点</w:t>
            </w:r>
          </w:p>
        </w:tc>
        <w:tc>
          <w:tcPr>
            <w:tcW w:w="3804" w:type="pct"/>
            <w:vAlign w:val="center"/>
          </w:tcPr>
          <w:p w14:paraId="4EA92B53">
            <w:pPr>
              <w:widowControl w:val="0"/>
              <w:kinsoku/>
              <w:spacing w:before="83" w:line="274" w:lineRule="auto"/>
              <w:ind w:left="66" w:right="170" w:hanging="6"/>
              <w:rPr>
                <w:rFonts w:hint="eastAsia" w:ascii="仿宋" w:hAnsi="仿宋" w:eastAsia="仿宋" w:cs="仿宋"/>
                <w:color w:val="auto"/>
                <w:spacing w:val="-3"/>
                <w:sz w:val="22"/>
                <w:szCs w:val="22"/>
                <w:highlight w:val="none"/>
              </w:rPr>
            </w:pPr>
            <w:r>
              <w:rPr>
                <w:rFonts w:hint="eastAsia" w:ascii="仿宋" w:hAnsi="仿宋" w:eastAsia="仿宋" w:cs="仿宋"/>
                <w:color w:val="auto"/>
                <w:spacing w:val="-3"/>
                <w:sz w:val="22"/>
                <w:szCs w:val="22"/>
                <w:highlight w:val="none"/>
              </w:rPr>
              <w:t>采购人</w:t>
            </w:r>
            <w:r>
              <w:rPr>
                <w:rFonts w:hint="eastAsia" w:ascii="仿宋" w:hAnsi="仿宋" w:eastAsia="仿宋" w:cs="仿宋"/>
                <w:color w:val="auto"/>
                <w:spacing w:val="-3"/>
                <w:sz w:val="22"/>
                <w:szCs w:val="22"/>
                <w:highlight w:val="none"/>
                <w:lang w:val="en-US" w:eastAsia="zh-CN"/>
              </w:rPr>
              <w:t>要求</w:t>
            </w:r>
            <w:r>
              <w:rPr>
                <w:rFonts w:hint="eastAsia" w:ascii="仿宋" w:hAnsi="仿宋" w:eastAsia="仿宋" w:cs="仿宋"/>
                <w:color w:val="auto"/>
                <w:spacing w:val="-3"/>
                <w:sz w:val="22"/>
                <w:szCs w:val="22"/>
                <w:highlight w:val="none"/>
              </w:rPr>
              <w:t>地点</w:t>
            </w:r>
          </w:p>
        </w:tc>
      </w:tr>
      <w:tr w14:paraId="038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195" w:type="pct"/>
            <w:vAlign w:val="center"/>
          </w:tcPr>
          <w:p w14:paraId="1F57CBC7">
            <w:pPr>
              <w:widowControl w:val="0"/>
              <w:kinsoku/>
              <w:spacing w:before="75" w:line="186"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投标有效期</w:t>
            </w:r>
          </w:p>
        </w:tc>
        <w:tc>
          <w:tcPr>
            <w:tcW w:w="3804" w:type="pct"/>
            <w:vAlign w:val="center"/>
          </w:tcPr>
          <w:p w14:paraId="6BC4EB69">
            <w:pPr>
              <w:widowControl w:val="0"/>
              <w:kinsoku/>
              <w:spacing w:before="83" w:line="274" w:lineRule="auto"/>
              <w:ind w:left="66" w:right="170" w:hanging="6"/>
              <w:rPr>
                <w:rFonts w:hint="eastAsia" w:ascii="仿宋" w:hAnsi="仿宋" w:eastAsia="仿宋" w:cs="仿宋"/>
                <w:color w:val="auto"/>
                <w:spacing w:val="-3"/>
                <w:sz w:val="22"/>
                <w:szCs w:val="22"/>
                <w:highlight w:val="none"/>
              </w:rPr>
            </w:pPr>
            <w:r>
              <w:rPr>
                <w:rFonts w:hint="eastAsia" w:ascii="仿宋" w:hAnsi="仿宋" w:eastAsia="仿宋" w:cs="仿宋"/>
                <w:color w:val="auto"/>
                <w:spacing w:val="-3"/>
                <w:sz w:val="22"/>
                <w:szCs w:val="22"/>
                <w:highlight w:val="none"/>
              </w:rPr>
              <w:t>从提交投标（响应）文件的截止之日起90日历天</w:t>
            </w:r>
          </w:p>
        </w:tc>
      </w:tr>
      <w:tr w14:paraId="363C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1195" w:type="pct"/>
            <w:vAlign w:val="center"/>
          </w:tcPr>
          <w:p w14:paraId="542914B7">
            <w:pPr>
              <w:widowControl w:val="0"/>
              <w:kinsoku/>
              <w:spacing w:before="62" w:line="186"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付款方式</w:t>
            </w:r>
          </w:p>
        </w:tc>
        <w:tc>
          <w:tcPr>
            <w:tcW w:w="3804" w:type="pct"/>
            <w:vAlign w:val="center"/>
          </w:tcPr>
          <w:p w14:paraId="0C880BFA">
            <w:pPr>
              <w:widowControl w:val="0"/>
              <w:kinsoku/>
              <w:spacing w:before="83" w:line="274" w:lineRule="auto"/>
              <w:ind w:left="66" w:right="170" w:hanging="6"/>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3"/>
                <w:sz w:val="22"/>
                <w:szCs w:val="22"/>
                <w:highlight w:val="none"/>
                <w:lang w:eastAsia="zh-CN"/>
              </w:rPr>
              <w:t>合同签订之日起，乙方按</w:t>
            </w:r>
            <w:r>
              <w:rPr>
                <w:rFonts w:hint="eastAsia" w:ascii="仿宋" w:hAnsi="仿宋" w:eastAsia="仿宋" w:cs="仿宋"/>
                <w:color w:val="auto"/>
                <w:spacing w:val="-3"/>
                <w:sz w:val="22"/>
                <w:szCs w:val="22"/>
                <w:highlight w:val="none"/>
                <w:lang w:val="en-US" w:eastAsia="zh-CN"/>
              </w:rPr>
              <w:t>约定</w:t>
            </w:r>
            <w:r>
              <w:rPr>
                <w:rFonts w:hint="eastAsia" w:ascii="仿宋" w:hAnsi="仿宋" w:eastAsia="仿宋" w:cs="仿宋"/>
                <w:color w:val="auto"/>
                <w:spacing w:val="-3"/>
                <w:sz w:val="22"/>
                <w:szCs w:val="22"/>
                <w:highlight w:val="none"/>
                <w:lang w:eastAsia="zh-CN"/>
              </w:rPr>
              <w:t>完成</w:t>
            </w:r>
            <w:r>
              <w:rPr>
                <w:rFonts w:hint="eastAsia" w:ascii="仿宋" w:hAnsi="仿宋" w:eastAsia="仿宋" w:cs="仿宋"/>
                <w:color w:val="auto"/>
                <w:spacing w:val="-3"/>
                <w:sz w:val="22"/>
                <w:szCs w:val="22"/>
                <w:highlight w:val="none"/>
                <w:lang w:val="en-US" w:eastAsia="zh-CN"/>
              </w:rPr>
              <w:t>监测</w:t>
            </w:r>
            <w:r>
              <w:rPr>
                <w:rFonts w:hint="eastAsia" w:ascii="仿宋" w:hAnsi="仿宋" w:eastAsia="仿宋" w:cs="仿宋"/>
                <w:color w:val="auto"/>
                <w:spacing w:val="-3"/>
                <w:sz w:val="22"/>
                <w:szCs w:val="22"/>
                <w:highlight w:val="none"/>
                <w:lang w:eastAsia="zh-CN"/>
              </w:rPr>
              <w:t>，出具</w:t>
            </w:r>
            <w:r>
              <w:rPr>
                <w:rFonts w:hint="eastAsia" w:ascii="仿宋" w:hAnsi="仿宋" w:eastAsia="仿宋" w:cs="仿宋"/>
                <w:color w:val="auto"/>
                <w:spacing w:val="-3"/>
                <w:sz w:val="22"/>
                <w:szCs w:val="22"/>
                <w:highlight w:val="none"/>
                <w:lang w:val="en-US" w:eastAsia="zh-CN"/>
              </w:rPr>
              <w:t>成果文件</w:t>
            </w:r>
            <w:r>
              <w:rPr>
                <w:rFonts w:hint="eastAsia" w:ascii="仿宋" w:hAnsi="仿宋" w:eastAsia="仿宋" w:cs="仿宋"/>
                <w:color w:val="auto"/>
                <w:spacing w:val="-3"/>
                <w:sz w:val="22"/>
                <w:szCs w:val="22"/>
                <w:highlight w:val="none"/>
                <w:lang w:eastAsia="zh-CN"/>
              </w:rPr>
              <w:t>并提供有效发票后，</w:t>
            </w:r>
            <w:r>
              <w:rPr>
                <w:rFonts w:hint="eastAsia" w:ascii="仿宋" w:hAnsi="仿宋" w:eastAsia="仿宋" w:cs="仿宋"/>
                <w:color w:val="auto"/>
                <w:spacing w:val="-3"/>
                <w:sz w:val="22"/>
                <w:szCs w:val="22"/>
                <w:highlight w:val="none"/>
                <w:lang w:val="en-US" w:eastAsia="zh-CN"/>
              </w:rPr>
              <w:t>达到付款条件起15日内拨付</w:t>
            </w:r>
          </w:p>
        </w:tc>
      </w:tr>
      <w:tr w14:paraId="1629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195" w:type="pct"/>
            <w:vAlign w:val="center"/>
          </w:tcPr>
          <w:p w14:paraId="3F1328F4">
            <w:pPr>
              <w:widowControl w:val="0"/>
              <w:kinsoku/>
              <w:spacing w:before="78" w:line="186"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验收要求</w:t>
            </w:r>
          </w:p>
        </w:tc>
        <w:tc>
          <w:tcPr>
            <w:tcW w:w="3804" w:type="pct"/>
            <w:vAlign w:val="center"/>
          </w:tcPr>
          <w:p w14:paraId="2862208C">
            <w:pPr>
              <w:widowControl w:val="0"/>
              <w:kinsoku/>
              <w:spacing w:before="83" w:line="274" w:lineRule="auto"/>
              <w:ind w:left="66" w:right="170" w:hanging="6"/>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1"/>
                <w:sz w:val="22"/>
                <w:szCs w:val="22"/>
                <w:highlight w:val="none"/>
                <w:lang w:val="en-US" w:eastAsia="zh-CN"/>
              </w:rPr>
              <w:t>监测完成并提交成果文件后，</w:t>
            </w:r>
            <w:r>
              <w:rPr>
                <w:rFonts w:hint="eastAsia" w:ascii="仿宋" w:hAnsi="仿宋" w:eastAsia="仿宋" w:cs="仿宋"/>
                <w:color w:val="auto"/>
                <w:spacing w:val="-1"/>
                <w:sz w:val="22"/>
                <w:szCs w:val="22"/>
                <w:highlight w:val="none"/>
              </w:rPr>
              <w:t>由采购人组织验收小组，按采购合同规定的内容进行验收，验收合格签署《验收书》</w:t>
            </w:r>
          </w:p>
        </w:tc>
      </w:tr>
      <w:tr w14:paraId="3BAF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195" w:type="pct"/>
            <w:vAlign w:val="center"/>
          </w:tcPr>
          <w:p w14:paraId="3D026724">
            <w:pPr>
              <w:widowControl w:val="0"/>
              <w:kinsoku/>
              <w:spacing w:before="81" w:line="186"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履约保证金</w:t>
            </w:r>
          </w:p>
        </w:tc>
        <w:tc>
          <w:tcPr>
            <w:tcW w:w="3804" w:type="pct"/>
            <w:vAlign w:val="center"/>
          </w:tcPr>
          <w:p w14:paraId="0D6FE4F5">
            <w:pPr>
              <w:widowControl w:val="0"/>
              <w:kinsoku/>
              <w:spacing w:before="83" w:line="274" w:lineRule="auto"/>
              <w:ind w:left="66" w:right="170" w:hanging="6"/>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3"/>
                <w:sz w:val="22"/>
                <w:szCs w:val="22"/>
                <w:highlight w:val="none"/>
                <w:lang w:val="en-US" w:eastAsia="zh-CN"/>
              </w:rPr>
              <w:t>不收取</w:t>
            </w:r>
          </w:p>
        </w:tc>
      </w:tr>
      <w:tr w14:paraId="06C7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195" w:type="pct"/>
            <w:vAlign w:val="center"/>
          </w:tcPr>
          <w:p w14:paraId="331FCD33">
            <w:pPr>
              <w:widowControl w:val="0"/>
              <w:kinsoku/>
              <w:spacing w:before="81" w:line="186" w:lineRule="auto"/>
              <w:jc w:val="center"/>
              <w:rPr>
                <w:rFonts w:hint="eastAsia" w:ascii="仿宋" w:hAnsi="仿宋" w:eastAsia="仿宋" w:cs="仿宋"/>
                <w:color w:val="auto"/>
                <w:spacing w:val="-1"/>
                <w:sz w:val="22"/>
                <w:szCs w:val="22"/>
                <w:highlight w:val="none"/>
                <w:lang w:eastAsia="zh-CN"/>
              </w:rPr>
            </w:pPr>
            <w:r>
              <w:rPr>
                <w:rFonts w:hint="eastAsia" w:ascii="仿宋" w:hAnsi="仿宋" w:eastAsia="仿宋" w:cs="仿宋"/>
                <w:color w:val="auto"/>
                <w:spacing w:val="-1"/>
                <w:sz w:val="22"/>
                <w:szCs w:val="22"/>
                <w:highlight w:val="none"/>
                <w:lang w:eastAsia="zh-CN"/>
              </w:rPr>
              <w:t>成果提交</w:t>
            </w:r>
          </w:p>
        </w:tc>
        <w:tc>
          <w:tcPr>
            <w:tcW w:w="3804" w:type="pct"/>
            <w:vAlign w:val="center"/>
          </w:tcPr>
          <w:p w14:paraId="199C5F18">
            <w:pPr>
              <w:widowControl w:val="0"/>
              <w:kinsoku/>
              <w:spacing w:before="83" w:line="274" w:lineRule="auto"/>
              <w:ind w:left="66" w:right="170" w:hanging="6"/>
              <w:rPr>
                <w:rFonts w:hint="default" w:ascii="仿宋" w:hAnsi="仿宋" w:eastAsia="仿宋" w:cs="仿宋"/>
                <w:color w:val="auto"/>
                <w:spacing w:val="-3"/>
                <w:sz w:val="22"/>
                <w:szCs w:val="22"/>
                <w:highlight w:val="none"/>
                <w:lang w:val="en-US" w:eastAsia="zh-CN"/>
              </w:rPr>
            </w:pPr>
            <w:r>
              <w:rPr>
                <w:rFonts w:hint="eastAsia" w:ascii="仿宋" w:hAnsi="仿宋" w:eastAsia="仿宋" w:cs="仿宋"/>
                <w:color w:val="auto"/>
                <w:spacing w:val="-3"/>
                <w:sz w:val="22"/>
                <w:szCs w:val="22"/>
                <w:highlight w:val="none"/>
                <w:lang w:val="en-US" w:eastAsia="zh-CN"/>
              </w:rPr>
              <w:t>依照监测点位、监测频次出具监测报告</w:t>
            </w:r>
          </w:p>
        </w:tc>
      </w:tr>
    </w:tbl>
    <w:p w14:paraId="7B842A47">
      <w:pPr>
        <w:widowControl w:val="0"/>
        <w:kinsoku/>
        <w:spacing w:before="36" w:line="360" w:lineRule="auto"/>
        <w:rPr>
          <w:rFonts w:hint="eastAsia" w:ascii="仿宋" w:hAnsi="仿宋" w:eastAsia="仿宋" w:cs="仿宋"/>
          <w:b/>
          <w:bCs/>
          <w:color w:val="auto"/>
          <w:spacing w:val="1"/>
          <w:highlight w:val="none"/>
        </w:rPr>
      </w:pPr>
    </w:p>
    <w:p w14:paraId="33EC73C0">
      <w:pPr>
        <w:kinsoku/>
        <w:spacing w:before="36" w:line="360" w:lineRule="auto"/>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2.技术标准与要求</w:t>
      </w:r>
    </w:p>
    <w:p w14:paraId="5330CF4F">
      <w:pPr>
        <w:kinsoku/>
        <w:spacing w:line="26" w:lineRule="exact"/>
        <w:rPr>
          <w:rFonts w:hint="eastAsia" w:ascii="仿宋" w:hAnsi="仿宋" w:eastAsia="仿宋" w:cs="仿宋"/>
          <w:color w:val="auto"/>
          <w:highlight w:val="none"/>
        </w:rPr>
      </w:pPr>
    </w:p>
    <w:tbl>
      <w:tblPr>
        <w:tblStyle w:val="59"/>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4"/>
        <w:gridCol w:w="676"/>
        <w:gridCol w:w="809"/>
        <w:gridCol w:w="1793"/>
        <w:gridCol w:w="336"/>
        <w:gridCol w:w="337"/>
        <w:gridCol w:w="1022"/>
        <w:gridCol w:w="1022"/>
        <w:gridCol w:w="877"/>
        <w:gridCol w:w="1073"/>
        <w:gridCol w:w="853"/>
      </w:tblGrid>
      <w:tr w14:paraId="1F27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trPr>
        <w:tc>
          <w:tcPr>
            <w:tcW w:w="183" w:type="pct"/>
            <w:textDirection w:val="tbRlV"/>
            <w:vAlign w:val="center"/>
          </w:tcPr>
          <w:p w14:paraId="0D547962">
            <w:pPr>
              <w:widowControl w:val="0"/>
              <w:kinsoku/>
              <w:spacing w:before="79" w:line="180" w:lineRule="auto"/>
              <w:ind w:firstLine="257"/>
              <w:jc w:val="both"/>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序号</w:t>
            </w:r>
          </w:p>
        </w:tc>
        <w:tc>
          <w:tcPr>
            <w:tcW w:w="369" w:type="pct"/>
            <w:vAlign w:val="center"/>
          </w:tcPr>
          <w:p w14:paraId="0FC85437">
            <w:pPr>
              <w:widowControl w:val="0"/>
              <w:kinsoku/>
              <w:spacing w:before="77"/>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10"/>
                <w:sz w:val="22"/>
                <w:szCs w:val="22"/>
                <w:highlight w:val="none"/>
              </w:rPr>
              <w:t>核心</w:t>
            </w:r>
          </w:p>
          <w:p w14:paraId="7620633F">
            <w:pPr>
              <w:widowControl w:val="0"/>
              <w:kinsoku/>
              <w:spacing w:before="77"/>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10"/>
                <w:sz w:val="22"/>
                <w:szCs w:val="22"/>
                <w:highlight w:val="none"/>
              </w:rPr>
              <w:t>产品</w:t>
            </w:r>
          </w:p>
          <w:p w14:paraId="78E62703">
            <w:pPr>
              <w:widowControl w:val="0"/>
              <w:kinsoku/>
              <w:spacing w:before="77"/>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10"/>
                <w:sz w:val="22"/>
                <w:szCs w:val="22"/>
                <w:highlight w:val="none"/>
              </w:rPr>
              <w:t>“△”</w:t>
            </w:r>
          </w:p>
        </w:tc>
        <w:tc>
          <w:tcPr>
            <w:tcW w:w="442" w:type="pct"/>
            <w:vAlign w:val="center"/>
          </w:tcPr>
          <w:p w14:paraId="004B0303">
            <w:pPr>
              <w:widowControl w:val="0"/>
              <w:kinsoku/>
              <w:spacing w:before="77"/>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10"/>
                <w:sz w:val="22"/>
                <w:szCs w:val="22"/>
                <w:highlight w:val="none"/>
              </w:rPr>
              <w:t>品目</w:t>
            </w:r>
          </w:p>
          <w:p w14:paraId="3569E706">
            <w:pPr>
              <w:widowControl w:val="0"/>
              <w:kinsoku/>
              <w:spacing w:before="77"/>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10"/>
                <w:sz w:val="22"/>
                <w:szCs w:val="22"/>
                <w:highlight w:val="none"/>
              </w:rPr>
              <w:t>名称</w:t>
            </w:r>
          </w:p>
        </w:tc>
        <w:tc>
          <w:tcPr>
            <w:tcW w:w="981" w:type="pct"/>
            <w:vAlign w:val="center"/>
          </w:tcPr>
          <w:p w14:paraId="255A2F92">
            <w:pPr>
              <w:widowControl w:val="0"/>
              <w:kinsoku/>
              <w:spacing w:before="62" w:line="186" w:lineRule="auto"/>
              <w:jc w:val="both"/>
              <w:rPr>
                <w:rFonts w:hint="eastAsia" w:ascii="仿宋" w:hAnsi="仿宋" w:eastAsia="仿宋" w:cs="仿宋"/>
                <w:color w:val="auto"/>
                <w:spacing w:val="8"/>
                <w:sz w:val="22"/>
                <w:szCs w:val="22"/>
                <w:highlight w:val="none"/>
              </w:rPr>
            </w:pPr>
          </w:p>
          <w:p w14:paraId="71514DEE">
            <w:pPr>
              <w:widowControl w:val="0"/>
              <w:kinsoku/>
              <w:spacing w:before="62" w:line="186"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标的名称</w:t>
            </w:r>
          </w:p>
        </w:tc>
        <w:tc>
          <w:tcPr>
            <w:tcW w:w="184" w:type="pct"/>
            <w:textDirection w:val="tbRlV"/>
            <w:vAlign w:val="center"/>
          </w:tcPr>
          <w:p w14:paraId="2F3F4741">
            <w:pPr>
              <w:widowControl w:val="0"/>
              <w:kinsoku/>
              <w:spacing w:before="74" w:line="180" w:lineRule="auto"/>
              <w:ind w:firstLine="257"/>
              <w:jc w:val="both"/>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单位</w:t>
            </w:r>
          </w:p>
        </w:tc>
        <w:tc>
          <w:tcPr>
            <w:tcW w:w="184" w:type="pct"/>
            <w:vAlign w:val="center"/>
          </w:tcPr>
          <w:p w14:paraId="27898C35">
            <w:pPr>
              <w:widowControl w:val="0"/>
              <w:kinsoku/>
              <w:spacing w:before="62" w:line="186"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数量</w:t>
            </w:r>
          </w:p>
        </w:tc>
        <w:tc>
          <w:tcPr>
            <w:tcW w:w="559" w:type="pct"/>
            <w:vAlign w:val="center"/>
          </w:tcPr>
          <w:p w14:paraId="476B94F6">
            <w:pPr>
              <w:widowControl w:val="0"/>
              <w:kinsoku/>
              <w:spacing w:before="77"/>
              <w:jc w:val="center"/>
              <w:rPr>
                <w:rFonts w:hint="eastAsia" w:ascii="仿宋" w:hAnsi="仿宋" w:eastAsia="仿宋" w:cs="仿宋"/>
                <w:color w:val="auto"/>
                <w:spacing w:val="10"/>
                <w:sz w:val="22"/>
                <w:szCs w:val="22"/>
                <w:highlight w:val="none"/>
                <w:lang w:val="en-US" w:eastAsia="zh-CN"/>
              </w:rPr>
            </w:pPr>
            <w:r>
              <w:rPr>
                <w:rFonts w:hint="eastAsia" w:ascii="仿宋" w:hAnsi="仿宋" w:eastAsia="仿宋" w:cs="仿宋"/>
                <w:color w:val="auto"/>
                <w:spacing w:val="10"/>
                <w:sz w:val="22"/>
                <w:szCs w:val="22"/>
                <w:highlight w:val="none"/>
                <w:lang w:val="en-US" w:eastAsia="zh-CN"/>
              </w:rPr>
              <w:t>分项预算单价（元）</w:t>
            </w:r>
          </w:p>
        </w:tc>
        <w:tc>
          <w:tcPr>
            <w:tcW w:w="559" w:type="pct"/>
            <w:vAlign w:val="center"/>
          </w:tcPr>
          <w:p w14:paraId="31EC48B0">
            <w:pPr>
              <w:widowControl w:val="0"/>
              <w:kinsoku/>
              <w:spacing w:before="77"/>
              <w:jc w:val="center"/>
              <w:rPr>
                <w:rFonts w:hint="eastAsia" w:ascii="仿宋" w:hAnsi="仿宋" w:eastAsia="仿宋" w:cs="仿宋"/>
                <w:color w:val="auto"/>
                <w:spacing w:val="10"/>
                <w:sz w:val="22"/>
                <w:szCs w:val="22"/>
                <w:highlight w:val="none"/>
                <w:lang w:val="en-US" w:eastAsia="zh-CN"/>
              </w:rPr>
            </w:pPr>
            <w:r>
              <w:rPr>
                <w:rFonts w:hint="eastAsia" w:ascii="仿宋" w:hAnsi="仿宋" w:eastAsia="仿宋" w:cs="仿宋"/>
                <w:color w:val="auto"/>
                <w:spacing w:val="10"/>
                <w:sz w:val="22"/>
                <w:szCs w:val="22"/>
                <w:highlight w:val="none"/>
                <w:lang w:val="en-US" w:eastAsia="zh-CN"/>
              </w:rPr>
              <w:t>分项预算总价（元）</w:t>
            </w:r>
          </w:p>
        </w:tc>
        <w:tc>
          <w:tcPr>
            <w:tcW w:w="480" w:type="pct"/>
            <w:vAlign w:val="center"/>
          </w:tcPr>
          <w:p w14:paraId="4DE6FDDA">
            <w:pPr>
              <w:widowControl w:val="0"/>
              <w:kinsoku/>
              <w:spacing w:before="77"/>
              <w:jc w:val="center"/>
              <w:rPr>
                <w:rFonts w:hint="default" w:ascii="仿宋" w:hAnsi="仿宋" w:eastAsia="仿宋" w:cs="仿宋"/>
                <w:color w:val="auto"/>
                <w:spacing w:val="10"/>
                <w:sz w:val="22"/>
                <w:szCs w:val="22"/>
                <w:highlight w:val="none"/>
                <w:lang w:val="en-US" w:eastAsia="zh-CN"/>
              </w:rPr>
            </w:pPr>
            <w:r>
              <w:rPr>
                <w:rFonts w:hint="eastAsia" w:ascii="仿宋" w:hAnsi="仿宋" w:eastAsia="仿宋" w:cs="仿宋"/>
                <w:color w:val="auto"/>
                <w:spacing w:val="10"/>
                <w:sz w:val="22"/>
                <w:szCs w:val="22"/>
                <w:highlight w:val="none"/>
                <w:lang w:val="en-US" w:eastAsia="zh-CN"/>
              </w:rPr>
              <w:t>面向对象情况</w:t>
            </w:r>
          </w:p>
        </w:tc>
        <w:tc>
          <w:tcPr>
            <w:tcW w:w="587" w:type="pct"/>
            <w:vAlign w:val="center"/>
          </w:tcPr>
          <w:p w14:paraId="26049B5A">
            <w:pPr>
              <w:widowControl w:val="0"/>
              <w:kinsoku/>
              <w:spacing w:before="77"/>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10"/>
                <w:sz w:val="22"/>
                <w:szCs w:val="22"/>
                <w:highlight w:val="none"/>
              </w:rPr>
              <w:t>所属</w:t>
            </w:r>
          </w:p>
          <w:p w14:paraId="1F3E3240">
            <w:pPr>
              <w:widowControl w:val="0"/>
              <w:kinsoku/>
              <w:spacing w:before="77"/>
              <w:jc w:val="center"/>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行业</w:t>
            </w:r>
          </w:p>
        </w:tc>
        <w:tc>
          <w:tcPr>
            <w:tcW w:w="466" w:type="pct"/>
            <w:vAlign w:val="center"/>
          </w:tcPr>
          <w:p w14:paraId="06C88AAE">
            <w:pPr>
              <w:widowControl w:val="0"/>
              <w:kinsoku/>
              <w:spacing w:before="77"/>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10"/>
                <w:sz w:val="22"/>
                <w:szCs w:val="22"/>
                <w:highlight w:val="none"/>
              </w:rPr>
              <w:t>技术</w:t>
            </w:r>
          </w:p>
          <w:p w14:paraId="774A8EA2">
            <w:pPr>
              <w:widowControl w:val="0"/>
              <w:kinsoku/>
              <w:spacing w:before="77"/>
              <w:jc w:val="center"/>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要求</w:t>
            </w:r>
          </w:p>
        </w:tc>
      </w:tr>
      <w:tr w14:paraId="4EDB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1A2A5770">
            <w:pPr>
              <w:widowControl w:val="0"/>
              <w:kinsoku/>
              <w:spacing w:before="74" w:line="18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69" w:type="pct"/>
            <w:vAlign w:val="center"/>
          </w:tcPr>
          <w:p w14:paraId="11AB72CE">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350A5F39">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747BD783">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农村环境监测</w:t>
            </w:r>
          </w:p>
          <w:p w14:paraId="335D6019">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环境空气业务 </w:t>
            </w:r>
          </w:p>
        </w:tc>
        <w:tc>
          <w:tcPr>
            <w:tcW w:w="184" w:type="pct"/>
            <w:vAlign w:val="center"/>
          </w:tcPr>
          <w:p w14:paraId="726F9B42">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39E66E02">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5411DFEE">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26000</w:t>
            </w:r>
          </w:p>
        </w:tc>
        <w:tc>
          <w:tcPr>
            <w:tcW w:w="559" w:type="pct"/>
            <w:vAlign w:val="center"/>
          </w:tcPr>
          <w:p w14:paraId="0F30E48E">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26000</w:t>
            </w:r>
          </w:p>
        </w:tc>
        <w:tc>
          <w:tcPr>
            <w:tcW w:w="480" w:type="pct"/>
            <w:vAlign w:val="center"/>
          </w:tcPr>
          <w:p w14:paraId="09FE653B">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09DB622D">
            <w:pPr>
              <w:widowControl w:val="0"/>
              <w:kinsoku/>
              <w:spacing w:line="204"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5A1440FC">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0099493A">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1926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11908FBB">
            <w:pPr>
              <w:widowControl w:val="0"/>
              <w:kinsoku/>
              <w:spacing w:before="74" w:line="18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369" w:type="pct"/>
            <w:vAlign w:val="center"/>
          </w:tcPr>
          <w:p w14:paraId="363F1FEB">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78FCA59C">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42DD4993">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集中式饮用水</w:t>
            </w:r>
          </w:p>
          <w:p w14:paraId="7B614732">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水质监测</w:t>
            </w:r>
          </w:p>
        </w:tc>
        <w:tc>
          <w:tcPr>
            <w:tcW w:w="184" w:type="pct"/>
            <w:vAlign w:val="center"/>
          </w:tcPr>
          <w:p w14:paraId="59DF6AEE">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37440426">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72D0149A">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6240</w:t>
            </w:r>
          </w:p>
        </w:tc>
        <w:tc>
          <w:tcPr>
            <w:tcW w:w="559" w:type="pct"/>
            <w:vAlign w:val="center"/>
          </w:tcPr>
          <w:p w14:paraId="4AE3DAED">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6240</w:t>
            </w:r>
          </w:p>
        </w:tc>
        <w:tc>
          <w:tcPr>
            <w:tcW w:w="480" w:type="pct"/>
            <w:vAlign w:val="center"/>
          </w:tcPr>
          <w:p w14:paraId="4C7B6A3E">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53C18FB2">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7FC6355F">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70D0A577">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4F70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3C50753D">
            <w:pPr>
              <w:widowControl w:val="0"/>
              <w:kinsoku/>
              <w:spacing w:before="74" w:line="18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369" w:type="pct"/>
            <w:vAlign w:val="center"/>
          </w:tcPr>
          <w:p w14:paraId="3D8C977C">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577E0F36">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0C22989C">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农田灌溉水质</w:t>
            </w:r>
          </w:p>
          <w:p w14:paraId="5BD7D16C">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监测业务</w:t>
            </w:r>
          </w:p>
        </w:tc>
        <w:tc>
          <w:tcPr>
            <w:tcW w:w="184" w:type="pct"/>
            <w:vAlign w:val="center"/>
          </w:tcPr>
          <w:p w14:paraId="3FF7ABEF">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0A8857C8">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2D3CE920">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4440</w:t>
            </w:r>
          </w:p>
        </w:tc>
        <w:tc>
          <w:tcPr>
            <w:tcW w:w="559" w:type="pct"/>
            <w:vAlign w:val="center"/>
          </w:tcPr>
          <w:p w14:paraId="334205FF">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4440</w:t>
            </w:r>
          </w:p>
        </w:tc>
        <w:tc>
          <w:tcPr>
            <w:tcW w:w="480" w:type="pct"/>
            <w:vAlign w:val="center"/>
          </w:tcPr>
          <w:p w14:paraId="2E028849">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0A37B4EE">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1B1C197D">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55A0DE54">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2632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5ACF7F2A">
            <w:pPr>
              <w:widowControl w:val="0"/>
              <w:kinsoku/>
              <w:spacing w:before="74" w:line="18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369" w:type="pct"/>
            <w:vAlign w:val="center"/>
          </w:tcPr>
          <w:p w14:paraId="7D94923B">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54CB6CD3">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21A869ED">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农业面源污染控制水质监测业务</w:t>
            </w:r>
          </w:p>
        </w:tc>
        <w:tc>
          <w:tcPr>
            <w:tcW w:w="184" w:type="pct"/>
            <w:vAlign w:val="center"/>
          </w:tcPr>
          <w:p w14:paraId="58B7D955">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62AE6E4D">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29A2F601">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5920</w:t>
            </w:r>
          </w:p>
        </w:tc>
        <w:tc>
          <w:tcPr>
            <w:tcW w:w="559" w:type="pct"/>
            <w:vAlign w:val="center"/>
          </w:tcPr>
          <w:p w14:paraId="671848AC">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5920</w:t>
            </w:r>
          </w:p>
        </w:tc>
        <w:tc>
          <w:tcPr>
            <w:tcW w:w="480" w:type="pct"/>
            <w:vAlign w:val="center"/>
          </w:tcPr>
          <w:p w14:paraId="1FF69D3D">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0CF5E3B6">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1C874754">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64635FFE">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42B0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3579357B">
            <w:pPr>
              <w:widowControl w:val="0"/>
              <w:kinsoku/>
              <w:spacing w:before="74" w:line="18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369" w:type="pct"/>
            <w:vAlign w:val="center"/>
          </w:tcPr>
          <w:p w14:paraId="6086246C">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1585A36A">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67480E53">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土壤检测</w:t>
            </w:r>
          </w:p>
        </w:tc>
        <w:tc>
          <w:tcPr>
            <w:tcW w:w="184" w:type="pct"/>
            <w:vAlign w:val="center"/>
          </w:tcPr>
          <w:p w14:paraId="6E791E8B">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6E76F27B">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172BB323">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17400</w:t>
            </w:r>
          </w:p>
        </w:tc>
        <w:tc>
          <w:tcPr>
            <w:tcW w:w="559" w:type="pct"/>
            <w:vAlign w:val="center"/>
          </w:tcPr>
          <w:p w14:paraId="094DF4EF">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17400</w:t>
            </w:r>
          </w:p>
        </w:tc>
        <w:tc>
          <w:tcPr>
            <w:tcW w:w="480" w:type="pct"/>
            <w:vAlign w:val="center"/>
          </w:tcPr>
          <w:p w14:paraId="3788738A">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79BAA9DA">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274D3B73">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0E7CEF6A">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7B35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28B6DCD6">
            <w:pPr>
              <w:widowControl w:val="0"/>
              <w:kinsoku/>
              <w:spacing w:before="74" w:line="18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369" w:type="pct"/>
            <w:vAlign w:val="center"/>
          </w:tcPr>
          <w:p w14:paraId="6553D910">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452B9B97">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32CA0FB3">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地下水监测</w:t>
            </w:r>
          </w:p>
        </w:tc>
        <w:tc>
          <w:tcPr>
            <w:tcW w:w="184" w:type="pct"/>
            <w:vAlign w:val="center"/>
          </w:tcPr>
          <w:p w14:paraId="2A674AB5">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4953A171">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4A3C9246">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63120</w:t>
            </w:r>
          </w:p>
        </w:tc>
        <w:tc>
          <w:tcPr>
            <w:tcW w:w="559" w:type="pct"/>
            <w:vAlign w:val="center"/>
          </w:tcPr>
          <w:p w14:paraId="33E9DE0A">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63120</w:t>
            </w:r>
          </w:p>
        </w:tc>
        <w:tc>
          <w:tcPr>
            <w:tcW w:w="480" w:type="pct"/>
            <w:vAlign w:val="center"/>
          </w:tcPr>
          <w:p w14:paraId="3BFBFA28">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77C15389">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59E2A909">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7919BB2C">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4BFE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476F416B">
            <w:pPr>
              <w:widowControl w:val="0"/>
              <w:kinsoku/>
              <w:spacing w:before="74" w:line="18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369" w:type="pct"/>
            <w:vAlign w:val="center"/>
          </w:tcPr>
          <w:p w14:paraId="53B74469">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5FD227B2">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3252EC95">
            <w:pPr>
              <w:tabs>
                <w:tab w:val="left" w:pos="557"/>
              </w:tabs>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地下水重点排污单位周边地下水监测</w:t>
            </w:r>
          </w:p>
        </w:tc>
        <w:tc>
          <w:tcPr>
            <w:tcW w:w="184" w:type="pct"/>
            <w:vAlign w:val="center"/>
          </w:tcPr>
          <w:p w14:paraId="22EC72D7">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1128B3C8">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737A26EB">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8000</w:t>
            </w:r>
          </w:p>
        </w:tc>
        <w:tc>
          <w:tcPr>
            <w:tcW w:w="559" w:type="pct"/>
            <w:vAlign w:val="center"/>
          </w:tcPr>
          <w:p w14:paraId="47ABDB8E">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8000</w:t>
            </w:r>
          </w:p>
        </w:tc>
        <w:tc>
          <w:tcPr>
            <w:tcW w:w="480" w:type="pct"/>
            <w:vAlign w:val="center"/>
          </w:tcPr>
          <w:p w14:paraId="235253D6">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643B47CE">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7097BADA">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7364769B">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6D87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73626FA0">
            <w:pPr>
              <w:widowControl w:val="0"/>
              <w:kinsoku/>
              <w:spacing w:before="74" w:line="18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369" w:type="pct"/>
            <w:vAlign w:val="center"/>
          </w:tcPr>
          <w:p w14:paraId="237464CD">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1D8365B8">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2BCA4214">
            <w:pPr>
              <w:tabs>
                <w:tab w:val="left" w:pos="557"/>
              </w:tabs>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县域生态考核重点污染源监测业务</w:t>
            </w:r>
          </w:p>
        </w:tc>
        <w:tc>
          <w:tcPr>
            <w:tcW w:w="184" w:type="pct"/>
            <w:vAlign w:val="center"/>
          </w:tcPr>
          <w:p w14:paraId="74529564">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 xml:space="preserve">项 </w:t>
            </w:r>
          </w:p>
        </w:tc>
        <w:tc>
          <w:tcPr>
            <w:tcW w:w="184" w:type="pct"/>
            <w:vAlign w:val="center"/>
          </w:tcPr>
          <w:p w14:paraId="67AAE743">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w:t>
            </w:r>
          </w:p>
        </w:tc>
        <w:tc>
          <w:tcPr>
            <w:tcW w:w="559" w:type="pct"/>
            <w:vAlign w:val="center"/>
          </w:tcPr>
          <w:p w14:paraId="1F8AA80A">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14250</w:t>
            </w:r>
          </w:p>
        </w:tc>
        <w:tc>
          <w:tcPr>
            <w:tcW w:w="559" w:type="pct"/>
            <w:vAlign w:val="center"/>
          </w:tcPr>
          <w:p w14:paraId="7753B200">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14250</w:t>
            </w:r>
          </w:p>
        </w:tc>
        <w:tc>
          <w:tcPr>
            <w:tcW w:w="480" w:type="pct"/>
            <w:vAlign w:val="center"/>
          </w:tcPr>
          <w:p w14:paraId="614D47EF">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587" w:type="pct"/>
            <w:vAlign w:val="center"/>
          </w:tcPr>
          <w:p w14:paraId="44DBE221">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466" w:type="pct"/>
            <w:vAlign w:val="center"/>
          </w:tcPr>
          <w:p w14:paraId="7A7144AC">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23FEE546">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r w14:paraId="24EB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3" w:type="pct"/>
            <w:vAlign w:val="center"/>
          </w:tcPr>
          <w:p w14:paraId="2E535D49">
            <w:pPr>
              <w:widowControl w:val="0"/>
              <w:kinsoku/>
              <w:spacing w:before="74" w:line="180" w:lineRule="auto"/>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369" w:type="pct"/>
            <w:vAlign w:val="center"/>
          </w:tcPr>
          <w:p w14:paraId="66E7343F">
            <w:pPr>
              <w:widowControl w:val="0"/>
              <w:kinsoku/>
              <w:spacing w:before="62" w:line="186" w:lineRule="auto"/>
              <w:ind w:firstLine="236" w:firstLineChars="100"/>
              <w:jc w:val="both"/>
              <w:rPr>
                <w:rFonts w:hint="eastAsia" w:ascii="仿宋" w:hAnsi="仿宋" w:eastAsia="仿宋" w:cs="仿宋"/>
                <w:color w:val="auto"/>
                <w:spacing w:val="8"/>
                <w:sz w:val="22"/>
                <w:szCs w:val="22"/>
                <w:highlight w:val="none"/>
              </w:rPr>
            </w:pPr>
          </w:p>
        </w:tc>
        <w:tc>
          <w:tcPr>
            <w:tcW w:w="442" w:type="pct"/>
            <w:vAlign w:val="center"/>
          </w:tcPr>
          <w:p w14:paraId="4CD9CC5C">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其他专业服务</w:t>
            </w:r>
          </w:p>
        </w:tc>
        <w:tc>
          <w:tcPr>
            <w:tcW w:w="981" w:type="pct"/>
            <w:vAlign w:val="center"/>
          </w:tcPr>
          <w:p w14:paraId="6C8495F6">
            <w:pPr>
              <w:tabs>
                <w:tab w:val="left" w:pos="557"/>
              </w:tabs>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入河排污口监测业务</w:t>
            </w:r>
          </w:p>
        </w:tc>
        <w:tc>
          <w:tcPr>
            <w:tcW w:w="184" w:type="pct"/>
            <w:vAlign w:val="center"/>
          </w:tcPr>
          <w:p w14:paraId="781E576C">
            <w:pPr>
              <w:jc w:val="center"/>
              <w:rPr>
                <w:rFonts w:hint="eastAsia" w:ascii="仿宋" w:hAnsi="仿宋" w:eastAsia="仿宋" w:cs="仿宋"/>
                <w:bCs/>
                <w:sz w:val="22"/>
                <w:szCs w:val="22"/>
                <w:highlight w:val="none"/>
                <w:lang w:val="en-US" w:eastAsia="zh-CN"/>
              </w:rPr>
            </w:pPr>
          </w:p>
        </w:tc>
        <w:tc>
          <w:tcPr>
            <w:tcW w:w="184" w:type="pct"/>
            <w:vAlign w:val="center"/>
          </w:tcPr>
          <w:p w14:paraId="3C91A0D9">
            <w:pPr>
              <w:jc w:val="center"/>
              <w:rPr>
                <w:rFonts w:hint="eastAsia" w:ascii="仿宋" w:hAnsi="仿宋" w:eastAsia="仿宋" w:cs="仿宋"/>
                <w:bCs/>
                <w:sz w:val="22"/>
                <w:szCs w:val="22"/>
                <w:highlight w:val="none"/>
                <w:lang w:val="en-US" w:eastAsia="zh-CN"/>
              </w:rPr>
            </w:pPr>
          </w:p>
        </w:tc>
        <w:tc>
          <w:tcPr>
            <w:tcW w:w="559" w:type="pct"/>
            <w:vAlign w:val="center"/>
          </w:tcPr>
          <w:p w14:paraId="377C94BC">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4200</w:t>
            </w:r>
          </w:p>
        </w:tc>
        <w:tc>
          <w:tcPr>
            <w:tcW w:w="559" w:type="pct"/>
            <w:vAlign w:val="center"/>
          </w:tcPr>
          <w:p w14:paraId="1CFBF137">
            <w:pPr>
              <w:jc w:val="center"/>
              <w:rPr>
                <w:rFonts w:hint="default"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4200</w:t>
            </w:r>
          </w:p>
        </w:tc>
        <w:tc>
          <w:tcPr>
            <w:tcW w:w="877" w:type="dxa"/>
            <w:vAlign w:val="center"/>
          </w:tcPr>
          <w:p w14:paraId="6E3690BC">
            <w:pPr>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是</w:t>
            </w:r>
          </w:p>
        </w:tc>
        <w:tc>
          <w:tcPr>
            <w:tcW w:w="1073" w:type="dxa"/>
            <w:vAlign w:val="center"/>
          </w:tcPr>
          <w:p w14:paraId="49CC6624">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其他未列明行业 </w:t>
            </w:r>
          </w:p>
        </w:tc>
        <w:tc>
          <w:tcPr>
            <w:tcW w:w="853" w:type="dxa"/>
            <w:vAlign w:val="center"/>
          </w:tcPr>
          <w:p w14:paraId="6500C272">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w:t>
            </w:r>
          </w:p>
          <w:p w14:paraId="029B6FCD">
            <w:pPr>
              <w:widowControl w:val="0"/>
              <w:kinsoku/>
              <w:spacing w:line="204"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附表一</w:t>
            </w:r>
          </w:p>
        </w:tc>
      </w:tr>
    </w:tbl>
    <w:p w14:paraId="335FDF62">
      <w:pPr>
        <w:pStyle w:val="5"/>
        <w:outlineLvl w:val="9"/>
        <w:rPr>
          <w:rFonts w:hint="eastAsia" w:ascii="仿宋" w:hAnsi="仿宋" w:eastAsia="仿宋" w:cs="仿宋"/>
          <w:highlight w:val="none"/>
        </w:rPr>
      </w:pPr>
    </w:p>
    <w:p w14:paraId="4BF3DEA4">
      <w:pPr>
        <w:rPr>
          <w:rFonts w:hint="eastAsia" w:ascii="仿宋" w:hAnsi="仿宋" w:eastAsia="仿宋" w:cs="仿宋"/>
          <w:highlight w:val="none"/>
        </w:rPr>
      </w:pPr>
      <w:r>
        <w:rPr>
          <w:rFonts w:hint="eastAsia" w:ascii="仿宋" w:hAnsi="仿宋" w:eastAsia="仿宋" w:cs="仿宋"/>
          <w:b/>
          <w:bCs/>
          <w:kern w:val="44"/>
          <w:sz w:val="24"/>
          <w:szCs w:val="24"/>
          <w:highlight w:val="none"/>
          <w:lang w:val="en-US" w:eastAsia="zh-CN" w:bidi="ar-SA"/>
        </w:rPr>
        <w:t>附表一： 赤峰市生态环境局阿旗分局委托监测项目采购服务</w:t>
      </w:r>
    </w:p>
    <w:tbl>
      <w:tblPr>
        <w:tblStyle w:val="25"/>
        <w:tblW w:w="9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500"/>
        <w:gridCol w:w="1355"/>
        <w:gridCol w:w="645"/>
        <w:gridCol w:w="1163"/>
        <w:gridCol w:w="739"/>
        <w:gridCol w:w="849"/>
        <w:gridCol w:w="849"/>
        <w:gridCol w:w="849"/>
        <w:gridCol w:w="849"/>
        <w:gridCol w:w="849"/>
      </w:tblGrid>
      <w:tr w14:paraId="075A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26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bookmarkStart w:id="40" w:name="_Toc32543"/>
            <w:bookmarkStart w:id="41" w:name="_Toc27099"/>
            <w:r>
              <w:rPr>
                <w:rFonts w:hint="eastAsia" w:ascii="仿宋" w:hAnsi="仿宋" w:eastAsia="仿宋" w:cs="仿宋"/>
                <w:i w:val="0"/>
                <w:iCs w:val="0"/>
                <w:color w:val="000000"/>
                <w:kern w:val="0"/>
                <w:sz w:val="21"/>
                <w:szCs w:val="21"/>
                <w:highlight w:val="none"/>
                <w:u w:val="none"/>
                <w:lang w:val="en-US" w:eastAsia="zh-CN" w:bidi="ar"/>
              </w:rPr>
              <w:t>参数</w:t>
            </w:r>
          </w:p>
          <w:p w14:paraId="0A91B1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性质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08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19E811">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2026年4.1-2027年3.31阿旗委托监测具体服务要求</w:t>
            </w:r>
          </w:p>
        </w:tc>
      </w:tr>
      <w:tr w14:paraId="2A1D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F9F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87E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B7578F">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农村环境监测环境空气业务</w:t>
            </w:r>
          </w:p>
        </w:tc>
      </w:tr>
      <w:tr w14:paraId="28F3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85D1E">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E2A1">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7A4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ED0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8C58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监测</w:t>
            </w:r>
          </w:p>
          <w:p w14:paraId="31E5D2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C81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F19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493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44E3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CB48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6D75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CC2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01A0">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17EB">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14BD">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C559">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66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F3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805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55D3">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F751">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6440">
            <w:pPr>
              <w:jc w:val="center"/>
              <w:rPr>
                <w:rFonts w:hint="eastAsia" w:ascii="仿宋" w:hAnsi="仿宋" w:eastAsia="仿宋" w:cs="仿宋"/>
                <w:i w:val="0"/>
                <w:iCs w:val="0"/>
                <w:color w:val="000000"/>
                <w:sz w:val="21"/>
                <w:szCs w:val="21"/>
                <w:highlight w:val="none"/>
                <w:u w:val="none"/>
              </w:rPr>
            </w:pPr>
          </w:p>
        </w:tc>
      </w:tr>
      <w:tr w14:paraId="7058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43B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245B">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BC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环境空气(巴彦花镇五一村)（每季度一次，每次5天）</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59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C53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二氧</w:t>
            </w:r>
          </w:p>
          <w:p w14:paraId="3B650F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化硫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6DC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A9E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8D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D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9E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90E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4000</w:t>
            </w:r>
          </w:p>
        </w:tc>
      </w:tr>
      <w:tr w14:paraId="153F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0508">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146A">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4ABF">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981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A0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二氧</w:t>
            </w:r>
          </w:p>
          <w:p w14:paraId="7979123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化氮</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C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F16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544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452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76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1A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4000</w:t>
            </w:r>
          </w:p>
        </w:tc>
      </w:tr>
      <w:tr w14:paraId="787D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5E4E">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48A0">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5D0B">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D6F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2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PM10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E9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C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3E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8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BD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B8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5000</w:t>
            </w:r>
          </w:p>
        </w:tc>
      </w:tr>
      <w:tr w14:paraId="2F45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4316">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1A4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2829">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DF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1A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PM2.5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B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00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6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353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C4E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AFF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5000</w:t>
            </w:r>
          </w:p>
        </w:tc>
      </w:tr>
      <w:tr w14:paraId="01FD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35A7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360D">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76286">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3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C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CO</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A3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5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A4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B0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AC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3D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4000</w:t>
            </w:r>
          </w:p>
        </w:tc>
      </w:tr>
      <w:tr w14:paraId="00BE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F521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2470">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8B7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A0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3B5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O3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3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3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48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2EC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46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4B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4000</w:t>
            </w:r>
          </w:p>
        </w:tc>
      </w:tr>
      <w:tr w14:paraId="697A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0C3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B15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CBA37C">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集中式饮用水水质监测</w:t>
            </w:r>
          </w:p>
        </w:tc>
      </w:tr>
      <w:tr w14:paraId="2361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06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BF41">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2E8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032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0B46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监测</w:t>
            </w:r>
          </w:p>
          <w:p w14:paraId="00C1DC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074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D47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828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184E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9C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4BD2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CBF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1E4D">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74AD">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5B009">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38B7">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5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D3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D36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29CA">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349D">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8E0E">
            <w:pPr>
              <w:jc w:val="center"/>
              <w:rPr>
                <w:rFonts w:hint="eastAsia" w:ascii="仿宋" w:hAnsi="仿宋" w:eastAsia="仿宋" w:cs="仿宋"/>
                <w:i w:val="0"/>
                <w:iCs w:val="0"/>
                <w:color w:val="000000"/>
                <w:sz w:val="21"/>
                <w:szCs w:val="21"/>
                <w:highlight w:val="none"/>
                <w:u w:val="none"/>
              </w:rPr>
            </w:pPr>
          </w:p>
        </w:tc>
      </w:tr>
      <w:tr w14:paraId="6898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736E">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C03D">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9F22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天山镇自来水厂（南井），下半年全分析，南井水位。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E1C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8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臭和味</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65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6E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A3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C9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2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A2B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r>
      <w:tr w14:paraId="0B22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9C6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221A">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12CE">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6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DF3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浑浊度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80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7C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22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E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C5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5E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r>
      <w:tr w14:paraId="1198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5E9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9BFA">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0788">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29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22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肉眼可见物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8F4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9F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85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2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53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3B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r>
      <w:tr w14:paraId="0801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C646">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7291">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9556">
            <w:pPr>
              <w:jc w:val="center"/>
              <w:rPr>
                <w:rFonts w:hint="eastAsia" w:ascii="仿宋" w:hAnsi="仿宋" w:eastAsia="仿宋" w:cs="仿宋"/>
                <w:i w:val="0"/>
                <w:iCs w:val="0"/>
                <w:color w:val="000000"/>
                <w:sz w:val="21"/>
                <w:szCs w:val="21"/>
                <w:highlight w:val="none"/>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5E7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9E300">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溶解性总固体</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CA4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3AE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3B5A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920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2FC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4A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160</w:t>
            </w:r>
          </w:p>
        </w:tc>
      </w:tr>
      <w:tr w14:paraId="33C0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054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20E6">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8A00">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4D64">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88DA">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BADB">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2C4B">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32AE">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E558">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0252">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D119">
            <w:pPr>
              <w:jc w:val="center"/>
              <w:rPr>
                <w:rFonts w:hint="eastAsia" w:ascii="仿宋" w:hAnsi="仿宋" w:eastAsia="仿宋" w:cs="仿宋"/>
                <w:i w:val="0"/>
                <w:iCs w:val="0"/>
                <w:color w:val="000000"/>
                <w:sz w:val="21"/>
                <w:szCs w:val="21"/>
                <w:highlight w:val="none"/>
                <w:u w:val="none"/>
              </w:rPr>
            </w:pPr>
          </w:p>
        </w:tc>
      </w:tr>
      <w:tr w14:paraId="049B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D14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799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838A">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740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18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3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88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76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62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6A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59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r>
      <w:tr w14:paraId="5D38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5F6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47F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6ECB">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4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4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耗氧量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24C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47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CF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E2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A2D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3A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r>
      <w:tr w14:paraId="090D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5A6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823B">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A90C">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7CA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A1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钠</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A7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0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34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3BE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45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9C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360</w:t>
            </w:r>
          </w:p>
        </w:tc>
      </w:tr>
      <w:tr w14:paraId="1029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66B2">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430CE">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2208">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EA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BB0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氰化物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C3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AB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D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9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B8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E71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360</w:t>
            </w:r>
          </w:p>
        </w:tc>
      </w:tr>
      <w:tr w14:paraId="6F4C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80F6">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A91A">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4A8B">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42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A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9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95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1B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8C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73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32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360</w:t>
            </w:r>
          </w:p>
        </w:tc>
      </w:tr>
      <w:tr w14:paraId="673B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6ED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6E5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9C9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3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5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硒</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C9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1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19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CC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A58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4AF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360</w:t>
            </w:r>
          </w:p>
        </w:tc>
      </w:tr>
      <w:tr w14:paraId="106A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637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B9C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98D0">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C8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0E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铬(六价)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67A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216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A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BAF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6F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8E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360</w:t>
            </w:r>
          </w:p>
        </w:tc>
      </w:tr>
      <w:tr w14:paraId="0145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9FE5">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5B26">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7F3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E9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062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总大肠菌群</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D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BA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4E2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91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367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D6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360</w:t>
            </w:r>
          </w:p>
        </w:tc>
      </w:tr>
      <w:tr w14:paraId="74DA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4355">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3B5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66F3">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470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3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菌落总数</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52A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CA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F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4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86A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A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w:t>
            </w:r>
          </w:p>
        </w:tc>
      </w:tr>
      <w:tr w14:paraId="5F65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A27B">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CF8B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2EC2">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08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24F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三氯甲烷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00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C6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2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3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5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B5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w:t>
            </w:r>
          </w:p>
        </w:tc>
      </w:tr>
      <w:tr w14:paraId="1CB6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3F60">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CB12">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B93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75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7C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四氯化碳</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A1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F2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23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B5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FD4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1DE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r>
      <w:tr w14:paraId="51C9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26B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C85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9ED7">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D1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ED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D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07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9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44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47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C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r>
      <w:tr w14:paraId="6C4E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678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540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E10F">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C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6D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甲苯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E9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AC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5D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96F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F6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CB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r>
      <w:tr w14:paraId="2210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DF00">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BE8E">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7089">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CE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3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总α放射性</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7E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030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B6A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72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51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11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r>
      <w:tr w14:paraId="0363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B680">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4840">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EC49C">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D2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ADE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总β放射性</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A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687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9A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7D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EB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A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r>
      <w:tr w14:paraId="7B15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F6F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BB0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95B96">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F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76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色度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BF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E5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CA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82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BC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89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r>
      <w:tr w14:paraId="60FC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6BB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3C9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B78520">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农田灌溉水质监测业务</w:t>
            </w:r>
          </w:p>
        </w:tc>
      </w:tr>
      <w:tr w14:paraId="0C18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E852">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343B">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BEF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7C9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638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监测项目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97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16C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BEBB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D3AD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28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0FF4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575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293F">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1FA67">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8BD3">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643C">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82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7DB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8802">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66D4">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4E4B">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70A0">
            <w:pPr>
              <w:jc w:val="center"/>
              <w:rPr>
                <w:rFonts w:hint="eastAsia" w:ascii="仿宋" w:hAnsi="仿宋" w:eastAsia="仿宋" w:cs="仿宋"/>
                <w:i w:val="0"/>
                <w:iCs w:val="0"/>
                <w:color w:val="000000"/>
                <w:sz w:val="21"/>
                <w:szCs w:val="21"/>
                <w:highlight w:val="none"/>
                <w:u w:val="none"/>
              </w:rPr>
            </w:pPr>
          </w:p>
        </w:tc>
      </w:tr>
      <w:tr w14:paraId="78C2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108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B7BE">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6E9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农田灌溉水质（双胜镇、坤都镇、天山口镇）（一年两次）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9E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11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流量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81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AB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51E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04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E5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1F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600</w:t>
            </w:r>
          </w:p>
        </w:tc>
      </w:tr>
      <w:tr w14:paraId="672D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08D5">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B2B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430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6D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3E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全盐量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A6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EC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28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A1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1D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C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1493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480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2B12">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1A1C">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FBA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F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百菌清</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98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C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BFD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EBE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4E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7BD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49C8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9CFB">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26A3">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123B">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C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C8A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敌百虫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A3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232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9C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95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AA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92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1126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559B">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C9B7">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CA65">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A6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21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敌敌畏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AD3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29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6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F0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02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62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4E53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F7A6">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3B9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4202">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73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9EA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毒死婢</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B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77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67F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849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57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22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268F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E5D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E12E">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0128">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6B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BC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莠去津</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C3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105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74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C6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C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DF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5B7F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59EB">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9E2D">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97B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E9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3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马拉硫磷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D5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2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63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DD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D5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55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6A8A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A46E">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458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0006">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A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C5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臭氰菊酯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59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E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4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EC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86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19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w:t>
            </w:r>
          </w:p>
        </w:tc>
      </w:tr>
      <w:tr w14:paraId="5E36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B89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D75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3F5E24">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农业面源污染控制水质监测业务</w:t>
            </w:r>
          </w:p>
        </w:tc>
      </w:tr>
      <w:tr w14:paraId="77AA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44B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2796">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108E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AF8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168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监测项目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656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334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EA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D2F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62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723A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84C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747BF">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FF50">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3007">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8C39">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8D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5B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CA91">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D04D">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A56B">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ED74">
            <w:pPr>
              <w:jc w:val="center"/>
              <w:rPr>
                <w:rFonts w:hint="eastAsia" w:ascii="仿宋" w:hAnsi="仿宋" w:eastAsia="仿宋" w:cs="仿宋"/>
                <w:i w:val="0"/>
                <w:iCs w:val="0"/>
                <w:color w:val="000000"/>
                <w:sz w:val="21"/>
                <w:szCs w:val="21"/>
                <w:highlight w:val="none"/>
                <w:u w:val="none"/>
              </w:rPr>
            </w:pPr>
          </w:p>
        </w:tc>
      </w:tr>
      <w:tr w14:paraId="7A8B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198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01B7">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A37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农业面源污染控制断面水质监测（下清河子、天山镇平安地）（每季度一次）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931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4E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流量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32C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FF4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31A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A3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FB6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C5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800</w:t>
            </w:r>
          </w:p>
        </w:tc>
      </w:tr>
      <w:tr w14:paraId="0728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B1540">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21AB">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2825">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8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FAA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全盐量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8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19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10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25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14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F3E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38F3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23B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6B76">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8392">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6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C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百菌清</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00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7E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D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A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50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44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1743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6662">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88F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E602">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326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9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敌百虫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F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39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8A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D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F6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7D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1CDD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D32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FCAF">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2511">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49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9A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敌敌畏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3A3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5A3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F7E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33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428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2E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5508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CF1F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0102">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A8E3">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B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8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毒死婢</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7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0AC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707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57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C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B4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2B29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257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743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E0A9">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75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11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莠去津</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948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7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B4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E6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59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FF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642C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4AC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796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F21C">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2A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00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马拉硫磷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B4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68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C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A0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A0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C4B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6626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858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3C3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9018">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A2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41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臭氰菊酯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FE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6A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8B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40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C69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DC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w:t>
            </w:r>
          </w:p>
        </w:tc>
      </w:tr>
      <w:tr w14:paraId="0A7D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20D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92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4D5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类别（土壤检测）</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7CE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ACB9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监测</w:t>
            </w:r>
          </w:p>
          <w:p w14:paraId="3DB33A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D8EC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3A3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B11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016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A9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5426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6F3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B9A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9E61">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A990">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FC39">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83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82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1F2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7134">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2C5B">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8312">
            <w:pPr>
              <w:jc w:val="center"/>
              <w:rPr>
                <w:rFonts w:hint="eastAsia" w:ascii="仿宋" w:hAnsi="仿宋" w:eastAsia="仿宋" w:cs="仿宋"/>
                <w:i w:val="0"/>
                <w:iCs w:val="0"/>
                <w:color w:val="000000"/>
                <w:sz w:val="21"/>
                <w:szCs w:val="21"/>
                <w:highlight w:val="none"/>
                <w:u w:val="none"/>
              </w:rPr>
            </w:pPr>
          </w:p>
        </w:tc>
      </w:tr>
      <w:tr w14:paraId="1960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CF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646B">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A75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重金属防控单位（敖仑花矿业有限公司、坤宏矿业有限公司、科尔沁油田）（每年一次）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FC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E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PH</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5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20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C2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A62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2C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4F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600</w:t>
            </w:r>
          </w:p>
        </w:tc>
      </w:tr>
      <w:tr w14:paraId="5885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45BB">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B0A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B061">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9BD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08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AF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278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69F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B6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C7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7F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r>
      <w:tr w14:paraId="40E6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9DB6">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6373">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F2CC">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42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8F0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镉</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97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F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EF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2A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30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D0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r>
      <w:tr w14:paraId="7618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0F8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ED6B">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A80B">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A63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B9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铜</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20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F0B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040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3B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913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69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r>
      <w:tr w14:paraId="3931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122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CD76">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8262">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08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67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铅</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6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51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B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95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C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FD8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r>
      <w:tr w14:paraId="500E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7945">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0F4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9F027">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64E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41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汞</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88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A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74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D6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5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0C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r>
      <w:tr w14:paraId="503F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80A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D4C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B35E">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652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4D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BA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34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1E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E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BF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DF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r>
      <w:tr w14:paraId="08DA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E9F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0DCB">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99A7">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91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9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六价铬</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5D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FE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09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84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8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B5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r>
      <w:tr w14:paraId="0859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4185">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926E">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A100">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C665">
            <w:pPr>
              <w:jc w:val="center"/>
              <w:rPr>
                <w:rFonts w:hint="eastAsia" w:ascii="仿宋" w:hAnsi="仿宋" w:eastAsia="仿宋" w:cs="仿宋"/>
                <w:i w:val="0"/>
                <w:iCs w:val="0"/>
                <w:color w:val="000000"/>
                <w:sz w:val="21"/>
                <w:szCs w:val="21"/>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FCDE">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0B2">
            <w:pPr>
              <w:jc w:val="center"/>
              <w:rPr>
                <w:rFonts w:hint="eastAsia" w:ascii="仿宋" w:hAnsi="仿宋" w:eastAsia="仿宋" w:cs="仿宋"/>
                <w:i w:val="0"/>
                <w:iCs w:val="0"/>
                <w:color w:val="000000"/>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04C">
            <w:pPr>
              <w:jc w:val="center"/>
              <w:rPr>
                <w:rFonts w:hint="eastAsia" w:ascii="仿宋" w:hAnsi="仿宋" w:eastAsia="仿宋" w:cs="仿宋"/>
                <w:i w:val="0"/>
                <w:iCs w:val="0"/>
                <w:color w:val="000000"/>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2DF3">
            <w:pPr>
              <w:jc w:val="center"/>
              <w:rPr>
                <w:rFonts w:hint="eastAsia" w:ascii="仿宋" w:hAnsi="仿宋" w:eastAsia="仿宋" w:cs="仿宋"/>
                <w:i w:val="0"/>
                <w:iCs w:val="0"/>
                <w:color w:val="000000"/>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E29E">
            <w:pPr>
              <w:rPr>
                <w:rFonts w:hint="eastAsia" w:ascii="仿宋" w:hAnsi="仿宋" w:eastAsia="仿宋" w:cs="仿宋"/>
                <w:i w:val="0"/>
                <w:iCs w:val="0"/>
                <w:color w:val="000000"/>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13AF">
            <w:pPr>
              <w:rPr>
                <w:rFonts w:hint="eastAsia" w:ascii="仿宋" w:hAnsi="仿宋" w:eastAsia="仿宋" w:cs="仿宋"/>
                <w:i w:val="0"/>
                <w:iCs w:val="0"/>
                <w:color w:val="000000"/>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6ED">
            <w:pPr>
              <w:rPr>
                <w:rFonts w:hint="eastAsia" w:ascii="仿宋" w:hAnsi="仿宋" w:eastAsia="仿宋" w:cs="仿宋"/>
                <w:i w:val="0"/>
                <w:iCs w:val="0"/>
                <w:color w:val="000000"/>
                <w:sz w:val="21"/>
                <w:szCs w:val="21"/>
                <w:highlight w:val="none"/>
                <w:u w:val="none"/>
              </w:rPr>
            </w:pPr>
          </w:p>
        </w:tc>
      </w:tr>
      <w:tr w14:paraId="2576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B6B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1B3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5E40CE">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地下水监测</w:t>
            </w:r>
          </w:p>
        </w:tc>
      </w:tr>
      <w:tr w14:paraId="4C9D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E198">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5E21">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D23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17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D056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监测</w:t>
            </w:r>
          </w:p>
          <w:p w14:paraId="69393F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5D40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57C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4CAD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09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B4F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2FAF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5B15">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81B0">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F51F">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19A6">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E3FB">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B2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C9C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5606F">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6CEB">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62C1">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C00B">
            <w:pPr>
              <w:jc w:val="center"/>
              <w:rPr>
                <w:rFonts w:hint="eastAsia" w:ascii="仿宋" w:hAnsi="仿宋" w:eastAsia="仿宋" w:cs="仿宋"/>
                <w:i w:val="0"/>
                <w:iCs w:val="0"/>
                <w:color w:val="000000"/>
                <w:sz w:val="21"/>
                <w:szCs w:val="21"/>
                <w:highlight w:val="none"/>
                <w:u w:val="none"/>
              </w:rPr>
            </w:pPr>
          </w:p>
        </w:tc>
      </w:tr>
      <w:tr w14:paraId="6281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2C08">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4BE6">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49F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天山镇垃圾填埋场监控井（每季度一次）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438E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5A0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耗氧量</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159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A79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D77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B79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30DA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A1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3600</w:t>
            </w:r>
          </w:p>
        </w:tc>
      </w:tr>
      <w:tr w14:paraId="255B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20F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D3E6">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CECA">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FE2F">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5376">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7A423">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7D73">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9F33">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8585">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4D0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111C">
            <w:pPr>
              <w:jc w:val="center"/>
              <w:rPr>
                <w:rFonts w:hint="eastAsia" w:ascii="仿宋" w:hAnsi="仿宋" w:eastAsia="仿宋" w:cs="仿宋"/>
                <w:i w:val="0"/>
                <w:iCs w:val="0"/>
                <w:color w:val="000000"/>
                <w:sz w:val="21"/>
                <w:szCs w:val="21"/>
                <w:highlight w:val="none"/>
                <w:u w:val="none"/>
              </w:rPr>
            </w:pPr>
          </w:p>
        </w:tc>
      </w:tr>
      <w:tr w14:paraId="7914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0D5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F5BC7">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A269">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A9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7A8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六价铬</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41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5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EB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20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E9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B2D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4800</w:t>
            </w:r>
          </w:p>
        </w:tc>
      </w:tr>
      <w:tr w14:paraId="2F4A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5B8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149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0728">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4FB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AD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氰化物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FB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29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AC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1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3E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1A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4800</w:t>
            </w:r>
          </w:p>
        </w:tc>
      </w:tr>
      <w:tr w14:paraId="6F1B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D45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F27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4CD2">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B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17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总大肠菌群</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68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61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EF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76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EB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34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4320</w:t>
            </w:r>
          </w:p>
        </w:tc>
      </w:tr>
      <w:tr w14:paraId="3947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5AD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DEA4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A354">
            <w:pPr>
              <w:jc w:val="center"/>
              <w:rPr>
                <w:rFonts w:hint="eastAsia" w:ascii="仿宋" w:hAnsi="仿宋" w:eastAsia="仿宋" w:cs="仿宋"/>
                <w:i w:val="0"/>
                <w:iCs w:val="0"/>
                <w:color w:val="000000"/>
                <w:sz w:val="21"/>
                <w:szCs w:val="21"/>
                <w:highlight w:val="none"/>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FA8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683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溶解性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总固体</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D84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346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9425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301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04B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97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1920</w:t>
            </w:r>
          </w:p>
        </w:tc>
      </w:tr>
      <w:tr w14:paraId="1B0C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BB9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765D">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0396">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C762">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8F51">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42E2">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D671">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5983">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B10A">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21BC">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C661">
            <w:pPr>
              <w:jc w:val="center"/>
              <w:rPr>
                <w:rFonts w:hint="eastAsia" w:ascii="仿宋" w:hAnsi="仿宋" w:eastAsia="仿宋" w:cs="仿宋"/>
                <w:i w:val="0"/>
                <w:iCs w:val="0"/>
                <w:color w:val="000000"/>
                <w:sz w:val="21"/>
                <w:szCs w:val="21"/>
                <w:highlight w:val="none"/>
                <w:u w:val="none"/>
              </w:rPr>
            </w:pPr>
          </w:p>
        </w:tc>
      </w:tr>
      <w:tr w14:paraId="31F2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3E4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282E">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8286B">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 xml:space="preserve"> </w:t>
            </w:r>
            <w:r>
              <w:rPr>
                <w:rStyle w:val="63"/>
                <w:highlight w:val="none"/>
                <w:lang w:val="en-US" w:eastAsia="zh-CN" w:bidi="ar"/>
              </w:rPr>
              <w:t>中国石油天然气股份有限公司辽河油田阿鲁科尔沁旗分公司监控井（原油装卸区下游井、换热区下游井、加热区下游井、污水处理区下游井、油管清晰存储区下游井、油泥储存处理区下游井、泥浆处理站上游井）</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3F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35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臭和味</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0A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35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EB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06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3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9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420</w:t>
            </w:r>
          </w:p>
        </w:tc>
      </w:tr>
      <w:tr w14:paraId="3292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10C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3FE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396B">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270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3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浑浊度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3D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C0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17E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DE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EF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F5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420</w:t>
            </w:r>
          </w:p>
        </w:tc>
      </w:tr>
      <w:tr w14:paraId="374C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E25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31C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6AEC">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B1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473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肉眼可见物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7C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26D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88E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50F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02A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E3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420</w:t>
            </w:r>
          </w:p>
        </w:tc>
      </w:tr>
      <w:tr w14:paraId="4C46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844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03BF">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3FC19">
            <w:pPr>
              <w:jc w:val="center"/>
              <w:rPr>
                <w:rFonts w:hint="eastAsia" w:ascii="仿宋" w:hAnsi="仿宋" w:eastAsia="仿宋" w:cs="仿宋"/>
                <w:b/>
                <w:bCs/>
                <w:i w:val="0"/>
                <w:iCs w:val="0"/>
                <w:color w:val="000000"/>
                <w:sz w:val="21"/>
                <w:szCs w:val="21"/>
                <w:highlight w:val="none"/>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86D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5B09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溶解性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总固体</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997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E6C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2B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8E6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A0C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28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1120</w:t>
            </w:r>
          </w:p>
        </w:tc>
      </w:tr>
      <w:tr w14:paraId="2DCA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98348">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9940">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7B33">
            <w:pPr>
              <w:jc w:val="center"/>
              <w:rPr>
                <w:rFonts w:hint="eastAsia" w:ascii="仿宋" w:hAnsi="仿宋" w:eastAsia="仿宋" w:cs="仿宋"/>
                <w:b/>
                <w:bCs/>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D7CE">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D6FA">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7BCC">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0662">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F644">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B5ED">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4BD9">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E3F1">
            <w:pPr>
              <w:jc w:val="center"/>
              <w:rPr>
                <w:rFonts w:hint="eastAsia" w:ascii="仿宋" w:hAnsi="仿宋" w:eastAsia="仿宋" w:cs="仿宋"/>
                <w:i w:val="0"/>
                <w:iCs w:val="0"/>
                <w:color w:val="000000"/>
                <w:sz w:val="21"/>
                <w:szCs w:val="21"/>
                <w:highlight w:val="none"/>
                <w:u w:val="none"/>
              </w:rPr>
            </w:pPr>
          </w:p>
        </w:tc>
      </w:tr>
      <w:tr w14:paraId="77BC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9BE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5197">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F83C">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DC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4C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55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EDE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2A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8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E7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4E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2800</w:t>
            </w:r>
          </w:p>
        </w:tc>
      </w:tr>
      <w:tr w14:paraId="3EAD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C88E">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3917B">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F92C">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2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6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耗氧量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54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8A4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13A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61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10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A9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2100</w:t>
            </w:r>
          </w:p>
        </w:tc>
      </w:tr>
      <w:tr w14:paraId="4C78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FEC6">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9B7A">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E9ACA">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6B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35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钠</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4B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085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C4D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45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92A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62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2520</w:t>
            </w:r>
          </w:p>
        </w:tc>
      </w:tr>
      <w:tr w14:paraId="716F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49A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EE11">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FF7F">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9C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40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氰化物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D7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33E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CF3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1B1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B2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C4C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2520</w:t>
            </w:r>
          </w:p>
        </w:tc>
      </w:tr>
      <w:tr w14:paraId="1DFD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CC2E">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52FD">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C2CA">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48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C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CB4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3E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50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7D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D3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98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2520</w:t>
            </w:r>
          </w:p>
        </w:tc>
      </w:tr>
      <w:tr w14:paraId="38B7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726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BE2F">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86A5">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31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290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硒</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F21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B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7FD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42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F58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F0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2520</w:t>
            </w:r>
          </w:p>
        </w:tc>
      </w:tr>
      <w:tr w14:paraId="037A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2B3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115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A92A">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07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BE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铬(六价)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DF8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A7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70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77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00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44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2520</w:t>
            </w:r>
          </w:p>
        </w:tc>
      </w:tr>
      <w:tr w14:paraId="152C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B3F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01BA">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2C72">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0A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F6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总大肠菌群</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70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68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9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1F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C8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163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2520</w:t>
            </w:r>
          </w:p>
        </w:tc>
      </w:tr>
      <w:tr w14:paraId="738F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959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EF81">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64DE">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B41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9A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菌落总数</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F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30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9A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0E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D3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943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1680</w:t>
            </w:r>
          </w:p>
        </w:tc>
      </w:tr>
      <w:tr w14:paraId="56E5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8B2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99F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2D0C">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4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40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三氯甲烷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74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A1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47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0D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7D9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20A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1680</w:t>
            </w:r>
          </w:p>
        </w:tc>
      </w:tr>
      <w:tr w14:paraId="4FD2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2BF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14E5">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D703">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99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A1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四氯化碳</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8A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C93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15A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BB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49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CF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3500</w:t>
            </w:r>
          </w:p>
        </w:tc>
      </w:tr>
      <w:tr w14:paraId="641F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97F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B6D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DE7A">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EF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17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31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6A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13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48A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BC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23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3500</w:t>
            </w:r>
          </w:p>
        </w:tc>
      </w:tr>
      <w:tr w14:paraId="0594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012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033F">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C70C">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D9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69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甲苯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9E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EB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01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58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3B2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B3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3500</w:t>
            </w:r>
          </w:p>
        </w:tc>
      </w:tr>
      <w:tr w14:paraId="11A6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891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3618">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7B88">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18E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FB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总α放射性</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82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27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6F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AB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14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15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3500</w:t>
            </w:r>
          </w:p>
        </w:tc>
      </w:tr>
      <w:tr w14:paraId="4E66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1BB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B75B">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8FE38">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A8A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81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总β放射性</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DF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1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E1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02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DA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8C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3500</w:t>
            </w:r>
          </w:p>
        </w:tc>
      </w:tr>
      <w:tr w14:paraId="4112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0DC8">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AF88">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5D6E">
            <w:pPr>
              <w:jc w:val="center"/>
              <w:rPr>
                <w:rFonts w:hint="eastAsia" w:ascii="仿宋" w:hAnsi="仿宋" w:eastAsia="仿宋" w:cs="仿宋"/>
                <w:b/>
                <w:bCs/>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C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09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色度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5BA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6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A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503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B1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62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420</w:t>
            </w:r>
          </w:p>
        </w:tc>
      </w:tr>
      <w:tr w14:paraId="0548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right w:val="single" w:color="000000" w:sz="4" w:space="0"/>
            </w:tcBorders>
            <w:shd w:val="clear" w:color="auto" w:fill="auto"/>
            <w:vAlign w:val="center"/>
          </w:tcPr>
          <w:p w14:paraId="1572FF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right w:val="single" w:color="000000" w:sz="4" w:space="0"/>
            </w:tcBorders>
            <w:shd w:val="clear" w:color="auto" w:fill="auto"/>
            <w:vAlign w:val="center"/>
          </w:tcPr>
          <w:p w14:paraId="0F9D8F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3A2267">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地下水重点排污单位周边地下水监测</w:t>
            </w:r>
          </w:p>
        </w:tc>
      </w:tr>
      <w:tr w14:paraId="1B2C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92" w:type="dxa"/>
            <w:vMerge w:val="continue"/>
            <w:tcBorders>
              <w:left w:val="single" w:color="000000" w:sz="4" w:space="0"/>
              <w:right w:val="single" w:color="000000" w:sz="4" w:space="0"/>
            </w:tcBorders>
            <w:shd w:val="clear" w:color="auto" w:fill="auto"/>
            <w:vAlign w:val="center"/>
          </w:tcPr>
          <w:p w14:paraId="61509A03">
            <w:pPr>
              <w:jc w:val="center"/>
              <w:rPr>
                <w:rFonts w:hint="eastAsia" w:ascii="仿宋" w:hAnsi="仿宋" w:eastAsia="仿宋" w:cs="仿宋"/>
                <w:i w:val="0"/>
                <w:iCs w:val="0"/>
                <w:color w:val="000000"/>
                <w:sz w:val="21"/>
                <w:szCs w:val="21"/>
                <w:highlight w:val="none"/>
                <w:u w:val="none"/>
              </w:rPr>
            </w:pPr>
          </w:p>
        </w:tc>
        <w:tc>
          <w:tcPr>
            <w:tcW w:w="500" w:type="dxa"/>
            <w:vMerge w:val="continue"/>
            <w:tcBorders>
              <w:left w:val="single" w:color="000000" w:sz="4" w:space="0"/>
              <w:right w:val="single" w:color="000000" w:sz="4" w:space="0"/>
            </w:tcBorders>
            <w:shd w:val="clear" w:color="auto" w:fill="auto"/>
            <w:vAlign w:val="center"/>
          </w:tcPr>
          <w:p w14:paraId="028977E1">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right w:val="single" w:color="000000" w:sz="4" w:space="0"/>
            </w:tcBorders>
            <w:shd w:val="clear" w:color="auto" w:fill="auto"/>
            <w:vAlign w:val="center"/>
          </w:tcPr>
          <w:p w14:paraId="5ECA395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right w:val="single" w:color="000000" w:sz="4" w:space="0"/>
            </w:tcBorders>
            <w:shd w:val="clear" w:color="auto" w:fill="auto"/>
            <w:vAlign w:val="center"/>
          </w:tcPr>
          <w:p w14:paraId="6E0F0AF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742DDBE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监测</w:t>
            </w:r>
          </w:p>
          <w:p w14:paraId="17F9994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0999B">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right w:val="single" w:color="000000" w:sz="4" w:space="0"/>
            </w:tcBorders>
            <w:shd w:val="clear" w:color="auto" w:fill="auto"/>
            <w:vAlign w:val="center"/>
          </w:tcPr>
          <w:p w14:paraId="64A9115D">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right w:val="single" w:color="000000" w:sz="4" w:space="0"/>
            </w:tcBorders>
            <w:shd w:val="clear" w:color="auto" w:fill="auto"/>
            <w:vAlign w:val="center"/>
          </w:tcPr>
          <w:p w14:paraId="26A8C503">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right w:val="single" w:color="000000" w:sz="4" w:space="0"/>
            </w:tcBorders>
            <w:shd w:val="clear" w:color="auto" w:fill="auto"/>
            <w:vAlign w:val="center"/>
          </w:tcPr>
          <w:p w14:paraId="13A35D02">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right w:val="single" w:color="000000" w:sz="4" w:space="0"/>
            </w:tcBorders>
            <w:shd w:val="clear" w:color="auto" w:fill="auto"/>
            <w:noWrap/>
            <w:vAlign w:val="center"/>
          </w:tcPr>
          <w:p w14:paraId="3D873491">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总价</w:t>
            </w:r>
          </w:p>
        </w:tc>
      </w:tr>
      <w:tr w14:paraId="58A4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left w:val="single" w:color="000000" w:sz="4" w:space="0"/>
              <w:right w:val="single" w:color="000000" w:sz="4" w:space="0"/>
            </w:tcBorders>
            <w:shd w:val="clear" w:color="auto" w:fill="auto"/>
            <w:vAlign w:val="center"/>
          </w:tcPr>
          <w:p w14:paraId="3765D6A3">
            <w:pPr>
              <w:jc w:val="center"/>
              <w:rPr>
                <w:rFonts w:hint="eastAsia" w:ascii="仿宋" w:hAnsi="仿宋" w:eastAsia="仿宋" w:cs="仿宋"/>
                <w:i w:val="0"/>
                <w:iCs w:val="0"/>
                <w:color w:val="000000"/>
                <w:sz w:val="21"/>
                <w:szCs w:val="21"/>
                <w:highlight w:val="none"/>
                <w:u w:val="none"/>
              </w:rPr>
            </w:pPr>
          </w:p>
        </w:tc>
        <w:tc>
          <w:tcPr>
            <w:tcW w:w="500" w:type="dxa"/>
            <w:vMerge w:val="continue"/>
            <w:tcBorders>
              <w:left w:val="single" w:color="000000" w:sz="4" w:space="0"/>
              <w:right w:val="single" w:color="000000" w:sz="4" w:space="0"/>
            </w:tcBorders>
            <w:shd w:val="clear" w:color="auto" w:fill="auto"/>
            <w:vAlign w:val="center"/>
          </w:tcPr>
          <w:p w14:paraId="53F090E5">
            <w:pPr>
              <w:jc w:val="center"/>
              <w:rPr>
                <w:rFonts w:hint="eastAsia" w:ascii="仿宋" w:hAnsi="仿宋" w:eastAsia="仿宋" w:cs="仿宋"/>
                <w:i w:val="0"/>
                <w:iCs w:val="0"/>
                <w:color w:val="000000"/>
                <w:sz w:val="21"/>
                <w:szCs w:val="21"/>
                <w:highlight w:val="none"/>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14:paraId="08FC3DF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645" w:type="dxa"/>
            <w:vMerge w:val="continue"/>
            <w:tcBorders>
              <w:left w:val="single" w:color="000000" w:sz="4" w:space="0"/>
              <w:bottom w:val="single" w:color="000000" w:sz="4" w:space="0"/>
              <w:right w:val="single" w:color="000000" w:sz="4" w:space="0"/>
            </w:tcBorders>
            <w:shd w:val="clear" w:color="auto" w:fill="auto"/>
            <w:vAlign w:val="center"/>
          </w:tcPr>
          <w:p w14:paraId="77CFCA8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440ABD9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6C5">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4666">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left w:val="single" w:color="000000" w:sz="4" w:space="0"/>
              <w:bottom w:val="single" w:color="000000" w:sz="4" w:space="0"/>
              <w:right w:val="single" w:color="000000" w:sz="4" w:space="0"/>
            </w:tcBorders>
            <w:shd w:val="clear" w:color="auto" w:fill="auto"/>
            <w:vAlign w:val="center"/>
          </w:tcPr>
          <w:p w14:paraId="194220B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49" w:type="dxa"/>
            <w:vMerge w:val="continue"/>
            <w:tcBorders>
              <w:left w:val="single" w:color="000000" w:sz="4" w:space="0"/>
              <w:bottom w:val="single" w:color="000000" w:sz="4" w:space="0"/>
              <w:right w:val="single" w:color="000000" w:sz="4" w:space="0"/>
            </w:tcBorders>
            <w:shd w:val="clear" w:color="auto" w:fill="auto"/>
            <w:vAlign w:val="center"/>
          </w:tcPr>
          <w:p w14:paraId="3AB9652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49" w:type="dxa"/>
            <w:vMerge w:val="continue"/>
            <w:tcBorders>
              <w:left w:val="single" w:color="000000" w:sz="4" w:space="0"/>
              <w:bottom w:val="single" w:color="000000" w:sz="4" w:space="0"/>
              <w:right w:val="single" w:color="000000" w:sz="4" w:space="0"/>
            </w:tcBorders>
            <w:shd w:val="clear" w:color="auto" w:fill="auto"/>
            <w:vAlign w:val="center"/>
          </w:tcPr>
          <w:p w14:paraId="3D576FF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49" w:type="dxa"/>
            <w:vMerge w:val="continue"/>
            <w:tcBorders>
              <w:left w:val="single" w:color="000000" w:sz="4" w:space="0"/>
              <w:bottom w:val="single" w:color="000000" w:sz="4" w:space="0"/>
              <w:right w:val="single" w:color="000000" w:sz="4" w:space="0"/>
            </w:tcBorders>
            <w:shd w:val="clear" w:color="auto" w:fill="auto"/>
            <w:noWrap/>
            <w:vAlign w:val="center"/>
          </w:tcPr>
          <w:p w14:paraId="4B57531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189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left w:val="single" w:color="000000" w:sz="4" w:space="0"/>
              <w:right w:val="single" w:color="000000" w:sz="4" w:space="0"/>
            </w:tcBorders>
            <w:shd w:val="clear" w:color="auto" w:fill="auto"/>
            <w:vAlign w:val="center"/>
          </w:tcPr>
          <w:p w14:paraId="66F828ED">
            <w:pPr>
              <w:jc w:val="center"/>
              <w:rPr>
                <w:rFonts w:hint="eastAsia" w:ascii="仿宋" w:hAnsi="仿宋" w:eastAsia="仿宋" w:cs="仿宋"/>
                <w:i w:val="0"/>
                <w:iCs w:val="0"/>
                <w:color w:val="000000"/>
                <w:sz w:val="21"/>
                <w:szCs w:val="21"/>
                <w:highlight w:val="none"/>
                <w:u w:val="none"/>
              </w:rPr>
            </w:pPr>
          </w:p>
        </w:tc>
        <w:tc>
          <w:tcPr>
            <w:tcW w:w="500" w:type="dxa"/>
            <w:vMerge w:val="continue"/>
            <w:tcBorders>
              <w:left w:val="single" w:color="000000" w:sz="4" w:space="0"/>
              <w:right w:val="single" w:color="000000" w:sz="4" w:space="0"/>
            </w:tcBorders>
            <w:shd w:val="clear" w:color="auto" w:fill="auto"/>
            <w:vAlign w:val="center"/>
          </w:tcPr>
          <w:p w14:paraId="354CEF01">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CAF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赤峰敖仑花矿业有限责任公司地下水（尾矿库下游检测井1#、尾矿库污染扩散检测井2#、尾矿库污染扩散检测井3#、尾矿库污染扩散检测井4#、尾矿库上游对照检测井5#、矿区下游污染扩散检测井6#、矿区下游检测井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E34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8C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78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E38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D2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42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E1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11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2800</w:t>
            </w:r>
          </w:p>
        </w:tc>
      </w:tr>
      <w:tr w14:paraId="22BB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7" w:hRule="atLeast"/>
        </w:trPr>
        <w:tc>
          <w:tcPr>
            <w:tcW w:w="692" w:type="dxa"/>
            <w:vMerge w:val="continue"/>
            <w:tcBorders>
              <w:left w:val="single" w:color="000000" w:sz="4" w:space="0"/>
              <w:right w:val="single" w:color="000000" w:sz="4" w:space="0"/>
            </w:tcBorders>
            <w:shd w:val="clear" w:color="auto" w:fill="auto"/>
            <w:vAlign w:val="center"/>
          </w:tcPr>
          <w:p w14:paraId="1A5B5718">
            <w:pPr>
              <w:jc w:val="center"/>
              <w:rPr>
                <w:rFonts w:hint="eastAsia" w:ascii="仿宋" w:hAnsi="仿宋" w:eastAsia="仿宋" w:cs="仿宋"/>
                <w:i w:val="0"/>
                <w:iCs w:val="0"/>
                <w:color w:val="000000"/>
                <w:sz w:val="21"/>
                <w:szCs w:val="21"/>
                <w:highlight w:val="none"/>
                <w:u w:val="none"/>
              </w:rPr>
            </w:pPr>
          </w:p>
        </w:tc>
        <w:tc>
          <w:tcPr>
            <w:tcW w:w="500" w:type="dxa"/>
            <w:vMerge w:val="continue"/>
            <w:tcBorders>
              <w:left w:val="single" w:color="000000" w:sz="4" w:space="0"/>
              <w:right w:val="single" w:color="000000" w:sz="4" w:space="0"/>
            </w:tcBorders>
            <w:shd w:val="clear" w:color="auto" w:fill="auto"/>
            <w:vAlign w:val="center"/>
          </w:tcPr>
          <w:p w14:paraId="73C5FBD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08B7">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D4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0C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铬</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10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96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1A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4B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AC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4D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2800</w:t>
            </w:r>
          </w:p>
        </w:tc>
      </w:tr>
      <w:tr w14:paraId="1692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left w:val="single" w:color="000000" w:sz="4" w:space="0"/>
              <w:right w:val="single" w:color="000000" w:sz="4" w:space="0"/>
            </w:tcBorders>
            <w:shd w:val="clear" w:color="auto" w:fill="auto"/>
            <w:vAlign w:val="center"/>
          </w:tcPr>
          <w:p w14:paraId="2207E57C">
            <w:pPr>
              <w:jc w:val="center"/>
              <w:rPr>
                <w:rFonts w:hint="eastAsia" w:ascii="仿宋" w:hAnsi="仿宋" w:eastAsia="仿宋" w:cs="仿宋"/>
                <w:i w:val="0"/>
                <w:iCs w:val="0"/>
                <w:color w:val="000000"/>
                <w:sz w:val="21"/>
                <w:szCs w:val="21"/>
                <w:highlight w:val="none"/>
                <w:u w:val="none"/>
              </w:rPr>
            </w:pPr>
          </w:p>
        </w:tc>
        <w:tc>
          <w:tcPr>
            <w:tcW w:w="500" w:type="dxa"/>
            <w:vMerge w:val="continue"/>
            <w:tcBorders>
              <w:left w:val="single" w:color="000000" w:sz="4" w:space="0"/>
              <w:right w:val="single" w:color="000000" w:sz="4" w:space="0"/>
            </w:tcBorders>
            <w:shd w:val="clear" w:color="auto" w:fill="auto"/>
            <w:vAlign w:val="center"/>
          </w:tcPr>
          <w:p w14:paraId="500C9090">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right w:val="single" w:color="000000" w:sz="4" w:space="0"/>
            </w:tcBorders>
            <w:shd w:val="clear" w:color="auto" w:fill="auto"/>
            <w:vAlign w:val="center"/>
          </w:tcPr>
          <w:p w14:paraId="70B5EB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内蒙古坤宏矿业开发有限公司地下水（下游监</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控西井1、下游监控东井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2、上游监控井3）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0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3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77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0B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34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A5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6F5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E3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1200</w:t>
            </w:r>
          </w:p>
        </w:tc>
      </w:tr>
      <w:tr w14:paraId="5FF2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left w:val="single" w:color="000000" w:sz="4" w:space="0"/>
              <w:bottom w:val="single" w:color="000000" w:sz="4" w:space="0"/>
              <w:right w:val="single" w:color="000000" w:sz="4" w:space="0"/>
            </w:tcBorders>
            <w:shd w:val="clear" w:color="auto" w:fill="auto"/>
            <w:vAlign w:val="center"/>
          </w:tcPr>
          <w:p w14:paraId="074E0DEC">
            <w:pPr>
              <w:jc w:val="center"/>
              <w:rPr>
                <w:rFonts w:hint="eastAsia" w:ascii="仿宋" w:hAnsi="仿宋" w:eastAsia="仿宋" w:cs="仿宋"/>
                <w:i w:val="0"/>
                <w:iCs w:val="0"/>
                <w:color w:val="000000"/>
                <w:sz w:val="21"/>
                <w:szCs w:val="21"/>
                <w:highlight w:val="none"/>
                <w:u w:val="none"/>
              </w:rPr>
            </w:pPr>
          </w:p>
        </w:tc>
        <w:tc>
          <w:tcPr>
            <w:tcW w:w="500" w:type="dxa"/>
            <w:vMerge w:val="continue"/>
            <w:tcBorders>
              <w:left w:val="single" w:color="000000" w:sz="4" w:space="0"/>
              <w:bottom w:val="single" w:color="000000" w:sz="4" w:space="0"/>
              <w:right w:val="single" w:color="000000" w:sz="4" w:space="0"/>
            </w:tcBorders>
            <w:shd w:val="clear" w:color="auto" w:fill="auto"/>
            <w:vAlign w:val="center"/>
          </w:tcPr>
          <w:p w14:paraId="5F87D4CD">
            <w:pPr>
              <w:jc w:val="center"/>
              <w:rPr>
                <w:rFonts w:hint="eastAsia" w:ascii="仿宋" w:hAnsi="仿宋" w:eastAsia="仿宋" w:cs="仿宋"/>
                <w:i w:val="0"/>
                <w:iCs w:val="0"/>
                <w:color w:val="000000"/>
                <w:sz w:val="21"/>
                <w:szCs w:val="21"/>
                <w:highlight w:val="none"/>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14:paraId="094B58D2">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4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FCD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铬</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83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A7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5FF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3BC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0DD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81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1200</w:t>
            </w:r>
          </w:p>
        </w:tc>
      </w:tr>
      <w:tr w14:paraId="6D06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D58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E32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DD0473">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县域生态考核重点污染源监测业务</w:t>
            </w:r>
          </w:p>
        </w:tc>
      </w:tr>
      <w:tr w14:paraId="352F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D2F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3E3B">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4DA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95B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0EE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监测项目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B87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52E5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F7A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951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A0B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58DA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5BA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044A">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2CA4">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62E8">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8CD4">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8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82C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AA54">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6A55">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4FD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D2B2">
            <w:pPr>
              <w:jc w:val="center"/>
              <w:rPr>
                <w:rFonts w:hint="eastAsia" w:ascii="仿宋" w:hAnsi="仿宋" w:eastAsia="仿宋" w:cs="仿宋"/>
                <w:i w:val="0"/>
                <w:iCs w:val="0"/>
                <w:color w:val="000000"/>
                <w:sz w:val="21"/>
                <w:szCs w:val="21"/>
                <w:highlight w:val="none"/>
                <w:u w:val="none"/>
              </w:rPr>
            </w:pPr>
          </w:p>
        </w:tc>
      </w:tr>
      <w:tr w14:paraId="6FD6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41F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B4740">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A0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有组织废气(山水水泥第二、三季度各一次）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679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F94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颗粒物</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C3A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245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AE7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0B6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F638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24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1200</w:t>
            </w:r>
          </w:p>
        </w:tc>
      </w:tr>
      <w:tr w14:paraId="5394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999E">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AAD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21AF">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A022">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A2E7">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C8FD">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16BC">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A0D8">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94ACA">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66B9">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CFE0">
            <w:pPr>
              <w:jc w:val="center"/>
              <w:rPr>
                <w:rFonts w:hint="eastAsia" w:ascii="仿宋" w:hAnsi="仿宋" w:eastAsia="仿宋" w:cs="仿宋"/>
                <w:i w:val="0"/>
                <w:iCs w:val="0"/>
                <w:color w:val="000000"/>
                <w:sz w:val="21"/>
                <w:szCs w:val="21"/>
                <w:highlight w:val="none"/>
                <w:u w:val="none"/>
              </w:rPr>
            </w:pPr>
          </w:p>
        </w:tc>
      </w:tr>
      <w:tr w14:paraId="234D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9D0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AA0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9B1A">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46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55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2C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85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D4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7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79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EA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800</w:t>
            </w:r>
          </w:p>
        </w:tc>
      </w:tr>
      <w:tr w14:paraId="4C5A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8A2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8C7E">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1E76">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00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F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氮氧化物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E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3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9A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D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8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01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800</w:t>
            </w:r>
          </w:p>
        </w:tc>
      </w:tr>
      <w:tr w14:paraId="0705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65DC">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F9F6">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4394">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8B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C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氟化物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B3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8C0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0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C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78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6E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1600</w:t>
            </w:r>
          </w:p>
        </w:tc>
      </w:tr>
      <w:tr w14:paraId="1DEE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AB4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313E">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CD3A">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0F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C0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汞</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EE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6F8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0D1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58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DE1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4D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1600</w:t>
            </w:r>
          </w:p>
        </w:tc>
      </w:tr>
      <w:tr w14:paraId="1DAA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7C6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2FE0">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C707">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26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39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氨</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D5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C0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7E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78A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49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900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1600</w:t>
            </w:r>
          </w:p>
        </w:tc>
      </w:tr>
      <w:tr w14:paraId="3DA8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1BB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AAC2">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9D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阿鲁科尔沁旗长城热力有限责任公司第二、三供热站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8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2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颗粒物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B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6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19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6D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D44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61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600</w:t>
            </w:r>
          </w:p>
        </w:tc>
      </w:tr>
      <w:tr w14:paraId="4F90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0EE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1A0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5E88">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F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B2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05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C60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408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B5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2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00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r>
      <w:tr w14:paraId="0E37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ECA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249E">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DDB78">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5F3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65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氮氧化物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53E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8E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4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0F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82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08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r>
      <w:tr w14:paraId="6284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DC66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018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E0D7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1A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01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汞及其化合物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F8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08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ED4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B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3B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20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800</w:t>
            </w:r>
          </w:p>
        </w:tc>
      </w:tr>
      <w:tr w14:paraId="6723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45F9">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B212">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E2BB">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D3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5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烟气黑度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56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10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A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B8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D0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3B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r>
      <w:tr w14:paraId="0E1B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8ED2">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6B18">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A9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阿鲁科尔沁旗冬暖热力有限责任公司</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56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41D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颗粒物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D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F3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C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75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CD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r>
      <w:tr w14:paraId="463B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62FB">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6A5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2E13">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BA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7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C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68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AB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BBC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2B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97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541E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4EF3">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B59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D1F0">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4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5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氮氧化物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B49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81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1C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E2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27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CF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5A6A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0A82">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3431">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7A7A">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17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F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汞及其化合物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0E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C9C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A0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A8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957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15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w:t>
            </w:r>
          </w:p>
        </w:tc>
      </w:tr>
      <w:tr w14:paraId="4D6B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9A64">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8D9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751B">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27B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D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烟气黑度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AF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784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D2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A0B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DC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67F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r>
      <w:tr w14:paraId="394D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529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95C3">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C6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天山镇污水处理厂总排污口（每季度一次）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D7C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155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总铬</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670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AD8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80C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888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D30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40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600</w:t>
            </w:r>
          </w:p>
        </w:tc>
      </w:tr>
      <w:tr w14:paraId="6B37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A6D2">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210C">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74D7">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30ED">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06CD">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7C91">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6034">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9999">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D27FB">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05C6">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9888">
            <w:pPr>
              <w:jc w:val="center"/>
              <w:rPr>
                <w:rFonts w:hint="eastAsia" w:ascii="仿宋" w:hAnsi="仿宋" w:eastAsia="仿宋" w:cs="仿宋"/>
                <w:i w:val="0"/>
                <w:iCs w:val="0"/>
                <w:color w:val="000000"/>
                <w:sz w:val="21"/>
                <w:szCs w:val="21"/>
                <w:highlight w:val="none"/>
                <w:u w:val="none"/>
              </w:rPr>
            </w:pPr>
          </w:p>
        </w:tc>
      </w:tr>
      <w:tr w14:paraId="7D6D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CD86">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8D6B">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0AAD">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EA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7E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烷基汞</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AA8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E54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EE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E2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9F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8D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r>
      <w:tr w14:paraId="6D8C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7840B">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A0FD">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07E6">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1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65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粪大肠菌群</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40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AF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60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47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7E1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5B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600</w:t>
            </w:r>
          </w:p>
        </w:tc>
      </w:tr>
      <w:tr w14:paraId="6794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B4C9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280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81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45FEC">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入河排污口监测业务</w:t>
            </w:r>
          </w:p>
        </w:tc>
      </w:tr>
      <w:tr w14:paraId="66C3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3BA2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1188">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16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类别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F25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243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监测项目</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A7E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频次</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3D8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点位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985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F46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单价</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E1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总价</w:t>
            </w:r>
          </w:p>
        </w:tc>
      </w:tr>
      <w:tr w14:paraId="450A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F4F8">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90B97">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469F">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0B16">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566C">
            <w:pPr>
              <w:jc w:val="center"/>
              <w:rPr>
                <w:rFonts w:hint="eastAsia" w:ascii="仿宋" w:hAnsi="仿宋" w:eastAsia="仿宋" w:cs="仿宋"/>
                <w:i w:val="0"/>
                <w:iCs w:val="0"/>
                <w:color w:val="000000"/>
                <w:sz w:val="21"/>
                <w:szCs w:val="21"/>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C7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6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次/天</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1ED4">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D7DF">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C672">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1DD4">
            <w:pPr>
              <w:jc w:val="center"/>
              <w:rPr>
                <w:rFonts w:hint="eastAsia" w:ascii="仿宋" w:hAnsi="仿宋" w:eastAsia="仿宋" w:cs="仿宋"/>
                <w:i w:val="0"/>
                <w:iCs w:val="0"/>
                <w:color w:val="000000"/>
                <w:sz w:val="21"/>
                <w:szCs w:val="21"/>
                <w:highlight w:val="none"/>
                <w:u w:val="none"/>
              </w:rPr>
            </w:pPr>
          </w:p>
        </w:tc>
      </w:tr>
      <w:tr w14:paraId="570C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F4C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4B44">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3A1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天山镇污水处理厂入河排污口（每月一次）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4CA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9E32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全盐量</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B9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4A3C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72C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D9C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72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02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1200</w:t>
            </w:r>
          </w:p>
        </w:tc>
      </w:tr>
      <w:tr w14:paraId="324D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8A7D">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D8E4">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FADE">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594E">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DAE6">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48E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C030">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65F6">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BDF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4B60">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5B3F">
            <w:pPr>
              <w:jc w:val="center"/>
              <w:rPr>
                <w:rFonts w:hint="eastAsia" w:ascii="仿宋" w:hAnsi="仿宋" w:eastAsia="仿宋" w:cs="仿宋"/>
                <w:i w:val="0"/>
                <w:iCs w:val="0"/>
                <w:color w:val="000000"/>
                <w:sz w:val="21"/>
                <w:szCs w:val="21"/>
                <w:highlight w:val="none"/>
                <w:u w:val="none"/>
              </w:rPr>
            </w:pPr>
          </w:p>
        </w:tc>
      </w:tr>
      <w:tr w14:paraId="5316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23A1">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0104">
            <w:pPr>
              <w:jc w:val="center"/>
              <w:rPr>
                <w:rFonts w:hint="eastAsia" w:ascii="仿宋" w:hAnsi="仿宋" w:eastAsia="仿宋" w:cs="仿宋"/>
                <w:i w:val="0"/>
                <w:iCs w:val="0"/>
                <w:color w:val="000000"/>
                <w:sz w:val="21"/>
                <w:szCs w:val="21"/>
                <w:highlight w:val="none"/>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79A3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工业园区污水处理厂入河排污口（每月一次）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9DA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C4C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总铬</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E7F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0C2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0F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70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3DE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4A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1800</w:t>
            </w:r>
          </w:p>
        </w:tc>
      </w:tr>
      <w:tr w14:paraId="5704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3377">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CE89">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A63D">
            <w:pPr>
              <w:jc w:val="center"/>
              <w:rPr>
                <w:rFonts w:hint="eastAsia" w:ascii="仿宋" w:hAnsi="仿宋" w:eastAsia="仿宋" w:cs="仿宋"/>
                <w:i w:val="0"/>
                <w:iCs w:val="0"/>
                <w:color w:val="000000"/>
                <w:sz w:val="21"/>
                <w:szCs w:val="21"/>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4963">
            <w:pPr>
              <w:jc w:val="center"/>
              <w:rPr>
                <w:rFonts w:hint="eastAsia" w:ascii="仿宋" w:hAnsi="仿宋" w:eastAsia="仿宋" w:cs="仿宋"/>
                <w:i w:val="0"/>
                <w:iCs w:val="0"/>
                <w:color w:val="000000"/>
                <w:sz w:val="21"/>
                <w:szCs w:val="21"/>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F729">
            <w:pPr>
              <w:jc w:val="center"/>
              <w:rPr>
                <w:rFonts w:hint="eastAsia" w:ascii="仿宋" w:hAnsi="仿宋" w:eastAsia="仿宋" w:cs="仿宋"/>
                <w:i w:val="0"/>
                <w:iCs w:val="0"/>
                <w:color w:val="000000"/>
                <w:sz w:val="21"/>
                <w:szCs w:val="21"/>
                <w:highlight w:val="none"/>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48FC">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0FB7">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AA4E">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299E">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DC8E">
            <w:pPr>
              <w:jc w:val="center"/>
              <w:rPr>
                <w:rFonts w:hint="eastAsia" w:ascii="仿宋" w:hAnsi="仿宋" w:eastAsia="仿宋" w:cs="仿宋"/>
                <w:i w:val="0"/>
                <w:iCs w:val="0"/>
                <w:color w:val="000000"/>
                <w:sz w:val="21"/>
                <w:szCs w:val="21"/>
                <w:highlight w:val="none"/>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C89">
            <w:pPr>
              <w:jc w:val="center"/>
              <w:rPr>
                <w:rFonts w:hint="eastAsia" w:ascii="仿宋" w:hAnsi="仿宋" w:eastAsia="仿宋" w:cs="仿宋"/>
                <w:i w:val="0"/>
                <w:iCs w:val="0"/>
                <w:color w:val="000000"/>
                <w:sz w:val="21"/>
                <w:szCs w:val="21"/>
                <w:highlight w:val="none"/>
                <w:u w:val="none"/>
              </w:rPr>
            </w:pPr>
          </w:p>
        </w:tc>
      </w:tr>
      <w:tr w14:paraId="50BC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3FCF">
            <w:pPr>
              <w:jc w:val="center"/>
              <w:rPr>
                <w:rFonts w:hint="eastAsia" w:ascii="仿宋" w:hAnsi="仿宋" w:eastAsia="仿宋" w:cs="仿宋"/>
                <w:i w:val="0"/>
                <w:iCs w:val="0"/>
                <w:color w:val="000000"/>
                <w:sz w:val="21"/>
                <w:szCs w:val="21"/>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E842">
            <w:pPr>
              <w:jc w:val="center"/>
              <w:rPr>
                <w:rFonts w:hint="eastAsia" w:ascii="仿宋" w:hAnsi="仿宋" w:eastAsia="仿宋" w:cs="仿宋"/>
                <w:i w:val="0"/>
                <w:iCs w:val="0"/>
                <w:color w:val="000000"/>
                <w:sz w:val="21"/>
                <w:szCs w:val="21"/>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AB8A">
            <w:pPr>
              <w:jc w:val="center"/>
              <w:rPr>
                <w:rFonts w:hint="eastAsia" w:ascii="仿宋" w:hAnsi="仿宋" w:eastAsia="仿宋" w:cs="仿宋"/>
                <w:i w:val="0"/>
                <w:iCs w:val="0"/>
                <w:color w:val="000000"/>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B2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F0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全盐量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83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7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28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2E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6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99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1200</w:t>
            </w:r>
          </w:p>
        </w:tc>
      </w:tr>
    </w:tbl>
    <w:p w14:paraId="62C250E2">
      <w:pPr>
        <w:rPr>
          <w:rFonts w:hint="eastAsia"/>
          <w:highlight w:val="none"/>
        </w:rPr>
      </w:pPr>
    </w:p>
    <w:p w14:paraId="2E2065DC">
      <w:pPr>
        <w:rPr>
          <w:rFonts w:hint="eastAsia"/>
          <w:highlight w:val="none"/>
        </w:rPr>
      </w:pPr>
    </w:p>
    <w:p w14:paraId="308C871E">
      <w:pPr>
        <w:rPr>
          <w:rFonts w:hint="eastAsia"/>
          <w:highlight w:val="none"/>
        </w:rPr>
      </w:pPr>
    </w:p>
    <w:p w14:paraId="7C0EBC75">
      <w:pPr>
        <w:rPr>
          <w:rFonts w:hint="eastAsia"/>
          <w:highlight w:val="none"/>
        </w:rPr>
      </w:pPr>
    </w:p>
    <w:p w14:paraId="038B6DD6">
      <w:pPr>
        <w:rPr>
          <w:rFonts w:hint="eastAsia"/>
          <w:highlight w:val="none"/>
        </w:rPr>
      </w:pPr>
    </w:p>
    <w:bookmarkEnd w:id="40"/>
    <w:bookmarkEnd w:id="41"/>
    <w:p w14:paraId="1DEF51A2">
      <w:pPr>
        <w:spacing w:line="360" w:lineRule="auto"/>
        <w:ind w:firstLine="480" w:firstLineChars="200"/>
        <w:rPr>
          <w:rFonts w:hint="eastAsia" w:ascii="仿宋" w:hAnsi="仿宋" w:eastAsia="仿宋" w:cs="仿宋"/>
          <w:sz w:val="24"/>
          <w:szCs w:val="24"/>
          <w:highlight w:val="none"/>
        </w:rPr>
      </w:pPr>
    </w:p>
    <w:p w14:paraId="3CA2BFCD">
      <w:pPr>
        <w:spacing w:line="360" w:lineRule="auto"/>
        <w:ind w:firstLine="480" w:firstLineChars="200"/>
        <w:rPr>
          <w:rFonts w:hint="eastAsia" w:ascii="仿宋" w:hAnsi="仿宋" w:eastAsia="仿宋" w:cs="仿宋"/>
          <w:sz w:val="24"/>
          <w:szCs w:val="24"/>
          <w:highlight w:val="none"/>
        </w:rPr>
      </w:pPr>
    </w:p>
    <w:p w14:paraId="4830BA3F">
      <w:pPr>
        <w:numPr>
          <w:ilvl w:val="0"/>
          <w:numId w:val="0"/>
        </w:numPr>
        <w:spacing w:line="360" w:lineRule="auto"/>
        <w:ind w:left="0" w:leftChars="0" w:firstLine="0" w:firstLineChars="0"/>
        <w:jc w:val="center"/>
        <w:rPr>
          <w:rFonts w:hint="eastAsia" w:ascii="仿宋" w:hAnsi="仿宋" w:eastAsia="仿宋" w:cs="仿宋"/>
          <w:b/>
          <w:bCs/>
          <w:kern w:val="2"/>
          <w:sz w:val="28"/>
          <w:szCs w:val="28"/>
          <w:highlight w:val="none"/>
          <w:lang w:val="en-US" w:eastAsia="zh-CN" w:bidi="ar-SA"/>
        </w:rPr>
      </w:pPr>
    </w:p>
    <w:p w14:paraId="0527685F">
      <w:pPr>
        <w:numPr>
          <w:ilvl w:val="0"/>
          <w:numId w:val="0"/>
        </w:numPr>
        <w:spacing w:line="360" w:lineRule="auto"/>
        <w:ind w:left="0" w:leftChars="0" w:firstLine="0" w:firstLineChars="0"/>
        <w:jc w:val="center"/>
        <w:outlineLvl w:val="0"/>
        <w:rPr>
          <w:rFonts w:hint="eastAsia" w:ascii="仿宋" w:hAnsi="仿宋" w:eastAsia="仿宋" w:cs="仿宋"/>
          <w:b/>
          <w:bCs/>
          <w:kern w:val="2"/>
          <w:sz w:val="28"/>
          <w:szCs w:val="28"/>
          <w:highlight w:val="none"/>
          <w:lang w:val="en-US" w:eastAsia="zh-CN" w:bidi="ar-SA"/>
        </w:rPr>
      </w:pPr>
      <w:bookmarkStart w:id="42" w:name="_Toc11717"/>
    </w:p>
    <w:p w14:paraId="2E1D53C8">
      <w:pPr>
        <w:numPr>
          <w:ilvl w:val="0"/>
          <w:numId w:val="0"/>
        </w:numPr>
        <w:spacing w:line="360" w:lineRule="auto"/>
        <w:ind w:left="0" w:leftChars="0" w:firstLine="0" w:firstLineChars="0"/>
        <w:jc w:val="center"/>
        <w:outlineLvl w:val="0"/>
        <w:rPr>
          <w:rFonts w:hint="eastAsia" w:ascii="仿宋" w:hAnsi="仿宋" w:eastAsia="仿宋" w:cs="仿宋"/>
          <w:b/>
          <w:bCs/>
          <w:sz w:val="28"/>
          <w:szCs w:val="28"/>
          <w:highlight w:val="none"/>
        </w:rPr>
      </w:pPr>
      <w:r>
        <w:rPr>
          <w:rFonts w:hint="eastAsia" w:ascii="仿宋" w:hAnsi="仿宋" w:eastAsia="仿宋" w:cs="仿宋"/>
          <w:b/>
          <w:bCs/>
          <w:kern w:val="2"/>
          <w:sz w:val="28"/>
          <w:szCs w:val="28"/>
          <w:highlight w:val="none"/>
          <w:lang w:val="en-US" w:eastAsia="zh-CN" w:bidi="ar-SA"/>
        </w:rPr>
        <w:t xml:space="preserve">第四章  </w:t>
      </w:r>
      <w:r>
        <w:rPr>
          <w:rFonts w:hint="eastAsia" w:ascii="仿宋" w:hAnsi="仿宋" w:eastAsia="仿宋" w:cs="仿宋"/>
          <w:b/>
          <w:bCs/>
          <w:sz w:val="28"/>
          <w:szCs w:val="28"/>
          <w:highlight w:val="none"/>
        </w:rPr>
        <w:t>供应商资格证明材料</w:t>
      </w:r>
      <w:bookmarkEnd w:id="42"/>
    </w:p>
    <w:p w14:paraId="3A6CDA13">
      <w:pPr>
        <w:numPr>
          <w:ilvl w:val="0"/>
          <w:numId w:val="0"/>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符合《中华人民共和国政府采购法》第二十二条规定，资格证明材料包括：</w:t>
      </w:r>
    </w:p>
    <w:p w14:paraId="08C23DF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1、磋商承诺函（格式见附件）</w:t>
      </w:r>
    </w:p>
    <w:p w14:paraId="56850FB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2、★法定代表人授权委托书</w:t>
      </w:r>
      <w:bookmarkStart w:id="43" w:name="OLE_LINK5"/>
      <w:r>
        <w:rPr>
          <w:rFonts w:hint="eastAsia" w:ascii="仿宋" w:hAnsi="仿宋" w:eastAsia="仿宋" w:cs="仿宋"/>
          <w:sz w:val="24"/>
          <w:szCs w:val="24"/>
          <w:highlight w:val="none"/>
        </w:rPr>
        <w:t>（格式见附件）</w:t>
      </w:r>
      <w:bookmarkEnd w:id="43"/>
      <w:r>
        <w:rPr>
          <w:rFonts w:hint="eastAsia" w:ascii="仿宋" w:hAnsi="仿宋" w:eastAsia="仿宋" w:cs="仿宋"/>
          <w:sz w:val="24"/>
          <w:szCs w:val="24"/>
          <w:highlight w:val="none"/>
        </w:rPr>
        <w:t>；</w:t>
      </w:r>
    </w:p>
    <w:p w14:paraId="27E89E5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3、具有合格有效的营业执照、税务登记证书、组织机构代码证或三证合一的营业执照；</w:t>
      </w:r>
    </w:p>
    <w:p w14:paraId="46E32AA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4、参加本次采购活动前3年内在经营活动中没有重大违法记录的书面声明（格式见附件）；</w:t>
      </w:r>
    </w:p>
    <w:p w14:paraId="0146ADF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5、未受过财政部门禁止参加政府采购活动的行政处罚或受过行政处罚但期限届满的书面声明（格式自拟）；</w:t>
      </w:r>
    </w:p>
    <w:p w14:paraId="048E58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6、未被列入“信用中国”网站(www.creditchina.gov.cn)信用失信被执行人、重大税收违法案件当事人名单、政府采购严重违法失信名单（提供查询记录的网页截图，见附件）；</w:t>
      </w:r>
    </w:p>
    <w:p w14:paraId="6B0637F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7、未被列入中国政府采购网(www.ccgp.gov.cn) 政府采购严重违法失信行为记录名单（提供查询记录的网页截图，见附件）。</w:t>
      </w:r>
    </w:p>
    <w:p w14:paraId="1725A45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注：加“★”部分供应商参加磋商时需提供资料原件或公证部门出具的公证书。</w:t>
      </w:r>
    </w:p>
    <w:p w14:paraId="4E6CAEC4">
      <w:pPr>
        <w:pStyle w:val="2"/>
        <w:jc w:val="both"/>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44" w:name="_Toc13740"/>
      <w:bookmarkStart w:id="45" w:name="_Toc7300"/>
    </w:p>
    <w:p w14:paraId="2B6E5E7B">
      <w:pPr>
        <w:pStyle w:val="2"/>
        <w:rPr>
          <w:rFonts w:hint="eastAsia" w:ascii="仿宋" w:hAnsi="仿宋" w:eastAsia="仿宋" w:cs="仿宋"/>
          <w:sz w:val="28"/>
          <w:szCs w:val="28"/>
          <w:highlight w:val="none"/>
        </w:rPr>
      </w:pPr>
      <w:bookmarkStart w:id="46" w:name="_Toc350"/>
      <w:r>
        <w:rPr>
          <w:rFonts w:hint="eastAsia" w:ascii="仿宋" w:hAnsi="仿宋" w:eastAsia="仿宋" w:cs="仿宋"/>
          <w:sz w:val="28"/>
          <w:szCs w:val="28"/>
          <w:highlight w:val="none"/>
        </w:rPr>
        <w:t>第五章  评审办法</w:t>
      </w:r>
      <w:bookmarkEnd w:id="44"/>
      <w:bookmarkEnd w:id="45"/>
      <w:bookmarkEnd w:id="46"/>
    </w:p>
    <w:p w14:paraId="43A807DB">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 评审原则</w:t>
      </w:r>
    </w:p>
    <w:p w14:paraId="1DB0DE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评审活动遵循公开、公平、公正、择优的原则进行。磋商小组将综合分析供应商的各项指标，而不以单项指标的优劣评选出成交候选供应商。</w:t>
      </w:r>
    </w:p>
    <w:p w14:paraId="68F48621">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二、评审方法</w:t>
      </w:r>
    </w:p>
    <w:p w14:paraId="22B1CF3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本次竞争性磋商采用综合评分法进行评审，即响应文件满足竞争性磋商文件全部实质性要求且按照评审因素的量化指标评审得分最高的供应商为成交候选供应商的评审方法。</w:t>
      </w:r>
    </w:p>
    <w:p w14:paraId="45483571">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三、评审标准</w:t>
      </w:r>
    </w:p>
    <w:p w14:paraId="12B044E1">
      <w:pPr>
        <w:spacing w:line="360" w:lineRule="auto"/>
        <w:ind w:firstLine="464"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本次评标内容按照相关法律法规制定，分为投标资格、报价、技术和商务四个部分进行评审。</w:t>
      </w:r>
    </w:p>
    <w:p w14:paraId="017C1503">
      <w:pPr>
        <w:spacing w:line="360" w:lineRule="auto"/>
        <w:rPr>
          <w:rFonts w:hint="eastAsia" w:ascii="仿宋" w:hAnsi="仿宋" w:eastAsia="仿宋" w:cs="仿宋"/>
          <w:spacing w:val="-4"/>
          <w:sz w:val="24"/>
          <w:szCs w:val="24"/>
          <w:highlight w:val="none"/>
        </w:rPr>
      </w:pPr>
      <w:r>
        <w:rPr>
          <w:rFonts w:hint="eastAsia" w:ascii="仿宋" w:hAnsi="仿宋" w:eastAsia="仿宋" w:cs="仿宋"/>
          <w:b/>
          <w:bCs/>
          <w:color w:val="auto"/>
          <w:spacing w:val="1"/>
          <w:highlight w:val="none"/>
        </w:rPr>
        <w:t>表一资格性审查表：</w:t>
      </w:r>
      <w:r>
        <w:rPr>
          <w:rFonts w:hint="eastAsia" w:ascii="仿宋" w:hAnsi="仿宋" w:eastAsia="仿宋" w:cs="仿宋"/>
          <w:bCs/>
          <w:highlight w:val="none"/>
          <w:lang w:eastAsia="zh-CN"/>
        </w:rPr>
        <w:t>赤峰市生态环境局阿旗分局委托监测项目采购服务</w:t>
      </w:r>
    </w:p>
    <w:tbl>
      <w:tblPr>
        <w:tblStyle w:val="59"/>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272"/>
        <w:gridCol w:w="6737"/>
      </w:tblGrid>
      <w:tr w14:paraId="7369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trPr>
        <w:tc>
          <w:tcPr>
            <w:tcW w:w="2270" w:type="dxa"/>
            <w:shd w:val="clear" w:color="auto" w:fill="FFFFFF"/>
            <w:vAlign w:val="center"/>
          </w:tcPr>
          <w:p w14:paraId="5D0ED060">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zh-CN" w:eastAsia="zh-CN" w:bidi="zh-CN"/>
              </w:rPr>
              <w:t>具有独立承担民事责任的能力</w:t>
            </w:r>
          </w:p>
        </w:tc>
        <w:tc>
          <w:tcPr>
            <w:tcW w:w="6730" w:type="dxa"/>
            <w:shd w:val="clear" w:color="auto" w:fill="FFFFFF"/>
            <w:vAlign w:val="center"/>
          </w:tcPr>
          <w:p w14:paraId="51173111">
            <w:pPr>
              <w:pStyle w:val="44"/>
              <w:shd w:val="clear"/>
              <w:spacing w:before="48" w:line="355" w:lineRule="auto"/>
              <w:ind w:right="98" w:rightChars="0"/>
              <w:rPr>
                <w:rFonts w:hint="eastAsia" w:ascii="仿宋" w:hAnsi="仿宋" w:eastAsia="仿宋" w:cs="仿宋"/>
                <w:bCs/>
                <w:sz w:val="21"/>
                <w:szCs w:val="21"/>
                <w:highlight w:val="none"/>
              </w:rPr>
            </w:pPr>
            <w:r>
              <w:rPr>
                <w:rFonts w:hint="eastAsia" w:ascii="仿宋" w:hAnsi="仿宋" w:eastAsia="仿宋" w:cs="仿宋"/>
                <w:color w:val="auto"/>
                <w:kern w:val="2"/>
                <w:sz w:val="21"/>
                <w:szCs w:val="21"/>
                <w:highlight w:val="none"/>
                <w:lang w:val="zh-CN" w:eastAsia="zh-CN" w:bidi="zh-CN"/>
              </w:rPr>
              <w:t>法人或者其他组织的营业执照、事业单位提供事业单位法人证书、自然人的身份证明。</w:t>
            </w:r>
          </w:p>
        </w:tc>
      </w:tr>
      <w:tr w14:paraId="3D5A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2270" w:type="dxa"/>
            <w:shd w:val="clear" w:color="auto" w:fill="FFFFFF"/>
            <w:vAlign w:val="center"/>
          </w:tcPr>
          <w:p w14:paraId="7D63F4E4">
            <w:pPr>
              <w:shd w:val="clear"/>
              <w:jc w:val="center"/>
              <w:rPr>
                <w:rFonts w:hint="eastAsia" w:ascii="仿宋" w:hAnsi="仿宋" w:eastAsia="仿宋" w:cs="仿宋"/>
                <w:bCs/>
                <w:sz w:val="21"/>
                <w:szCs w:val="21"/>
                <w:highlight w:val="none"/>
              </w:rPr>
            </w:pPr>
            <w:r>
              <w:rPr>
                <w:rFonts w:hint="eastAsia" w:ascii="仿宋" w:hAnsi="仿宋" w:eastAsia="仿宋" w:cs="仿宋"/>
                <w:color w:val="auto"/>
                <w:kern w:val="2"/>
                <w:sz w:val="21"/>
                <w:szCs w:val="21"/>
                <w:highlight w:val="none"/>
                <w:lang w:val="zh-CN" w:eastAsia="zh-CN" w:bidi="zh-CN"/>
              </w:rPr>
              <w:t>具有良好的商业信誉和健全的财务会计制度</w:t>
            </w:r>
          </w:p>
        </w:tc>
        <w:tc>
          <w:tcPr>
            <w:tcW w:w="6730" w:type="dxa"/>
            <w:shd w:val="clear" w:color="auto" w:fill="FFFFFF"/>
            <w:vAlign w:val="center"/>
          </w:tcPr>
          <w:p w14:paraId="590DFC13">
            <w:pPr>
              <w:pStyle w:val="44"/>
              <w:shd w:val="clear"/>
              <w:spacing w:before="48" w:line="355" w:lineRule="auto"/>
              <w:ind w:left="112" w:leftChars="0" w:right="98" w:rightChars="0"/>
              <w:rPr>
                <w:rFonts w:hint="eastAsia" w:ascii="仿宋" w:hAnsi="仿宋" w:eastAsia="仿宋" w:cs="仿宋"/>
                <w:b/>
                <w:bCs/>
                <w:color w:val="auto"/>
                <w:kern w:val="2"/>
                <w:sz w:val="21"/>
                <w:szCs w:val="21"/>
                <w:highlight w:val="none"/>
                <w:lang w:val="zh-CN" w:eastAsia="zh-CN" w:bidi="zh-CN"/>
              </w:rPr>
            </w:pPr>
            <w:r>
              <w:rPr>
                <w:rFonts w:hint="eastAsia" w:ascii="仿宋" w:hAnsi="仿宋" w:eastAsia="仿宋" w:cs="仿宋"/>
                <w:b/>
                <w:bCs/>
                <w:color w:val="auto"/>
                <w:kern w:val="2"/>
                <w:sz w:val="21"/>
                <w:szCs w:val="21"/>
                <w:highlight w:val="none"/>
                <w:lang w:val="zh-CN" w:eastAsia="zh-CN" w:bidi="zh-CN"/>
              </w:rPr>
              <w:t>提供以下任意一种均可：</w:t>
            </w:r>
          </w:p>
          <w:p w14:paraId="70008129">
            <w:pPr>
              <w:pStyle w:val="44"/>
              <w:numPr>
                <w:ilvl w:val="0"/>
                <w:numId w:val="3"/>
              </w:numPr>
              <w:shd w:val="clear"/>
              <w:spacing w:before="48" w:line="355" w:lineRule="auto"/>
              <w:ind w:left="112" w:leftChars="0" w:right="98" w:rightChars="0"/>
              <w:rPr>
                <w:rFonts w:hint="eastAsia" w:ascii="仿宋" w:hAnsi="仿宋" w:eastAsia="仿宋" w:cs="仿宋"/>
                <w:color w:val="auto"/>
                <w:kern w:val="2"/>
                <w:sz w:val="21"/>
                <w:szCs w:val="21"/>
                <w:highlight w:val="none"/>
                <w:lang w:val="zh-CN" w:eastAsia="zh-CN" w:bidi="zh-CN"/>
              </w:rPr>
            </w:pPr>
            <w:r>
              <w:rPr>
                <w:rFonts w:hint="eastAsia" w:ascii="仿宋" w:hAnsi="仿宋" w:eastAsia="仿宋" w:cs="仿宋"/>
                <w:color w:val="auto"/>
                <w:kern w:val="2"/>
                <w:sz w:val="21"/>
                <w:szCs w:val="21"/>
                <w:highlight w:val="none"/>
                <w:lang w:val="zh-CN" w:eastAsia="zh-CN" w:bidi="zh-CN"/>
              </w:rPr>
              <w:t>供应商202</w:t>
            </w:r>
            <w:r>
              <w:rPr>
                <w:rFonts w:hint="eastAsia" w:ascii="仿宋" w:hAnsi="仿宋" w:eastAsia="仿宋" w:cs="仿宋"/>
                <w:color w:val="auto"/>
                <w:kern w:val="2"/>
                <w:sz w:val="21"/>
                <w:szCs w:val="21"/>
                <w:highlight w:val="none"/>
                <w:lang w:val="en-US" w:eastAsia="zh-CN" w:bidi="zh-CN"/>
              </w:rPr>
              <w:t>4</w:t>
            </w:r>
            <w:r>
              <w:rPr>
                <w:rFonts w:hint="eastAsia" w:ascii="仿宋" w:hAnsi="仿宋" w:eastAsia="仿宋" w:cs="仿宋"/>
                <w:color w:val="auto"/>
                <w:kern w:val="2"/>
                <w:sz w:val="21"/>
                <w:szCs w:val="21"/>
                <w:highlight w:val="none"/>
                <w:lang w:val="zh-CN" w:eastAsia="zh-CN" w:bidi="zh-CN"/>
              </w:rPr>
              <w:t>或202</w:t>
            </w:r>
            <w:r>
              <w:rPr>
                <w:rFonts w:hint="eastAsia" w:ascii="仿宋" w:hAnsi="仿宋" w:eastAsia="仿宋" w:cs="仿宋"/>
                <w:color w:val="auto"/>
                <w:kern w:val="2"/>
                <w:sz w:val="21"/>
                <w:szCs w:val="21"/>
                <w:highlight w:val="none"/>
                <w:lang w:val="en-US" w:eastAsia="zh-CN" w:bidi="zh-CN"/>
              </w:rPr>
              <w:t>5</w:t>
            </w:r>
            <w:r>
              <w:rPr>
                <w:rFonts w:hint="eastAsia" w:ascii="仿宋" w:hAnsi="仿宋" w:eastAsia="仿宋" w:cs="仿宋"/>
                <w:color w:val="auto"/>
                <w:kern w:val="2"/>
                <w:sz w:val="21"/>
                <w:szCs w:val="21"/>
                <w:highlight w:val="none"/>
                <w:lang w:val="zh-CN" w:eastAsia="zh-CN" w:bidi="zh-CN"/>
              </w:rPr>
              <w:t>年度经会计师事务所出具的财务审计报告；</w:t>
            </w:r>
          </w:p>
          <w:p w14:paraId="1CD71108">
            <w:pPr>
              <w:pStyle w:val="44"/>
              <w:numPr>
                <w:ilvl w:val="0"/>
                <w:numId w:val="3"/>
              </w:numPr>
              <w:shd w:val="clear"/>
              <w:spacing w:before="48" w:line="355" w:lineRule="auto"/>
              <w:ind w:left="112" w:leftChars="0" w:right="98" w:rightChars="0"/>
              <w:rPr>
                <w:rFonts w:hint="eastAsia" w:ascii="仿宋" w:hAnsi="仿宋" w:eastAsia="仿宋" w:cs="仿宋"/>
                <w:color w:val="auto"/>
                <w:kern w:val="2"/>
                <w:sz w:val="21"/>
                <w:szCs w:val="21"/>
                <w:highlight w:val="none"/>
                <w:lang w:val="zh-CN" w:eastAsia="zh-CN" w:bidi="zh-CN"/>
              </w:rPr>
            </w:pPr>
            <w:r>
              <w:rPr>
                <w:rFonts w:hint="eastAsia" w:ascii="仿宋" w:hAnsi="仿宋" w:eastAsia="仿宋" w:cs="仿宋"/>
                <w:color w:val="auto"/>
                <w:kern w:val="2"/>
                <w:sz w:val="21"/>
                <w:szCs w:val="21"/>
                <w:highlight w:val="none"/>
                <w:lang w:val="zh-CN" w:eastAsia="zh-CN" w:bidi="zh-CN"/>
              </w:rPr>
              <w:t>供应商基本开户银行近一年内出具的银行资信证明；</w:t>
            </w:r>
          </w:p>
          <w:p w14:paraId="17CD012C">
            <w:pPr>
              <w:pStyle w:val="44"/>
              <w:numPr>
                <w:ilvl w:val="0"/>
                <w:numId w:val="0"/>
              </w:numPr>
              <w:shd w:val="clear"/>
              <w:spacing w:before="48" w:line="355" w:lineRule="auto"/>
              <w:ind w:left="112" w:leftChars="0" w:right="98" w:rightChars="0"/>
              <w:rPr>
                <w:rFonts w:hint="eastAsia" w:ascii="仿宋" w:hAnsi="仿宋" w:eastAsia="仿宋" w:cs="仿宋"/>
                <w:bCs/>
                <w:sz w:val="21"/>
                <w:szCs w:val="21"/>
                <w:highlight w:val="none"/>
                <w:lang w:val="en-US" w:eastAsia="zh-CN"/>
              </w:rPr>
            </w:pPr>
            <w:r>
              <w:rPr>
                <w:rFonts w:hint="eastAsia" w:ascii="仿宋" w:hAnsi="仿宋" w:eastAsia="仿宋" w:cs="仿宋"/>
                <w:color w:val="auto"/>
                <w:kern w:val="2"/>
                <w:sz w:val="21"/>
                <w:szCs w:val="21"/>
                <w:highlight w:val="none"/>
                <w:lang w:val="zh-CN" w:eastAsia="zh-CN" w:bidi="zh-CN"/>
              </w:rPr>
              <w:t>3.供应商出具的“具有良好的商业信誉和健全的财务会计制度”的承诺书（格式</w:t>
            </w:r>
            <w:r>
              <w:rPr>
                <w:rFonts w:hint="eastAsia" w:ascii="仿宋" w:hAnsi="仿宋" w:eastAsia="仿宋" w:cs="仿宋"/>
                <w:color w:val="auto"/>
                <w:kern w:val="2"/>
                <w:sz w:val="21"/>
                <w:szCs w:val="21"/>
                <w:highlight w:val="none"/>
                <w:lang w:val="en-US" w:eastAsia="zh-CN" w:bidi="zh-CN"/>
              </w:rPr>
              <w:t>详见第十章</w:t>
            </w:r>
            <w:r>
              <w:rPr>
                <w:rFonts w:hint="eastAsia" w:ascii="仿宋" w:hAnsi="仿宋" w:eastAsia="仿宋" w:cs="仿宋"/>
                <w:color w:val="auto"/>
                <w:kern w:val="2"/>
                <w:sz w:val="21"/>
                <w:szCs w:val="21"/>
                <w:highlight w:val="none"/>
                <w:lang w:val="zh-CN" w:eastAsia="zh-CN" w:bidi="zh-CN"/>
              </w:rPr>
              <w:t>）；</w:t>
            </w:r>
          </w:p>
        </w:tc>
      </w:tr>
      <w:tr w14:paraId="7C61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rPr>
        <w:tc>
          <w:tcPr>
            <w:tcW w:w="2270" w:type="dxa"/>
            <w:shd w:val="clear" w:color="auto" w:fill="FFFFFF"/>
            <w:vAlign w:val="center"/>
          </w:tcPr>
          <w:p w14:paraId="17994267">
            <w:pPr>
              <w:shd w:val="clear"/>
              <w:jc w:val="center"/>
              <w:rPr>
                <w:rFonts w:hint="eastAsia" w:ascii="仿宋" w:hAnsi="仿宋" w:eastAsia="仿宋" w:cs="仿宋"/>
                <w:bCs/>
                <w:sz w:val="21"/>
                <w:szCs w:val="21"/>
                <w:highlight w:val="none"/>
              </w:rPr>
            </w:pPr>
            <w:r>
              <w:rPr>
                <w:rFonts w:hint="eastAsia" w:ascii="仿宋" w:hAnsi="仿宋" w:eastAsia="仿宋" w:cs="仿宋"/>
                <w:color w:val="auto"/>
                <w:kern w:val="2"/>
                <w:sz w:val="21"/>
                <w:szCs w:val="21"/>
                <w:highlight w:val="none"/>
                <w:lang w:val="zh-CN" w:eastAsia="zh-CN" w:bidi="zh-CN"/>
              </w:rPr>
              <w:t>有依法缴纳税收和社会保障资金的良好记录</w:t>
            </w:r>
          </w:p>
        </w:tc>
        <w:tc>
          <w:tcPr>
            <w:tcW w:w="6730" w:type="dxa"/>
            <w:shd w:val="clear" w:color="auto" w:fill="FFFFFF"/>
            <w:vAlign w:val="center"/>
          </w:tcPr>
          <w:p w14:paraId="58424C7C">
            <w:pPr>
              <w:pStyle w:val="44"/>
              <w:shd w:val="clear"/>
              <w:spacing w:before="48" w:line="355" w:lineRule="auto"/>
              <w:ind w:left="112" w:leftChars="0" w:right="98" w:rightChars="0"/>
              <w:rPr>
                <w:rFonts w:hint="eastAsia" w:ascii="仿宋" w:hAnsi="仿宋" w:eastAsia="仿宋" w:cs="仿宋"/>
                <w:b/>
                <w:bCs/>
                <w:color w:val="auto"/>
                <w:kern w:val="2"/>
                <w:sz w:val="21"/>
                <w:szCs w:val="21"/>
                <w:highlight w:val="none"/>
                <w:lang w:val="zh-CN" w:eastAsia="zh-CN" w:bidi="zh-CN"/>
              </w:rPr>
            </w:pPr>
            <w:r>
              <w:rPr>
                <w:rFonts w:hint="eastAsia" w:ascii="仿宋" w:hAnsi="仿宋" w:eastAsia="仿宋" w:cs="仿宋"/>
                <w:b/>
                <w:bCs/>
                <w:color w:val="auto"/>
                <w:kern w:val="2"/>
                <w:sz w:val="21"/>
                <w:szCs w:val="21"/>
                <w:highlight w:val="none"/>
                <w:lang w:val="zh-CN" w:eastAsia="zh-CN" w:bidi="zh-CN"/>
              </w:rPr>
              <w:t>提供以下任意一种均可：</w:t>
            </w:r>
          </w:p>
          <w:p w14:paraId="67B7F8AC">
            <w:pPr>
              <w:pStyle w:val="44"/>
              <w:numPr>
                <w:ilvl w:val="0"/>
                <w:numId w:val="4"/>
              </w:numPr>
              <w:shd w:val="clear"/>
              <w:spacing w:before="48" w:line="355" w:lineRule="auto"/>
              <w:ind w:left="112" w:leftChars="0" w:right="98" w:rightChars="0"/>
              <w:rPr>
                <w:rFonts w:hint="eastAsia" w:ascii="仿宋" w:hAnsi="仿宋" w:eastAsia="仿宋" w:cs="仿宋"/>
                <w:color w:val="auto"/>
                <w:kern w:val="2"/>
                <w:sz w:val="21"/>
                <w:szCs w:val="21"/>
                <w:highlight w:val="none"/>
                <w:lang w:val="zh-CN" w:eastAsia="zh-CN" w:bidi="zh-CN"/>
              </w:rPr>
            </w:pPr>
            <w:r>
              <w:rPr>
                <w:rFonts w:hint="eastAsia" w:ascii="仿宋" w:hAnsi="仿宋" w:eastAsia="仿宋" w:cs="仿宋"/>
                <w:color w:val="auto"/>
                <w:kern w:val="2"/>
                <w:sz w:val="21"/>
                <w:szCs w:val="21"/>
                <w:highlight w:val="none"/>
                <w:lang w:val="zh-CN" w:eastAsia="zh-CN" w:bidi="zh-CN"/>
              </w:rPr>
              <w:t>递交响应文件截止之日前一年内（至少一个月）的：</w:t>
            </w:r>
          </w:p>
          <w:p w14:paraId="57A798BD">
            <w:pPr>
              <w:pStyle w:val="44"/>
              <w:numPr>
                <w:ilvl w:val="0"/>
                <w:numId w:val="5"/>
              </w:numPr>
              <w:shd w:val="clear"/>
              <w:spacing w:before="48" w:line="355" w:lineRule="auto"/>
              <w:ind w:right="98" w:rightChars="0"/>
              <w:rPr>
                <w:rFonts w:hint="eastAsia" w:ascii="仿宋" w:hAnsi="仿宋" w:eastAsia="仿宋" w:cs="仿宋"/>
                <w:color w:val="auto"/>
                <w:kern w:val="2"/>
                <w:sz w:val="21"/>
                <w:szCs w:val="21"/>
                <w:highlight w:val="none"/>
                <w:lang w:val="zh-CN" w:eastAsia="zh-CN" w:bidi="zh-CN"/>
              </w:rPr>
            </w:pPr>
            <w:r>
              <w:rPr>
                <w:rFonts w:hint="eastAsia" w:ascii="仿宋" w:hAnsi="仿宋" w:eastAsia="仿宋" w:cs="仿宋"/>
                <w:color w:val="auto"/>
                <w:kern w:val="2"/>
                <w:sz w:val="21"/>
                <w:szCs w:val="21"/>
                <w:highlight w:val="none"/>
                <w:lang w:val="zh-CN" w:eastAsia="zh-CN" w:bidi="zh-CN"/>
              </w:rPr>
              <w:t>缴纳税收的相关凭据；</w:t>
            </w:r>
          </w:p>
          <w:p w14:paraId="55CC7757">
            <w:pPr>
              <w:pStyle w:val="44"/>
              <w:numPr>
                <w:ilvl w:val="0"/>
                <w:numId w:val="0"/>
              </w:numPr>
              <w:shd w:val="clear"/>
              <w:spacing w:before="48" w:line="355" w:lineRule="auto"/>
              <w:ind w:right="98" w:rightChars="0"/>
              <w:rPr>
                <w:rFonts w:hint="eastAsia" w:ascii="仿宋" w:hAnsi="仿宋" w:eastAsia="仿宋" w:cs="仿宋"/>
                <w:color w:val="auto"/>
                <w:kern w:val="2"/>
                <w:sz w:val="21"/>
                <w:szCs w:val="21"/>
                <w:highlight w:val="none"/>
                <w:lang w:val="zh-CN" w:eastAsia="zh-CN" w:bidi="zh-CN"/>
              </w:rPr>
            </w:pPr>
            <w:r>
              <w:rPr>
                <w:rFonts w:hint="eastAsia" w:ascii="仿宋" w:hAnsi="仿宋" w:eastAsia="仿宋" w:cs="仿宋"/>
                <w:color w:val="auto"/>
                <w:kern w:val="2"/>
                <w:sz w:val="21"/>
                <w:szCs w:val="21"/>
                <w:highlight w:val="none"/>
                <w:lang w:val="zh-CN" w:eastAsia="zh-CN" w:bidi="zh-CN"/>
              </w:rPr>
              <w:t>（税务机关提供的纳税凭据或银行入账单）；</w:t>
            </w:r>
          </w:p>
          <w:p w14:paraId="2C26C6A7">
            <w:pPr>
              <w:pStyle w:val="44"/>
              <w:numPr>
                <w:ilvl w:val="0"/>
                <w:numId w:val="5"/>
              </w:numPr>
              <w:shd w:val="clear"/>
              <w:spacing w:before="48" w:line="355" w:lineRule="auto"/>
              <w:ind w:right="98" w:rightChars="0"/>
              <w:rPr>
                <w:rFonts w:hint="eastAsia" w:ascii="仿宋" w:hAnsi="仿宋" w:eastAsia="仿宋" w:cs="仿宋"/>
                <w:bCs/>
                <w:sz w:val="21"/>
                <w:szCs w:val="21"/>
                <w:highlight w:val="none"/>
              </w:rPr>
            </w:pPr>
            <w:r>
              <w:rPr>
                <w:rFonts w:hint="eastAsia" w:ascii="仿宋" w:hAnsi="仿宋" w:eastAsia="仿宋" w:cs="仿宋"/>
                <w:color w:val="auto"/>
                <w:kern w:val="2"/>
                <w:sz w:val="21"/>
                <w:szCs w:val="21"/>
                <w:highlight w:val="none"/>
                <w:lang w:val="zh-CN" w:eastAsia="zh-CN" w:bidi="zh-CN"/>
              </w:rPr>
              <w:t>缴纳社会保险的凭证；</w:t>
            </w:r>
          </w:p>
          <w:p w14:paraId="338F4939">
            <w:pPr>
              <w:pStyle w:val="44"/>
              <w:numPr>
                <w:ilvl w:val="0"/>
                <w:numId w:val="0"/>
              </w:numPr>
              <w:shd w:val="clear"/>
              <w:spacing w:before="48" w:line="355" w:lineRule="auto"/>
              <w:ind w:right="98" w:rightChars="0"/>
              <w:rPr>
                <w:rFonts w:hint="eastAsia" w:ascii="仿宋" w:hAnsi="仿宋" w:eastAsia="仿宋" w:cs="仿宋"/>
                <w:bCs/>
                <w:sz w:val="21"/>
                <w:szCs w:val="21"/>
                <w:highlight w:val="none"/>
              </w:rPr>
            </w:pPr>
            <w:r>
              <w:rPr>
                <w:rFonts w:hint="eastAsia" w:ascii="仿宋" w:hAnsi="仿宋" w:eastAsia="仿宋" w:cs="仿宋"/>
                <w:color w:val="auto"/>
                <w:kern w:val="2"/>
                <w:sz w:val="21"/>
                <w:szCs w:val="21"/>
                <w:highlight w:val="none"/>
                <w:lang w:val="zh-CN" w:eastAsia="zh-CN" w:bidi="zh-CN"/>
              </w:rPr>
              <w:t>（专用收据或社会保险缴纳清单或其他缴纳凭证）。</w:t>
            </w:r>
          </w:p>
          <w:p w14:paraId="2B462AE5">
            <w:pPr>
              <w:pStyle w:val="44"/>
              <w:numPr>
                <w:ilvl w:val="0"/>
                <w:numId w:val="4"/>
              </w:numPr>
              <w:shd w:val="clear"/>
              <w:spacing w:before="48" w:line="355" w:lineRule="auto"/>
              <w:ind w:left="112" w:leftChars="0" w:right="98" w:rightChars="0" w:firstLine="0" w:firstLineChars="0"/>
              <w:rPr>
                <w:rFonts w:hint="eastAsia" w:ascii="仿宋" w:hAnsi="仿宋" w:eastAsia="仿宋" w:cs="仿宋"/>
                <w:color w:val="auto"/>
                <w:kern w:val="2"/>
                <w:sz w:val="21"/>
                <w:szCs w:val="21"/>
                <w:highlight w:val="none"/>
                <w:lang w:val="zh-CN" w:eastAsia="zh-CN" w:bidi="zh-CN"/>
              </w:rPr>
            </w:pPr>
            <w:r>
              <w:rPr>
                <w:rFonts w:hint="eastAsia" w:ascii="仿宋" w:hAnsi="仿宋" w:eastAsia="仿宋" w:cs="仿宋"/>
                <w:color w:val="auto"/>
                <w:kern w:val="2"/>
                <w:sz w:val="21"/>
                <w:szCs w:val="21"/>
                <w:highlight w:val="none"/>
                <w:lang w:val="zh-CN" w:eastAsia="zh-CN" w:bidi="zh-CN"/>
              </w:rPr>
              <w:t>供应商出具的“具有依法缴纳税收和社会保障资金的良好记录”的承诺书（格式</w:t>
            </w:r>
            <w:r>
              <w:rPr>
                <w:rFonts w:hint="eastAsia" w:ascii="仿宋" w:hAnsi="仿宋" w:eastAsia="仿宋" w:cs="仿宋"/>
                <w:color w:val="auto"/>
                <w:kern w:val="2"/>
                <w:sz w:val="21"/>
                <w:szCs w:val="21"/>
                <w:highlight w:val="none"/>
                <w:lang w:val="en-US" w:eastAsia="zh-CN" w:bidi="zh-CN"/>
              </w:rPr>
              <w:t>详见第十章</w:t>
            </w:r>
            <w:r>
              <w:rPr>
                <w:rFonts w:hint="eastAsia" w:ascii="仿宋" w:hAnsi="仿宋" w:eastAsia="仿宋" w:cs="仿宋"/>
                <w:color w:val="auto"/>
                <w:kern w:val="2"/>
                <w:sz w:val="21"/>
                <w:szCs w:val="21"/>
                <w:highlight w:val="none"/>
                <w:lang w:val="zh-CN" w:eastAsia="zh-CN" w:bidi="zh-CN"/>
              </w:rPr>
              <w:t>）。</w:t>
            </w:r>
          </w:p>
          <w:p w14:paraId="1CF8F181">
            <w:pPr>
              <w:pStyle w:val="44"/>
              <w:numPr>
                <w:ilvl w:val="0"/>
                <w:numId w:val="0"/>
              </w:numPr>
              <w:shd w:val="clear"/>
              <w:spacing w:before="48" w:line="355" w:lineRule="auto"/>
              <w:ind w:left="112" w:leftChars="0" w:right="98" w:rightChars="0"/>
              <w:rPr>
                <w:rFonts w:hint="eastAsia" w:ascii="仿宋" w:hAnsi="仿宋" w:eastAsia="仿宋" w:cs="仿宋"/>
                <w:bCs/>
                <w:sz w:val="21"/>
                <w:szCs w:val="21"/>
                <w:highlight w:val="none"/>
              </w:rPr>
            </w:pPr>
            <w:r>
              <w:rPr>
                <w:rFonts w:hint="eastAsia" w:ascii="仿宋" w:hAnsi="仿宋" w:eastAsia="仿宋" w:cs="仿宋"/>
                <w:color w:val="auto"/>
                <w:kern w:val="2"/>
                <w:sz w:val="21"/>
                <w:szCs w:val="21"/>
                <w:highlight w:val="none"/>
                <w:lang w:val="zh-CN" w:eastAsia="zh-CN" w:bidi="zh-CN"/>
              </w:rPr>
              <w:t>注：其他组织和自然人也需要提供缴纳。依法免税或不需要缴纳社会保障资金的供应商，应提供相应文件证明其依法免税或不需要缴纳社会保障资金。</w:t>
            </w:r>
          </w:p>
        </w:tc>
      </w:tr>
      <w:tr w14:paraId="2CB9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2270" w:type="dxa"/>
            <w:shd w:val="clear" w:color="auto" w:fill="FFFFFF"/>
            <w:vAlign w:val="center"/>
          </w:tcPr>
          <w:p w14:paraId="576E2E87">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zh-CN" w:eastAsia="zh-CN" w:bidi="zh-CN"/>
              </w:rPr>
              <w:t>具有履行合同所必须的设备和专业技术能力</w:t>
            </w:r>
          </w:p>
        </w:tc>
        <w:tc>
          <w:tcPr>
            <w:tcW w:w="6730" w:type="dxa"/>
            <w:shd w:val="clear" w:color="auto" w:fill="FFFFFF"/>
            <w:vAlign w:val="center"/>
          </w:tcPr>
          <w:p w14:paraId="4DEBCA04">
            <w:pPr>
              <w:pStyle w:val="44"/>
              <w:shd w:val="clear"/>
              <w:spacing w:before="48" w:line="355" w:lineRule="auto"/>
              <w:ind w:right="98" w:rightChars="0"/>
              <w:rPr>
                <w:rFonts w:hint="eastAsia" w:ascii="仿宋" w:hAnsi="仿宋" w:eastAsia="仿宋" w:cs="仿宋"/>
                <w:bCs/>
                <w:sz w:val="21"/>
                <w:szCs w:val="21"/>
                <w:highlight w:val="none"/>
              </w:rPr>
            </w:pPr>
            <w:r>
              <w:rPr>
                <w:rFonts w:hint="eastAsia" w:ascii="仿宋" w:hAnsi="仿宋" w:eastAsia="仿宋" w:cs="仿宋"/>
                <w:color w:val="auto"/>
                <w:kern w:val="2"/>
                <w:sz w:val="21"/>
                <w:szCs w:val="21"/>
                <w:highlight w:val="none"/>
                <w:lang w:val="zh-CN" w:eastAsia="zh-CN" w:bidi="zh-CN"/>
              </w:rPr>
              <w:t>审查供应商出具的“具有履行合同所必须的设备和专业技术能力”声明</w:t>
            </w:r>
            <w:r>
              <w:rPr>
                <w:rFonts w:hint="eastAsia" w:ascii="仿宋" w:hAnsi="仿宋" w:eastAsia="仿宋" w:cs="仿宋"/>
                <w:color w:val="auto"/>
                <w:kern w:val="2"/>
                <w:sz w:val="21"/>
                <w:szCs w:val="21"/>
                <w:highlight w:val="none"/>
                <w:lang w:val="en-US" w:eastAsia="zh-CN" w:bidi="zh-CN"/>
              </w:rPr>
              <w:t>函</w:t>
            </w:r>
          </w:p>
        </w:tc>
      </w:tr>
      <w:tr w14:paraId="2A16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2270" w:type="dxa"/>
            <w:shd w:val="clear" w:color="auto" w:fill="FFFFFF"/>
            <w:vAlign w:val="center"/>
          </w:tcPr>
          <w:p w14:paraId="249A85DC">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参加采购活动前3年内，在经营活动中没有重大违法记录</w:t>
            </w:r>
          </w:p>
        </w:tc>
        <w:tc>
          <w:tcPr>
            <w:tcW w:w="6730" w:type="dxa"/>
            <w:shd w:val="clear" w:color="auto" w:fill="FFFFFF"/>
            <w:vAlign w:val="center"/>
          </w:tcPr>
          <w:p w14:paraId="2EB8E5FB">
            <w:pPr>
              <w:pStyle w:val="44"/>
              <w:shd w:val="clear"/>
              <w:spacing w:before="48" w:line="355" w:lineRule="auto"/>
              <w:ind w:right="98" w:rightChars="0"/>
              <w:rPr>
                <w:rFonts w:hint="eastAsia" w:ascii="仿宋" w:hAnsi="仿宋" w:eastAsia="仿宋" w:cs="仿宋"/>
                <w:bCs/>
                <w:sz w:val="21"/>
                <w:szCs w:val="21"/>
                <w:highlight w:val="none"/>
              </w:rPr>
            </w:pPr>
            <w:r>
              <w:rPr>
                <w:rFonts w:hint="eastAsia" w:ascii="仿宋" w:hAnsi="仿宋" w:eastAsia="仿宋" w:cs="仿宋"/>
                <w:color w:val="auto"/>
                <w:sz w:val="21"/>
                <w:szCs w:val="21"/>
                <w:highlight w:val="none"/>
              </w:rPr>
              <w:t>审查“参加政府采购前三年内在经营活动中没有重大违法记录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书面声明函</w:t>
            </w:r>
            <w:r>
              <w:rPr>
                <w:rFonts w:hint="eastAsia" w:ascii="仿宋" w:hAnsi="仿宋" w:eastAsia="仿宋" w:cs="仿宋"/>
                <w:color w:val="auto"/>
                <w:sz w:val="21"/>
                <w:szCs w:val="21"/>
                <w:highlight w:val="none"/>
                <w:lang w:val="zh-CN" w:eastAsia="zh-CN"/>
              </w:rPr>
              <w:t>（格式详见</w:t>
            </w:r>
            <w:r>
              <w:rPr>
                <w:rFonts w:hint="eastAsia" w:ascii="仿宋" w:hAnsi="仿宋" w:eastAsia="仿宋" w:cs="仿宋"/>
                <w:color w:val="auto"/>
                <w:sz w:val="21"/>
                <w:szCs w:val="21"/>
                <w:highlight w:val="none"/>
                <w:lang w:val="en-US" w:eastAsia="zh-CN"/>
              </w:rPr>
              <w:t>十</w:t>
            </w:r>
            <w:r>
              <w:rPr>
                <w:rFonts w:hint="eastAsia" w:ascii="仿宋" w:hAnsi="仿宋" w:eastAsia="仿宋" w:cs="仿宋"/>
                <w:color w:val="auto"/>
                <w:sz w:val="21"/>
                <w:szCs w:val="21"/>
                <w:highlight w:val="none"/>
                <w:lang w:val="zh-CN" w:eastAsia="zh-CN"/>
              </w:rPr>
              <w:t>章）</w:t>
            </w:r>
          </w:p>
        </w:tc>
      </w:tr>
      <w:tr w14:paraId="7F9A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2270" w:type="dxa"/>
            <w:shd w:val="clear" w:color="auto" w:fill="FFFFFF"/>
            <w:vAlign w:val="center"/>
          </w:tcPr>
          <w:p w14:paraId="7E76352D">
            <w:pPr>
              <w:shd w:val="clear"/>
              <w:jc w:val="center"/>
              <w:rPr>
                <w:rFonts w:hint="eastAsia" w:ascii="仿宋" w:hAnsi="仿宋" w:eastAsia="仿宋" w:cs="仿宋"/>
                <w:bCs/>
                <w:sz w:val="21"/>
                <w:szCs w:val="21"/>
                <w:highlight w:val="none"/>
              </w:rPr>
            </w:pPr>
            <w:r>
              <w:rPr>
                <w:rFonts w:hint="eastAsia" w:ascii="仿宋" w:hAnsi="仿宋" w:eastAsia="仿宋" w:cs="仿宋"/>
                <w:color w:val="auto"/>
                <w:sz w:val="21"/>
                <w:szCs w:val="21"/>
                <w:highlight w:val="none"/>
              </w:rPr>
              <w:t>信用记录</w:t>
            </w:r>
          </w:p>
        </w:tc>
        <w:tc>
          <w:tcPr>
            <w:tcW w:w="6730" w:type="dxa"/>
            <w:shd w:val="clear" w:color="auto" w:fill="FFFFFF"/>
            <w:vAlign w:val="center"/>
          </w:tcPr>
          <w:p w14:paraId="3D82776D">
            <w:pPr>
              <w:pStyle w:val="44"/>
              <w:shd w:val="clear"/>
              <w:spacing w:before="48" w:line="355" w:lineRule="auto"/>
              <w:ind w:right="98"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到提交投标文件的截止时间：经“信用中国”网站查询的供应商未被列入“失信被执行人”、“重大税收违法失信主体”、“政府采购严重违法失信行为记录名单”的网页截图；经“中国政府采购网”网站查询的供应商未被列入“政府采购严重违法失信行为记录名单”的网页截图、“小微企业名录”网站查询截图。</w:t>
            </w:r>
          </w:p>
          <w:p w14:paraId="4F7DB157">
            <w:pPr>
              <w:pStyle w:val="44"/>
              <w:shd w:val="clear"/>
              <w:spacing w:before="48" w:line="355" w:lineRule="auto"/>
              <w:ind w:right="98" w:rightChars="0"/>
              <w:rPr>
                <w:rFonts w:hint="eastAsia" w:ascii="仿宋" w:hAnsi="仿宋" w:eastAsia="仿宋" w:cs="仿宋"/>
                <w:bCs/>
                <w:sz w:val="21"/>
                <w:szCs w:val="21"/>
                <w:highlight w:val="none"/>
              </w:rPr>
            </w:pPr>
            <w:r>
              <w:rPr>
                <w:rFonts w:hint="eastAsia" w:ascii="仿宋" w:hAnsi="仿宋" w:eastAsia="仿宋" w:cs="仿宋"/>
                <w:color w:val="auto"/>
                <w:sz w:val="21"/>
                <w:szCs w:val="21"/>
                <w:highlight w:val="none"/>
                <w:lang w:val="en-US" w:eastAsia="zh-CN"/>
              </w:rPr>
              <w:t>注：①上述信息可在评标现场进行核实；②招标文件中的“税收违法黑名单”等同于“重大税收违法失信主体”（以通过查询“信用中国”网站和“中国政府采购网”网站的信用记录内容为准）</w:t>
            </w:r>
          </w:p>
        </w:tc>
      </w:tr>
      <w:tr w14:paraId="7D0F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2270" w:type="dxa"/>
            <w:shd w:val="clear" w:color="auto" w:fill="FFFFFF"/>
            <w:vAlign w:val="center"/>
          </w:tcPr>
          <w:p w14:paraId="06170FFE">
            <w:pPr>
              <w:shd w:val="clea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本采购包专门面向</w:t>
            </w:r>
          </w:p>
          <w:p w14:paraId="7FAE37A3">
            <w:pPr>
              <w:shd w:val="clea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中小企业采购</w:t>
            </w:r>
          </w:p>
        </w:tc>
        <w:tc>
          <w:tcPr>
            <w:tcW w:w="6730" w:type="dxa"/>
            <w:shd w:val="clear" w:color="auto" w:fill="FFFFFF"/>
            <w:vAlign w:val="center"/>
          </w:tcPr>
          <w:p w14:paraId="36C51A4D">
            <w:pPr>
              <w:pStyle w:val="44"/>
              <w:shd w:val="clear"/>
              <w:spacing w:before="48" w:line="355" w:lineRule="auto"/>
              <w:ind w:right="98"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参与服务的供应商全部为符合政策要求的中小微企业</w:t>
            </w:r>
          </w:p>
        </w:tc>
      </w:tr>
      <w:tr w14:paraId="6F79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270" w:type="dxa"/>
            <w:shd w:val="clear" w:color="auto" w:fill="FFFFFF"/>
            <w:vAlign w:val="center"/>
          </w:tcPr>
          <w:p w14:paraId="02B8E7CE">
            <w:pPr>
              <w:shd w:val="clea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特定资格要求</w:t>
            </w:r>
          </w:p>
        </w:tc>
        <w:tc>
          <w:tcPr>
            <w:tcW w:w="6730" w:type="dxa"/>
            <w:shd w:val="clear" w:color="auto" w:fill="FFFFFF"/>
            <w:vAlign w:val="center"/>
          </w:tcPr>
          <w:p w14:paraId="30330F2F">
            <w:pPr>
              <w:shd w:val="clea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供应商须具有检验检测机构资质认定证书扫描件</w:t>
            </w:r>
          </w:p>
        </w:tc>
      </w:tr>
    </w:tbl>
    <w:p w14:paraId="1D589AFC">
      <w:pPr>
        <w:rPr>
          <w:rFonts w:hint="eastAsia" w:ascii="仿宋" w:hAnsi="仿宋" w:eastAsia="仿宋" w:cs="仿宋"/>
          <w:b/>
          <w:bCs/>
          <w:color w:val="auto"/>
          <w:spacing w:val="1"/>
          <w:highlight w:val="none"/>
        </w:rPr>
      </w:pPr>
    </w:p>
    <w:p w14:paraId="5D2E36D2">
      <w:pPr>
        <w:rPr>
          <w:rFonts w:hint="eastAsia" w:ascii="仿宋" w:hAnsi="仿宋" w:eastAsia="仿宋" w:cs="仿宋"/>
          <w:bCs/>
          <w:highlight w:val="none"/>
          <w:lang w:eastAsia="zh-CN"/>
        </w:rPr>
      </w:pPr>
      <w:r>
        <w:rPr>
          <w:rFonts w:hint="eastAsia" w:ascii="仿宋" w:hAnsi="仿宋" w:eastAsia="仿宋" w:cs="仿宋"/>
          <w:b/>
          <w:bCs/>
          <w:color w:val="auto"/>
          <w:spacing w:val="1"/>
          <w:highlight w:val="none"/>
        </w:rPr>
        <w:t>表二符合性审查表：</w:t>
      </w:r>
      <w:r>
        <w:rPr>
          <w:rFonts w:hint="eastAsia" w:ascii="仿宋" w:hAnsi="仿宋" w:eastAsia="仿宋" w:cs="仿宋"/>
          <w:bCs/>
          <w:highlight w:val="none"/>
          <w:lang w:eastAsia="zh-CN"/>
        </w:rPr>
        <w:t>赤峰市生态环境局阿旗分局委托监测项目采购服务</w:t>
      </w:r>
    </w:p>
    <w:p w14:paraId="66251584">
      <w:pPr>
        <w:rPr>
          <w:rFonts w:hint="eastAsia" w:ascii="仿宋" w:hAnsi="仿宋" w:eastAsia="仿宋" w:cs="仿宋"/>
          <w:bCs/>
          <w:highlight w:val="none"/>
          <w:lang w:eastAsia="zh-CN"/>
        </w:rPr>
      </w:pPr>
    </w:p>
    <w:tbl>
      <w:tblPr>
        <w:tblStyle w:val="59"/>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886"/>
        <w:gridCol w:w="6159"/>
      </w:tblGrid>
      <w:tr w14:paraId="768D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106" w:hRule="atLeast"/>
        </w:trPr>
        <w:tc>
          <w:tcPr>
            <w:tcW w:w="1595" w:type="pct"/>
            <w:shd w:val="clear" w:color="auto" w:fill="FFFFFF"/>
            <w:vAlign w:val="center"/>
          </w:tcPr>
          <w:p w14:paraId="0B22CB35">
            <w:pPr>
              <w:widowControl w:val="0"/>
              <w:kinsoku/>
              <w:spacing w:before="78" w:line="360" w:lineRule="auto"/>
              <w:ind w:right="112"/>
              <w:jc w:val="center"/>
              <w:rPr>
                <w:rFonts w:hint="eastAsia" w:ascii="仿宋" w:hAnsi="仿宋" w:eastAsia="仿宋" w:cs="仿宋"/>
                <w:color w:val="auto"/>
                <w:highlight w:val="none"/>
              </w:rPr>
            </w:pPr>
            <w:r>
              <w:rPr>
                <w:rFonts w:hint="eastAsia" w:ascii="仿宋" w:hAnsi="仿宋" w:eastAsia="仿宋" w:cs="仿宋"/>
                <w:bCs/>
                <w:highlight w:val="none"/>
              </w:rPr>
              <w:t xml:space="preserve"> </w:t>
            </w:r>
            <w:r>
              <w:rPr>
                <w:rFonts w:hint="eastAsia" w:ascii="仿宋" w:hAnsi="仿宋" w:eastAsia="仿宋" w:cs="仿宋"/>
                <w:color w:val="auto"/>
                <w:highlight w:val="none"/>
              </w:rPr>
              <w:t>投标报价</w:t>
            </w:r>
          </w:p>
        </w:tc>
        <w:tc>
          <w:tcPr>
            <w:tcW w:w="3404" w:type="pct"/>
            <w:shd w:val="clear" w:color="auto" w:fill="FFFFFF"/>
            <w:vAlign w:val="center"/>
          </w:tcPr>
          <w:p w14:paraId="06D4E4C8">
            <w:pPr>
              <w:widowControl w:val="0"/>
              <w:kinsoku/>
              <w:spacing w:before="78" w:line="360" w:lineRule="auto"/>
              <w:ind w:right="112"/>
              <w:jc w:val="both"/>
              <w:rPr>
                <w:rFonts w:hint="eastAsia" w:ascii="仿宋" w:hAnsi="仿宋" w:eastAsia="仿宋" w:cs="仿宋"/>
                <w:color w:val="auto"/>
                <w:highlight w:val="none"/>
              </w:rPr>
            </w:pPr>
            <w:r>
              <w:rPr>
                <w:rFonts w:hint="eastAsia" w:ascii="仿宋" w:hAnsi="仿宋" w:eastAsia="仿宋" w:cs="仿宋"/>
                <w:color w:val="auto"/>
                <w:highlight w:val="none"/>
              </w:rPr>
              <w:t>投标报价（包括分项报价，投标总报价）只能有一个有效报价且不超过采购预算或最高限价，投标报价不得缺项、漏项。</w:t>
            </w:r>
          </w:p>
        </w:tc>
      </w:tr>
      <w:tr w14:paraId="5FCF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atLeast"/>
        </w:trPr>
        <w:tc>
          <w:tcPr>
            <w:tcW w:w="1595" w:type="pct"/>
            <w:shd w:val="clear" w:color="auto" w:fill="FFFFFF"/>
            <w:vAlign w:val="center"/>
          </w:tcPr>
          <w:p w14:paraId="6ED62356">
            <w:pPr>
              <w:widowControl w:val="0"/>
              <w:kinsoku/>
              <w:spacing w:before="78" w:line="360" w:lineRule="auto"/>
              <w:ind w:right="112"/>
              <w:jc w:val="center"/>
              <w:rPr>
                <w:rFonts w:hint="eastAsia" w:ascii="仿宋" w:hAnsi="仿宋" w:eastAsia="仿宋" w:cs="仿宋"/>
                <w:color w:val="auto"/>
                <w:highlight w:val="none"/>
              </w:rPr>
            </w:pPr>
            <w:r>
              <w:rPr>
                <w:rFonts w:hint="eastAsia" w:ascii="仿宋" w:hAnsi="仿宋" w:eastAsia="仿宋" w:cs="仿宋"/>
                <w:color w:val="auto"/>
                <w:highlight w:val="none"/>
              </w:rPr>
              <w:t>投标文件规范性、符合性</w:t>
            </w:r>
          </w:p>
        </w:tc>
        <w:tc>
          <w:tcPr>
            <w:tcW w:w="3404" w:type="pct"/>
            <w:shd w:val="clear" w:color="auto" w:fill="FFFFFF"/>
            <w:vAlign w:val="center"/>
          </w:tcPr>
          <w:p w14:paraId="2516801D">
            <w:pPr>
              <w:widowControl w:val="0"/>
              <w:kinsoku/>
              <w:spacing w:before="78" w:line="360" w:lineRule="auto"/>
              <w:ind w:right="112"/>
              <w:jc w:val="both"/>
              <w:rPr>
                <w:rFonts w:hint="eastAsia" w:ascii="仿宋" w:hAnsi="仿宋" w:eastAsia="仿宋" w:cs="仿宋"/>
                <w:color w:val="auto"/>
                <w:highlight w:val="none"/>
              </w:rPr>
            </w:pPr>
            <w:r>
              <w:rPr>
                <w:rFonts w:hint="eastAsia" w:ascii="仿宋" w:hAnsi="仿宋" w:eastAsia="仿宋" w:cs="仿宋"/>
                <w:color w:val="auto"/>
                <w:highlight w:val="none"/>
              </w:rPr>
              <w:t>投标文件的签署、盖章、涂改、删除、插字、公章使用等符合招标文件要求；投标文件的格式、文字、目录等符合招标文件要求或对投标无实质性影响。</w:t>
            </w:r>
          </w:p>
        </w:tc>
      </w:tr>
      <w:tr w14:paraId="7E1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8" w:hRule="exact"/>
        </w:trPr>
        <w:tc>
          <w:tcPr>
            <w:tcW w:w="1595" w:type="pct"/>
            <w:shd w:val="clear" w:color="auto" w:fill="FFFFFF"/>
            <w:vAlign w:val="center"/>
          </w:tcPr>
          <w:p w14:paraId="4CDC0E46">
            <w:pPr>
              <w:widowControl w:val="0"/>
              <w:kinsoku/>
              <w:spacing w:before="78" w:line="360" w:lineRule="auto"/>
              <w:ind w:right="112"/>
              <w:jc w:val="center"/>
              <w:rPr>
                <w:rFonts w:hint="eastAsia" w:ascii="仿宋" w:hAnsi="仿宋" w:eastAsia="仿宋" w:cs="仿宋"/>
                <w:color w:val="auto"/>
                <w:highlight w:val="none"/>
              </w:rPr>
            </w:pPr>
            <w:r>
              <w:rPr>
                <w:rFonts w:hint="eastAsia" w:ascii="仿宋" w:hAnsi="仿宋" w:eastAsia="仿宋" w:cs="仿宋"/>
                <w:color w:val="auto"/>
                <w:highlight w:val="none"/>
              </w:rPr>
              <w:t>主要商务条款</w:t>
            </w:r>
          </w:p>
        </w:tc>
        <w:tc>
          <w:tcPr>
            <w:tcW w:w="3404" w:type="pct"/>
            <w:shd w:val="clear" w:color="auto" w:fill="FFFFFF"/>
            <w:vAlign w:val="center"/>
          </w:tcPr>
          <w:p w14:paraId="09CBCD69">
            <w:pPr>
              <w:widowControl w:val="0"/>
              <w:kinsoku/>
              <w:spacing w:before="78" w:line="360" w:lineRule="auto"/>
              <w:ind w:right="112"/>
              <w:jc w:val="both"/>
              <w:rPr>
                <w:rFonts w:hint="eastAsia" w:ascii="仿宋" w:hAnsi="仿宋" w:eastAsia="仿宋" w:cs="仿宋"/>
                <w:color w:val="auto"/>
                <w:highlight w:val="none"/>
              </w:rPr>
            </w:pPr>
            <w:r>
              <w:rPr>
                <w:rFonts w:hint="eastAsia" w:ascii="仿宋" w:hAnsi="仿宋" w:eastAsia="仿宋" w:cs="仿宋"/>
                <w:color w:val="auto"/>
                <w:highlight w:val="none"/>
              </w:rPr>
              <w:t>审查供应商出具的“满足主要商务条款的承诺书”，且进行签署、盖章。</w:t>
            </w:r>
          </w:p>
        </w:tc>
      </w:tr>
      <w:tr w14:paraId="6974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7" w:hRule="exact"/>
        </w:trPr>
        <w:tc>
          <w:tcPr>
            <w:tcW w:w="1595" w:type="pct"/>
            <w:shd w:val="clear" w:color="auto" w:fill="FFFFFF"/>
            <w:vAlign w:val="center"/>
          </w:tcPr>
          <w:p w14:paraId="1215A551">
            <w:pPr>
              <w:widowControl w:val="0"/>
              <w:kinsoku/>
              <w:spacing w:before="78" w:line="360" w:lineRule="auto"/>
              <w:ind w:right="112"/>
              <w:jc w:val="center"/>
              <w:rPr>
                <w:rFonts w:hint="eastAsia" w:ascii="仿宋" w:hAnsi="仿宋" w:eastAsia="仿宋" w:cs="仿宋"/>
                <w:color w:val="auto"/>
                <w:highlight w:val="none"/>
              </w:rPr>
            </w:pPr>
            <w:r>
              <w:rPr>
                <w:rFonts w:hint="eastAsia" w:ascii="仿宋" w:hAnsi="仿宋" w:eastAsia="仿宋" w:cs="仿宋"/>
                <w:color w:val="auto"/>
                <w:highlight w:val="none"/>
              </w:rPr>
              <w:t>联合体投标</w:t>
            </w:r>
          </w:p>
        </w:tc>
        <w:tc>
          <w:tcPr>
            <w:tcW w:w="3404" w:type="pct"/>
            <w:shd w:val="clear" w:color="auto" w:fill="FFFFFF"/>
            <w:vAlign w:val="center"/>
          </w:tcPr>
          <w:p w14:paraId="602D3CFF">
            <w:pPr>
              <w:widowControl w:val="0"/>
              <w:kinsoku/>
              <w:spacing w:before="78" w:line="360" w:lineRule="auto"/>
              <w:ind w:right="112"/>
              <w:jc w:val="both"/>
              <w:rPr>
                <w:rFonts w:hint="eastAsia" w:ascii="仿宋" w:hAnsi="仿宋" w:eastAsia="仿宋" w:cs="仿宋"/>
                <w:color w:val="auto"/>
                <w:highlight w:val="none"/>
              </w:rPr>
            </w:pPr>
            <w:r>
              <w:rPr>
                <w:rFonts w:hint="eastAsia" w:ascii="仿宋" w:hAnsi="仿宋" w:eastAsia="仿宋" w:cs="仿宋"/>
                <w:color w:val="auto"/>
                <w:highlight w:val="none"/>
              </w:rPr>
              <w:t>本项目不接受联合体投标。</w:t>
            </w:r>
          </w:p>
        </w:tc>
      </w:tr>
      <w:tr w14:paraId="6A0A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atLeast"/>
        </w:trPr>
        <w:tc>
          <w:tcPr>
            <w:tcW w:w="1595" w:type="pct"/>
            <w:shd w:val="clear" w:color="auto" w:fill="FFFFFF"/>
            <w:vAlign w:val="center"/>
          </w:tcPr>
          <w:p w14:paraId="5411C30F">
            <w:pPr>
              <w:widowControl w:val="0"/>
              <w:kinsoku/>
              <w:spacing w:before="78" w:line="360" w:lineRule="auto"/>
              <w:ind w:right="112"/>
              <w:jc w:val="center"/>
              <w:rPr>
                <w:rFonts w:hint="eastAsia" w:ascii="仿宋" w:hAnsi="仿宋" w:eastAsia="仿宋" w:cs="仿宋"/>
                <w:color w:val="auto"/>
                <w:highlight w:val="none"/>
              </w:rPr>
            </w:pPr>
            <w:r>
              <w:rPr>
                <w:rFonts w:hint="eastAsia" w:ascii="仿宋" w:hAnsi="仿宋" w:eastAsia="仿宋" w:cs="仿宋"/>
                <w:color w:val="auto"/>
                <w:highlight w:val="none"/>
              </w:rPr>
              <w:t>技术部分实质性内容</w:t>
            </w:r>
          </w:p>
        </w:tc>
        <w:tc>
          <w:tcPr>
            <w:tcW w:w="3404" w:type="pct"/>
            <w:shd w:val="clear" w:color="auto" w:fill="FFFFFF"/>
            <w:vAlign w:val="center"/>
          </w:tcPr>
          <w:p w14:paraId="7826BF89">
            <w:pPr>
              <w:widowControl w:val="0"/>
              <w:numPr>
                <w:ilvl w:val="0"/>
                <w:numId w:val="6"/>
              </w:numPr>
              <w:kinsoku/>
              <w:spacing w:before="78" w:line="360" w:lineRule="auto"/>
              <w:ind w:right="112"/>
              <w:jc w:val="both"/>
              <w:rPr>
                <w:rFonts w:hint="eastAsia" w:ascii="仿宋" w:hAnsi="仿宋" w:eastAsia="仿宋" w:cs="仿宋"/>
                <w:color w:val="auto"/>
                <w:highlight w:val="none"/>
              </w:rPr>
            </w:pPr>
            <w:r>
              <w:rPr>
                <w:rFonts w:hint="eastAsia" w:ascii="仿宋" w:hAnsi="仿宋" w:eastAsia="仿宋" w:cs="仿宋"/>
                <w:color w:val="auto"/>
                <w:highlight w:val="none"/>
              </w:rPr>
              <w:t>明确所投标的产品品牌、规格型号或服务内容或工程量；</w:t>
            </w:r>
          </w:p>
          <w:p w14:paraId="134A8CDC">
            <w:pPr>
              <w:widowControl w:val="0"/>
              <w:numPr>
                <w:ilvl w:val="0"/>
                <w:numId w:val="6"/>
              </w:numPr>
              <w:kinsoku/>
              <w:spacing w:before="78" w:line="360" w:lineRule="auto"/>
              <w:ind w:right="112"/>
              <w:jc w:val="both"/>
              <w:rPr>
                <w:rFonts w:hint="eastAsia" w:ascii="仿宋" w:hAnsi="仿宋" w:eastAsia="仿宋" w:cs="仿宋"/>
                <w:color w:val="auto"/>
                <w:highlight w:val="none"/>
              </w:rPr>
            </w:pPr>
            <w:r>
              <w:rPr>
                <w:rFonts w:hint="eastAsia" w:ascii="仿宋" w:hAnsi="仿宋" w:eastAsia="仿宋" w:cs="仿宋"/>
                <w:color w:val="auto"/>
                <w:highlight w:val="none"/>
              </w:rPr>
              <w:t>投标文件应当对招标文件提出的要求和条件作出明确响应并满足招标文件全部实质性要求。</w:t>
            </w:r>
          </w:p>
        </w:tc>
      </w:tr>
      <w:tr w14:paraId="6F74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7" w:hRule="atLeast"/>
        </w:trPr>
        <w:tc>
          <w:tcPr>
            <w:tcW w:w="1595" w:type="pct"/>
            <w:shd w:val="clear" w:color="auto" w:fill="FFFFFF"/>
            <w:vAlign w:val="center"/>
          </w:tcPr>
          <w:p w14:paraId="27A248D0">
            <w:pPr>
              <w:widowControl w:val="0"/>
              <w:kinsoku/>
              <w:spacing w:before="78" w:line="360" w:lineRule="auto"/>
              <w:ind w:right="112"/>
              <w:jc w:val="center"/>
              <w:rPr>
                <w:rFonts w:hint="eastAsia" w:ascii="仿宋" w:hAnsi="仿宋" w:eastAsia="仿宋" w:cs="仿宋"/>
                <w:color w:val="auto"/>
                <w:highlight w:val="none"/>
              </w:rPr>
            </w:pPr>
            <w:r>
              <w:rPr>
                <w:rFonts w:hint="eastAsia" w:ascii="仿宋" w:hAnsi="仿宋" w:eastAsia="仿宋" w:cs="仿宋"/>
                <w:color w:val="auto"/>
                <w:highlight w:val="none"/>
              </w:rPr>
              <w:t>其他要求</w:t>
            </w:r>
          </w:p>
        </w:tc>
        <w:tc>
          <w:tcPr>
            <w:tcW w:w="3404" w:type="pct"/>
            <w:shd w:val="clear" w:color="auto" w:fill="FFFFFF"/>
            <w:vAlign w:val="center"/>
          </w:tcPr>
          <w:p w14:paraId="723E92FB">
            <w:pPr>
              <w:widowControl w:val="0"/>
              <w:kinsoku/>
              <w:spacing w:before="78" w:line="360" w:lineRule="auto"/>
              <w:ind w:right="112"/>
              <w:jc w:val="both"/>
              <w:rPr>
                <w:rFonts w:hint="eastAsia" w:ascii="仿宋" w:hAnsi="仿宋" w:eastAsia="仿宋" w:cs="仿宋"/>
                <w:color w:val="auto"/>
                <w:highlight w:val="none"/>
              </w:rPr>
            </w:pPr>
            <w:r>
              <w:rPr>
                <w:rFonts w:hint="eastAsia" w:ascii="仿宋" w:hAnsi="仿宋" w:eastAsia="仿宋" w:cs="仿宋"/>
                <w:color w:val="auto"/>
                <w:highlight w:val="none"/>
              </w:rPr>
              <w:t>招标文件要求的其他无效投标情形；围标、串标和法律法规规定的其它无效投标条款。</w:t>
            </w:r>
          </w:p>
        </w:tc>
      </w:tr>
    </w:tbl>
    <w:p w14:paraId="7DF567E9">
      <w:pPr>
        <w:pStyle w:val="13"/>
        <w:spacing w:after="0" w:line="360" w:lineRule="auto"/>
        <w:ind w:left="0" w:leftChars="0" w:firstLine="480" w:firstLineChars="200"/>
        <w:rPr>
          <w:rFonts w:hint="eastAsia" w:ascii="仿宋" w:hAnsi="仿宋" w:eastAsia="仿宋" w:cs="仿宋"/>
          <w:bCs/>
          <w:sz w:val="24"/>
          <w:szCs w:val="24"/>
          <w:highlight w:val="none"/>
        </w:rPr>
      </w:pPr>
    </w:p>
    <w:tbl>
      <w:tblPr>
        <w:tblStyle w:val="59"/>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496"/>
        <w:gridCol w:w="1394"/>
        <w:gridCol w:w="6366"/>
      </w:tblGrid>
      <w:tr w14:paraId="2616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808" w:type="pct"/>
            <w:shd w:val="clear" w:color="auto" w:fill="FFFFFF"/>
            <w:vAlign w:val="center"/>
          </w:tcPr>
          <w:p w14:paraId="2C076850">
            <w:pPr>
              <w:kinsoku/>
              <w:spacing w:before="77" w:line="186" w:lineRule="auto"/>
              <w:ind w:firstLine="71"/>
              <w:jc w:val="center"/>
              <w:rPr>
                <w:rFonts w:hint="eastAsia" w:ascii="仿宋" w:hAnsi="仿宋" w:eastAsia="仿宋" w:cs="仿宋"/>
                <w:highlight w:val="none"/>
              </w:rPr>
            </w:pPr>
            <w:r>
              <w:rPr>
                <w:rFonts w:hint="eastAsia" w:ascii="仿宋" w:hAnsi="仿宋" w:eastAsia="仿宋" w:cs="仿宋"/>
                <w:color w:val="auto"/>
                <w:highlight w:val="none"/>
              </w:rPr>
              <w:t>评审因素</w:t>
            </w:r>
          </w:p>
        </w:tc>
        <w:tc>
          <w:tcPr>
            <w:tcW w:w="4191" w:type="pct"/>
            <w:gridSpan w:val="2"/>
            <w:shd w:val="clear" w:color="auto" w:fill="FFFFFF"/>
            <w:vAlign w:val="center"/>
          </w:tcPr>
          <w:p w14:paraId="0E4EF37E">
            <w:pPr>
              <w:kinsoku/>
              <w:spacing w:before="77" w:line="186" w:lineRule="auto"/>
              <w:ind w:firstLine="66"/>
              <w:jc w:val="center"/>
              <w:rPr>
                <w:rFonts w:hint="eastAsia" w:ascii="仿宋" w:hAnsi="仿宋" w:eastAsia="仿宋" w:cs="仿宋"/>
                <w:highlight w:val="none"/>
              </w:rPr>
            </w:pPr>
            <w:r>
              <w:rPr>
                <w:rFonts w:hint="eastAsia" w:ascii="仿宋" w:hAnsi="仿宋" w:eastAsia="仿宋" w:cs="仿宋"/>
                <w:color w:val="auto"/>
                <w:spacing w:val="1"/>
                <w:highlight w:val="none"/>
              </w:rPr>
              <w:t>评审标准</w:t>
            </w:r>
          </w:p>
        </w:tc>
      </w:tr>
      <w:tr w14:paraId="164A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87" w:hRule="atLeast"/>
        </w:trPr>
        <w:tc>
          <w:tcPr>
            <w:tcW w:w="808" w:type="pct"/>
            <w:shd w:val="clear" w:color="auto" w:fill="FFFFFF"/>
            <w:vAlign w:val="center"/>
          </w:tcPr>
          <w:p w14:paraId="6AECB69C">
            <w:pPr>
              <w:kinsoku/>
              <w:spacing w:before="77" w:line="186" w:lineRule="auto"/>
              <w:ind w:firstLine="71"/>
              <w:jc w:val="center"/>
              <w:rPr>
                <w:rFonts w:hint="eastAsia" w:ascii="仿宋" w:hAnsi="仿宋" w:eastAsia="仿宋" w:cs="仿宋"/>
                <w:color w:val="auto"/>
                <w:highlight w:val="none"/>
              </w:rPr>
            </w:pPr>
          </w:p>
          <w:p w14:paraId="49294480">
            <w:pPr>
              <w:kinsoku/>
              <w:spacing w:before="77" w:line="186" w:lineRule="auto"/>
              <w:ind w:firstLine="71"/>
              <w:jc w:val="center"/>
              <w:rPr>
                <w:rFonts w:hint="eastAsia" w:ascii="仿宋" w:hAnsi="仿宋" w:eastAsia="仿宋" w:cs="仿宋"/>
                <w:color w:val="auto"/>
                <w:highlight w:val="none"/>
              </w:rPr>
            </w:pPr>
            <w:r>
              <w:rPr>
                <w:rFonts w:hint="eastAsia" w:ascii="仿宋" w:hAnsi="仿宋" w:eastAsia="仿宋" w:cs="仿宋"/>
                <w:color w:val="auto"/>
                <w:highlight w:val="none"/>
              </w:rPr>
              <w:t>分值构成</w:t>
            </w:r>
          </w:p>
          <w:p w14:paraId="438B6E11">
            <w:pPr>
              <w:kinsoku/>
              <w:spacing w:before="253" w:line="186" w:lineRule="auto"/>
              <w:ind w:firstLine="71"/>
              <w:jc w:val="center"/>
              <w:rPr>
                <w:rFonts w:hint="eastAsia" w:ascii="仿宋" w:hAnsi="仿宋" w:eastAsia="仿宋" w:cs="仿宋"/>
                <w:highlight w:val="none"/>
              </w:rPr>
            </w:pPr>
          </w:p>
        </w:tc>
        <w:tc>
          <w:tcPr>
            <w:tcW w:w="4191" w:type="pct"/>
            <w:gridSpan w:val="2"/>
            <w:shd w:val="clear" w:color="auto" w:fill="FFFFFF"/>
            <w:vAlign w:val="center"/>
          </w:tcPr>
          <w:p w14:paraId="21263D84">
            <w:pPr>
              <w:kinsoku/>
              <w:spacing w:before="74" w:line="268" w:lineRule="auto"/>
              <w:ind w:left="66" w:right="74" w:firstLine="9"/>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技术部分</w:t>
            </w:r>
            <w:r>
              <w:rPr>
                <w:rFonts w:hint="eastAsia" w:ascii="仿宋" w:hAnsi="仿宋" w:eastAsia="仿宋" w:cs="仿宋"/>
                <w:color w:val="auto"/>
                <w:spacing w:val="-2"/>
                <w:highlight w:val="none"/>
                <w:lang w:val="en-US" w:eastAsia="zh-CN"/>
              </w:rPr>
              <w:t>7</w:t>
            </w:r>
            <w:r>
              <w:rPr>
                <w:rFonts w:hint="eastAsia" w:ascii="仿宋" w:hAnsi="仿宋" w:eastAsia="仿宋" w:cs="仿宋"/>
                <w:color w:val="auto"/>
                <w:spacing w:val="-2"/>
                <w:highlight w:val="none"/>
              </w:rPr>
              <w:t>0.0分</w:t>
            </w:r>
          </w:p>
          <w:p w14:paraId="7688A885">
            <w:pPr>
              <w:kinsoku/>
              <w:spacing w:before="74" w:line="268" w:lineRule="auto"/>
              <w:ind w:left="66" w:right="74" w:firstLine="9"/>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商务部分</w:t>
            </w:r>
            <w:r>
              <w:rPr>
                <w:rFonts w:hint="eastAsia" w:ascii="仿宋" w:hAnsi="仿宋" w:eastAsia="仿宋" w:cs="仿宋"/>
                <w:color w:val="auto"/>
                <w:spacing w:val="-2"/>
                <w:highlight w:val="none"/>
                <w:lang w:val="en-US" w:eastAsia="zh-CN"/>
              </w:rPr>
              <w:t>2</w:t>
            </w:r>
            <w:r>
              <w:rPr>
                <w:rFonts w:hint="eastAsia" w:ascii="仿宋" w:hAnsi="仿宋" w:eastAsia="仿宋" w:cs="仿宋"/>
                <w:color w:val="auto"/>
                <w:spacing w:val="-2"/>
                <w:highlight w:val="none"/>
              </w:rPr>
              <w:t>0.0分</w:t>
            </w:r>
          </w:p>
          <w:p w14:paraId="62AEBFBC">
            <w:pPr>
              <w:kinsoku/>
              <w:spacing w:before="74" w:line="268" w:lineRule="auto"/>
              <w:ind w:left="66" w:right="74" w:firstLine="9"/>
              <w:rPr>
                <w:rFonts w:hint="eastAsia" w:ascii="仿宋" w:hAnsi="仿宋" w:eastAsia="仿宋" w:cs="仿宋"/>
                <w:highlight w:val="none"/>
              </w:rPr>
            </w:pPr>
            <w:r>
              <w:rPr>
                <w:rFonts w:hint="eastAsia" w:ascii="仿宋" w:hAnsi="仿宋" w:eastAsia="仿宋" w:cs="仿宋"/>
                <w:color w:val="auto"/>
                <w:spacing w:val="-2"/>
                <w:highlight w:val="none"/>
              </w:rPr>
              <w:t>报价得分</w:t>
            </w:r>
            <w:r>
              <w:rPr>
                <w:rFonts w:hint="eastAsia" w:ascii="仿宋" w:hAnsi="仿宋" w:eastAsia="仿宋" w:cs="仿宋"/>
                <w:color w:val="auto"/>
                <w:spacing w:val="-2"/>
                <w:highlight w:val="none"/>
                <w:lang w:val="en-US" w:eastAsia="zh-CN"/>
              </w:rPr>
              <w:t>1</w:t>
            </w:r>
            <w:r>
              <w:rPr>
                <w:rFonts w:hint="eastAsia" w:ascii="仿宋" w:hAnsi="仿宋" w:eastAsia="仿宋" w:cs="仿宋"/>
                <w:color w:val="auto"/>
                <w:spacing w:val="-2"/>
                <w:highlight w:val="none"/>
              </w:rPr>
              <w:t>0.0分</w:t>
            </w:r>
          </w:p>
        </w:tc>
      </w:tr>
      <w:tr w14:paraId="0D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08" w:type="pct"/>
            <w:shd w:val="clear" w:color="auto" w:fill="FFFFFF"/>
            <w:vAlign w:val="center"/>
          </w:tcPr>
          <w:p w14:paraId="48AB0A8F">
            <w:pPr>
              <w:spacing w:line="360" w:lineRule="auto"/>
              <w:jc w:val="center"/>
              <w:rPr>
                <w:rFonts w:hint="eastAsia" w:ascii="仿宋" w:hAnsi="仿宋" w:eastAsia="仿宋" w:cs="仿宋"/>
                <w:highlight w:val="none"/>
              </w:rPr>
            </w:pPr>
            <w:r>
              <w:rPr>
                <w:rFonts w:hint="eastAsia" w:ascii="仿宋" w:hAnsi="仿宋" w:eastAsia="仿宋" w:cs="仿宋"/>
                <w:highlight w:val="none"/>
              </w:rPr>
              <w:t>报价得分</w:t>
            </w:r>
          </w:p>
          <w:p w14:paraId="25402A5D">
            <w:pPr>
              <w:spacing w:line="360" w:lineRule="auto"/>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0.0分）</w:t>
            </w:r>
          </w:p>
        </w:tc>
        <w:tc>
          <w:tcPr>
            <w:tcW w:w="4191" w:type="pct"/>
            <w:gridSpan w:val="2"/>
            <w:shd w:val="clear" w:color="auto" w:fill="FFFFFF"/>
            <w:vAlign w:val="center"/>
          </w:tcPr>
          <w:p w14:paraId="0274734A">
            <w:pPr>
              <w:spacing w:line="360" w:lineRule="auto"/>
              <w:jc w:val="both"/>
              <w:rPr>
                <w:rFonts w:hint="eastAsia" w:ascii="仿宋" w:hAnsi="仿宋" w:eastAsia="仿宋" w:cs="仿宋"/>
                <w:highlight w:val="none"/>
              </w:rPr>
            </w:pPr>
            <w:r>
              <w:rPr>
                <w:rFonts w:hint="eastAsia" w:ascii="仿宋" w:hAnsi="仿宋" w:eastAsia="仿宋" w:cs="仿宋"/>
                <w:highlight w:val="none"/>
              </w:rPr>
              <w:t>投标报价得分＝（评标基准价/投标报价）×价格分值</w:t>
            </w:r>
          </w:p>
          <w:p w14:paraId="73D01A94">
            <w:pPr>
              <w:spacing w:line="360" w:lineRule="auto"/>
              <w:jc w:val="both"/>
              <w:rPr>
                <w:rFonts w:hint="eastAsia" w:ascii="仿宋" w:hAnsi="仿宋" w:eastAsia="仿宋" w:cs="仿宋"/>
                <w:highlight w:val="none"/>
              </w:rPr>
            </w:pPr>
            <w:r>
              <w:rPr>
                <w:rFonts w:hint="eastAsia" w:ascii="仿宋" w:hAnsi="仿宋" w:eastAsia="仿宋" w:cs="仿宋"/>
                <w:highlight w:val="none"/>
              </w:rPr>
              <w:t>【注：满足招标文件要求且投标价格最低的投标报价为评标基准价】</w:t>
            </w:r>
          </w:p>
          <w:p w14:paraId="097513AB">
            <w:pPr>
              <w:spacing w:line="360" w:lineRule="auto"/>
              <w:jc w:val="both"/>
              <w:rPr>
                <w:rFonts w:hint="eastAsia" w:ascii="仿宋" w:hAnsi="仿宋" w:eastAsia="仿宋" w:cs="仿宋"/>
                <w:highlight w:val="none"/>
              </w:rPr>
            </w:pPr>
            <w:r>
              <w:rPr>
                <w:rFonts w:hint="eastAsia" w:ascii="仿宋" w:hAnsi="仿宋" w:eastAsia="仿宋" w:cs="仿宋"/>
                <w:highlight w:val="none"/>
              </w:rPr>
              <w:t>最低报价不是中标的唯一依据。因落实政府采购政策进行价格调整的，以调整后的价格计算评标基准价和投标报价。</w:t>
            </w:r>
          </w:p>
        </w:tc>
      </w:tr>
      <w:tr w14:paraId="11D6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808" w:type="pct"/>
            <w:vMerge w:val="restart"/>
            <w:shd w:val="clear" w:color="auto" w:fill="FFFFFF"/>
            <w:vAlign w:val="center"/>
          </w:tcPr>
          <w:p w14:paraId="59B7643A">
            <w:pPr>
              <w:spacing w:line="360" w:lineRule="auto"/>
              <w:jc w:val="center"/>
              <w:rPr>
                <w:rFonts w:hint="eastAsia" w:ascii="仿宋" w:hAnsi="仿宋" w:eastAsia="仿宋" w:cs="仿宋"/>
                <w:highlight w:val="none"/>
              </w:rPr>
            </w:pPr>
            <w:r>
              <w:rPr>
                <w:rFonts w:hint="eastAsia" w:ascii="仿宋" w:hAnsi="仿宋" w:eastAsia="仿宋" w:cs="仿宋"/>
                <w:highlight w:val="none"/>
              </w:rPr>
              <w:t>技术部分</w:t>
            </w:r>
          </w:p>
          <w:p w14:paraId="47993B40">
            <w:pPr>
              <w:spacing w:line="360" w:lineRule="auto"/>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0.0分）</w:t>
            </w:r>
          </w:p>
        </w:tc>
        <w:tc>
          <w:tcPr>
            <w:tcW w:w="753" w:type="pct"/>
            <w:shd w:val="clear" w:color="auto" w:fill="FFFFFF"/>
            <w:vAlign w:val="center"/>
          </w:tcPr>
          <w:p w14:paraId="5617D12B">
            <w:pPr>
              <w:spacing w:line="360" w:lineRule="auto"/>
              <w:jc w:val="center"/>
              <w:rPr>
                <w:rFonts w:hint="eastAsia" w:ascii="仿宋" w:hAnsi="仿宋" w:eastAsia="仿宋" w:cs="仿宋"/>
                <w:highlight w:val="none"/>
              </w:rPr>
            </w:pPr>
            <w:r>
              <w:rPr>
                <w:rFonts w:hint="eastAsia" w:ascii="仿宋" w:hAnsi="仿宋" w:eastAsia="仿宋" w:cs="仿宋"/>
                <w:highlight w:val="none"/>
                <w:lang w:val="zh-CN"/>
              </w:rPr>
              <w:t>编制监测工作方案（1</w:t>
            </w:r>
            <w:r>
              <w:rPr>
                <w:rFonts w:hint="eastAsia" w:ascii="仿宋" w:hAnsi="仿宋" w:eastAsia="仿宋" w:cs="仿宋"/>
                <w:highlight w:val="none"/>
                <w:lang w:val="en-US" w:eastAsia="zh-CN"/>
              </w:rPr>
              <w:t>0</w:t>
            </w:r>
            <w:r>
              <w:rPr>
                <w:rFonts w:hint="eastAsia" w:ascii="仿宋" w:hAnsi="仿宋" w:eastAsia="仿宋" w:cs="仿宋"/>
                <w:highlight w:val="none"/>
                <w:lang w:val="zh-CN"/>
              </w:rPr>
              <w:t>分）</w:t>
            </w:r>
          </w:p>
        </w:tc>
        <w:tc>
          <w:tcPr>
            <w:tcW w:w="3437" w:type="pct"/>
            <w:shd w:val="clear" w:color="auto" w:fill="FFFFFF"/>
            <w:vAlign w:val="center"/>
          </w:tcPr>
          <w:p w14:paraId="4910DDA5">
            <w:pPr>
              <w:spacing w:line="360" w:lineRule="auto"/>
              <w:jc w:val="both"/>
              <w:rPr>
                <w:rFonts w:hint="eastAsia" w:ascii="仿宋" w:hAnsi="仿宋" w:eastAsia="仿宋" w:cs="仿宋"/>
                <w:highlight w:val="none"/>
              </w:rPr>
            </w:pPr>
            <w:r>
              <w:rPr>
                <w:rFonts w:hint="eastAsia" w:ascii="仿宋" w:hAnsi="仿宋" w:eastAsia="仿宋" w:cs="仿宋"/>
                <w:highlight w:val="none"/>
                <w:lang w:val="zh-CN"/>
              </w:rPr>
              <w:t>根据监测任务，合理安排监测进度，严格按照监测工作程序，坚持独立客观、诚实守信、公平公正、专业严谨的原则。工作方案内容完整、思路清晰、阐明符合监测工作流程要求、无遗漏，工作程序规范、抓住监测工作要点，保障措施完全符合项目实际需求，可操作性强、具有针对性的得</w:t>
            </w:r>
            <w:r>
              <w:rPr>
                <w:rFonts w:hint="eastAsia" w:ascii="仿宋" w:hAnsi="仿宋" w:eastAsia="仿宋" w:cs="仿宋"/>
                <w:highlight w:val="none"/>
                <w:lang w:val="en-US" w:eastAsia="zh-CN"/>
              </w:rPr>
              <w:t>10</w:t>
            </w:r>
            <w:r>
              <w:rPr>
                <w:rFonts w:hint="eastAsia" w:ascii="仿宋" w:hAnsi="仿宋" w:eastAsia="仿宋" w:cs="仿宋"/>
                <w:highlight w:val="none"/>
                <w:lang w:val="zh-CN"/>
              </w:rPr>
              <w:t>分，工作方案较为全面科学合理的得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分；工作方案相对科学合理得</w:t>
            </w:r>
            <w:r>
              <w:rPr>
                <w:rFonts w:hint="eastAsia" w:ascii="仿宋" w:hAnsi="仿宋" w:eastAsia="仿宋" w:cs="仿宋"/>
                <w:highlight w:val="none"/>
                <w:lang w:val="en-US" w:eastAsia="zh-CN"/>
              </w:rPr>
              <w:t>6</w:t>
            </w:r>
            <w:r>
              <w:rPr>
                <w:rFonts w:hint="eastAsia" w:ascii="仿宋" w:hAnsi="仿宋" w:eastAsia="仿宋" w:cs="仿宋"/>
                <w:highlight w:val="none"/>
                <w:lang w:val="zh-CN"/>
              </w:rPr>
              <w:t>分；工作方案一般的得</w:t>
            </w:r>
            <w:r>
              <w:rPr>
                <w:rFonts w:hint="eastAsia" w:ascii="仿宋" w:hAnsi="仿宋" w:eastAsia="仿宋" w:cs="仿宋"/>
                <w:highlight w:val="none"/>
                <w:lang w:val="en-US" w:eastAsia="zh-CN"/>
              </w:rPr>
              <w:t>3</w:t>
            </w:r>
            <w:r>
              <w:rPr>
                <w:rFonts w:hint="eastAsia" w:ascii="仿宋" w:hAnsi="仿宋" w:eastAsia="仿宋" w:cs="仿宋"/>
                <w:highlight w:val="none"/>
                <w:lang w:val="zh-CN"/>
              </w:rPr>
              <w:t>分；不提供不得分。</w:t>
            </w:r>
          </w:p>
        </w:tc>
      </w:tr>
      <w:tr w14:paraId="71D6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08" w:type="pct"/>
            <w:vMerge w:val="continue"/>
            <w:shd w:val="clear" w:color="auto" w:fill="FFFFFF"/>
            <w:vAlign w:val="center"/>
          </w:tcPr>
          <w:p w14:paraId="6649FE23">
            <w:pPr>
              <w:spacing w:line="360" w:lineRule="auto"/>
              <w:jc w:val="center"/>
              <w:rPr>
                <w:rFonts w:hint="eastAsia" w:ascii="仿宋" w:hAnsi="仿宋" w:eastAsia="仿宋" w:cs="仿宋"/>
                <w:highlight w:val="none"/>
              </w:rPr>
            </w:pPr>
          </w:p>
        </w:tc>
        <w:tc>
          <w:tcPr>
            <w:tcW w:w="753" w:type="pct"/>
            <w:shd w:val="clear" w:color="auto" w:fill="FFFFFF"/>
            <w:vAlign w:val="center"/>
          </w:tcPr>
          <w:p w14:paraId="49531310">
            <w:pPr>
              <w:spacing w:line="360" w:lineRule="auto"/>
              <w:jc w:val="center"/>
              <w:rPr>
                <w:rFonts w:hint="eastAsia" w:ascii="仿宋" w:hAnsi="仿宋" w:eastAsia="仿宋" w:cs="仿宋"/>
                <w:highlight w:val="none"/>
              </w:rPr>
            </w:pPr>
            <w:r>
              <w:rPr>
                <w:rFonts w:hint="eastAsia" w:ascii="仿宋" w:hAnsi="仿宋" w:eastAsia="仿宋" w:cs="仿宋"/>
                <w:highlight w:val="none"/>
                <w:lang w:val="zh-CN"/>
              </w:rPr>
              <w:t>质量控制措施 （1</w:t>
            </w:r>
            <w:r>
              <w:rPr>
                <w:rFonts w:hint="eastAsia" w:ascii="仿宋" w:hAnsi="仿宋" w:eastAsia="仿宋" w:cs="仿宋"/>
                <w:highlight w:val="none"/>
                <w:lang w:val="en-US" w:eastAsia="zh-CN"/>
              </w:rPr>
              <w:t>0</w:t>
            </w:r>
            <w:r>
              <w:rPr>
                <w:rFonts w:hint="eastAsia" w:ascii="仿宋" w:hAnsi="仿宋" w:eastAsia="仿宋" w:cs="仿宋"/>
                <w:highlight w:val="none"/>
                <w:lang w:val="zh-CN"/>
              </w:rPr>
              <w:t>分）</w:t>
            </w:r>
          </w:p>
        </w:tc>
        <w:tc>
          <w:tcPr>
            <w:tcW w:w="3437" w:type="pct"/>
            <w:shd w:val="clear" w:color="auto" w:fill="FFFFFF"/>
            <w:vAlign w:val="center"/>
          </w:tcPr>
          <w:p w14:paraId="5AA7B7C6">
            <w:pPr>
              <w:spacing w:line="360" w:lineRule="auto"/>
              <w:jc w:val="both"/>
              <w:rPr>
                <w:rFonts w:hint="eastAsia" w:ascii="仿宋" w:hAnsi="仿宋" w:eastAsia="仿宋" w:cs="仿宋"/>
                <w:highlight w:val="none"/>
              </w:rPr>
            </w:pPr>
            <w:r>
              <w:rPr>
                <w:rFonts w:hint="eastAsia" w:ascii="仿宋" w:hAnsi="仿宋" w:eastAsia="仿宋" w:cs="仿宋"/>
                <w:highlight w:val="none"/>
                <w:lang w:val="zh-CN"/>
              </w:rPr>
              <w:t>为保证检验数据的可靠性，采样技术人员、</w:t>
            </w:r>
            <w:r>
              <w:rPr>
                <w:rFonts w:hint="eastAsia" w:ascii="仿宋" w:hAnsi="仿宋" w:eastAsia="仿宋" w:cs="仿宋"/>
                <w:highlight w:val="none"/>
                <w:lang w:val="en-US" w:eastAsia="zh-CN"/>
              </w:rPr>
              <w:t>监测</w:t>
            </w:r>
            <w:r>
              <w:rPr>
                <w:rFonts w:hint="eastAsia" w:ascii="仿宋" w:hAnsi="仿宋" w:eastAsia="仿宋" w:cs="仿宋"/>
                <w:highlight w:val="none"/>
                <w:lang w:val="zh-CN"/>
              </w:rPr>
              <w:t>技术人员、报告审核人员、质量负责人及项目负责人所在的工作单位应对上述技术人员进行不定期、定期的培训及考核。监测单位各岗位人员应当清楚了解自己工作岗位的工作职责及岗位权限。质量控制措施制定的完整且内容详实的得1</w:t>
            </w:r>
            <w:r>
              <w:rPr>
                <w:rFonts w:hint="eastAsia" w:ascii="仿宋" w:hAnsi="仿宋" w:eastAsia="仿宋" w:cs="仿宋"/>
                <w:highlight w:val="none"/>
                <w:lang w:val="en-US" w:eastAsia="zh-CN"/>
              </w:rPr>
              <w:t>0</w:t>
            </w:r>
            <w:r>
              <w:rPr>
                <w:rFonts w:hint="eastAsia" w:ascii="仿宋" w:hAnsi="仿宋" w:eastAsia="仿宋" w:cs="仿宋"/>
                <w:highlight w:val="none"/>
                <w:lang w:val="zh-CN"/>
              </w:rPr>
              <w:t>分，质量控制措施制定较为科学合理的得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分；质量控制措施制定基本满足项目需求的得</w:t>
            </w:r>
            <w:r>
              <w:rPr>
                <w:rFonts w:hint="eastAsia" w:ascii="仿宋" w:hAnsi="仿宋" w:eastAsia="仿宋" w:cs="仿宋"/>
                <w:highlight w:val="none"/>
                <w:lang w:val="en-US" w:eastAsia="zh-CN"/>
              </w:rPr>
              <w:t>6</w:t>
            </w:r>
            <w:r>
              <w:rPr>
                <w:rFonts w:hint="eastAsia" w:ascii="仿宋" w:hAnsi="仿宋" w:eastAsia="仿宋" w:cs="仿宋"/>
                <w:highlight w:val="none"/>
                <w:lang w:val="zh-CN"/>
              </w:rPr>
              <w:t>分；质量控制措施制定一般的得</w:t>
            </w:r>
            <w:r>
              <w:rPr>
                <w:rFonts w:hint="eastAsia" w:ascii="仿宋" w:hAnsi="仿宋" w:eastAsia="仿宋" w:cs="仿宋"/>
                <w:highlight w:val="none"/>
                <w:lang w:val="en-US" w:eastAsia="zh-CN"/>
              </w:rPr>
              <w:t>3</w:t>
            </w:r>
            <w:r>
              <w:rPr>
                <w:rFonts w:hint="eastAsia" w:ascii="仿宋" w:hAnsi="仿宋" w:eastAsia="仿宋" w:cs="仿宋"/>
                <w:highlight w:val="none"/>
                <w:lang w:val="zh-CN"/>
              </w:rPr>
              <w:t>分；不提供不得分。</w:t>
            </w:r>
          </w:p>
        </w:tc>
      </w:tr>
      <w:tr w14:paraId="01FD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trPr>
        <w:tc>
          <w:tcPr>
            <w:tcW w:w="808" w:type="pct"/>
            <w:vMerge w:val="continue"/>
            <w:shd w:val="clear" w:color="auto" w:fill="FFFFFF"/>
            <w:vAlign w:val="center"/>
          </w:tcPr>
          <w:p w14:paraId="43B26B2F">
            <w:pPr>
              <w:spacing w:line="360" w:lineRule="auto"/>
              <w:jc w:val="center"/>
              <w:rPr>
                <w:rFonts w:hint="eastAsia" w:ascii="仿宋" w:hAnsi="仿宋" w:eastAsia="仿宋" w:cs="仿宋"/>
                <w:highlight w:val="none"/>
              </w:rPr>
            </w:pPr>
          </w:p>
        </w:tc>
        <w:tc>
          <w:tcPr>
            <w:tcW w:w="753" w:type="pct"/>
            <w:shd w:val="clear" w:color="auto" w:fill="FFFFFF"/>
            <w:vAlign w:val="center"/>
          </w:tcPr>
          <w:p w14:paraId="4EA7DBEF">
            <w:pPr>
              <w:spacing w:line="360" w:lineRule="auto"/>
              <w:jc w:val="center"/>
              <w:rPr>
                <w:rFonts w:hint="eastAsia" w:ascii="仿宋" w:hAnsi="仿宋" w:eastAsia="仿宋" w:cs="仿宋"/>
                <w:highlight w:val="none"/>
              </w:rPr>
            </w:pPr>
            <w:r>
              <w:rPr>
                <w:rFonts w:hint="eastAsia" w:ascii="仿宋" w:hAnsi="仿宋" w:eastAsia="仿宋" w:cs="仿宋"/>
                <w:highlight w:val="none"/>
                <w:lang w:val="zh-CN"/>
              </w:rPr>
              <w:t>重点、难点工作分析（</w:t>
            </w:r>
            <w:r>
              <w:rPr>
                <w:rFonts w:hint="eastAsia" w:ascii="仿宋" w:hAnsi="仿宋" w:eastAsia="仿宋" w:cs="仿宋"/>
                <w:highlight w:val="none"/>
                <w:lang w:val="en-US" w:eastAsia="zh-CN"/>
              </w:rPr>
              <w:t>10</w:t>
            </w:r>
            <w:r>
              <w:rPr>
                <w:rFonts w:hint="eastAsia" w:ascii="仿宋" w:hAnsi="仿宋" w:eastAsia="仿宋" w:cs="仿宋"/>
                <w:highlight w:val="none"/>
                <w:lang w:val="zh-CN"/>
              </w:rPr>
              <w:t>分）</w:t>
            </w:r>
          </w:p>
        </w:tc>
        <w:tc>
          <w:tcPr>
            <w:tcW w:w="3437" w:type="pct"/>
            <w:shd w:val="clear" w:color="auto" w:fill="FFFFFF"/>
            <w:vAlign w:val="center"/>
          </w:tcPr>
          <w:p w14:paraId="575A9956">
            <w:pPr>
              <w:spacing w:line="360" w:lineRule="auto"/>
              <w:jc w:val="both"/>
              <w:rPr>
                <w:rFonts w:hint="eastAsia" w:ascii="仿宋" w:hAnsi="仿宋" w:eastAsia="仿宋" w:cs="仿宋"/>
                <w:highlight w:val="none"/>
              </w:rPr>
            </w:pPr>
            <w:r>
              <w:rPr>
                <w:rFonts w:hint="eastAsia" w:ascii="仿宋" w:hAnsi="仿宋" w:eastAsia="仿宋" w:cs="仿宋"/>
                <w:highlight w:val="none"/>
                <w:lang w:val="zh-CN"/>
              </w:rPr>
              <w:t>方案针对监测工作中遇到的重点、难点问题进行全面分析，能准确把握监测要点及监测的重点、难点问题，并提出解决方案，并能有针对性提出合理的建议和措施的得</w:t>
            </w:r>
            <w:r>
              <w:rPr>
                <w:rFonts w:hint="eastAsia" w:ascii="仿宋" w:hAnsi="仿宋" w:eastAsia="仿宋" w:cs="仿宋"/>
                <w:highlight w:val="none"/>
                <w:lang w:val="en-US" w:eastAsia="zh-CN"/>
              </w:rPr>
              <w:t>10</w:t>
            </w:r>
            <w:r>
              <w:rPr>
                <w:rFonts w:hint="eastAsia" w:ascii="仿宋" w:hAnsi="仿宋" w:eastAsia="仿宋" w:cs="仿宋"/>
                <w:highlight w:val="none"/>
                <w:lang w:val="zh-CN"/>
              </w:rPr>
              <w:t>分，提出的解决方案合理可行的得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分；提出的解决方案基本可行得</w:t>
            </w:r>
            <w:r>
              <w:rPr>
                <w:rFonts w:hint="eastAsia" w:ascii="仿宋" w:hAnsi="仿宋" w:eastAsia="仿宋" w:cs="仿宋"/>
                <w:highlight w:val="none"/>
                <w:lang w:val="en-US" w:eastAsia="zh-CN"/>
              </w:rPr>
              <w:t>6</w:t>
            </w:r>
            <w:r>
              <w:rPr>
                <w:rFonts w:hint="eastAsia" w:ascii="仿宋" w:hAnsi="仿宋" w:eastAsia="仿宋" w:cs="仿宋"/>
                <w:highlight w:val="none"/>
                <w:lang w:val="zh-CN"/>
              </w:rPr>
              <w:t>分；提出解决方案一般的得</w:t>
            </w:r>
            <w:r>
              <w:rPr>
                <w:rFonts w:hint="eastAsia" w:ascii="仿宋" w:hAnsi="仿宋" w:eastAsia="仿宋" w:cs="仿宋"/>
                <w:highlight w:val="none"/>
                <w:lang w:val="en-US" w:eastAsia="zh-CN"/>
              </w:rPr>
              <w:t>3</w:t>
            </w:r>
            <w:r>
              <w:rPr>
                <w:rFonts w:hint="eastAsia" w:ascii="仿宋" w:hAnsi="仿宋" w:eastAsia="仿宋" w:cs="仿宋"/>
                <w:highlight w:val="none"/>
                <w:lang w:val="zh-CN"/>
              </w:rPr>
              <w:t>分；不提供不得分。</w:t>
            </w:r>
          </w:p>
        </w:tc>
      </w:tr>
      <w:tr w14:paraId="4E2B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trPr>
        <w:tc>
          <w:tcPr>
            <w:tcW w:w="808" w:type="pct"/>
            <w:vMerge w:val="continue"/>
            <w:shd w:val="clear" w:color="auto" w:fill="FFFFFF"/>
            <w:vAlign w:val="center"/>
          </w:tcPr>
          <w:p w14:paraId="0F836771">
            <w:pPr>
              <w:spacing w:line="360" w:lineRule="auto"/>
              <w:jc w:val="center"/>
              <w:rPr>
                <w:rFonts w:hint="eastAsia" w:ascii="仿宋" w:hAnsi="仿宋" w:eastAsia="仿宋" w:cs="仿宋"/>
                <w:highlight w:val="none"/>
              </w:rPr>
            </w:pPr>
          </w:p>
        </w:tc>
        <w:tc>
          <w:tcPr>
            <w:tcW w:w="753" w:type="pct"/>
            <w:shd w:val="clear" w:color="auto" w:fill="FFFFFF"/>
            <w:vAlign w:val="center"/>
          </w:tcPr>
          <w:p w14:paraId="4F368D3B">
            <w:pPr>
              <w:spacing w:line="360" w:lineRule="auto"/>
              <w:jc w:val="center"/>
              <w:rPr>
                <w:rFonts w:hint="eastAsia" w:ascii="仿宋" w:hAnsi="仿宋" w:eastAsia="仿宋" w:cs="仿宋"/>
                <w:highlight w:val="none"/>
                <w:lang w:val="zh-CN"/>
              </w:rPr>
            </w:pPr>
            <w:r>
              <w:rPr>
                <w:rFonts w:hint="eastAsia" w:ascii="仿宋" w:hAnsi="仿宋" w:eastAsia="仿宋" w:cs="仿宋"/>
                <w:highlight w:val="none"/>
                <w:lang w:val="zh-CN"/>
              </w:rPr>
              <w:t>数据准确性</w:t>
            </w:r>
          </w:p>
          <w:p w14:paraId="4DA32742">
            <w:pPr>
              <w:spacing w:line="360" w:lineRule="auto"/>
              <w:jc w:val="center"/>
              <w:rPr>
                <w:rFonts w:hint="eastAsia" w:ascii="仿宋" w:hAnsi="仿宋" w:eastAsia="仿宋" w:cs="仿宋"/>
                <w:highlight w:val="none"/>
              </w:rPr>
            </w:pPr>
            <w:r>
              <w:rPr>
                <w:rFonts w:hint="eastAsia" w:ascii="仿宋" w:hAnsi="仿宋" w:eastAsia="仿宋" w:cs="仿宋"/>
                <w:highlight w:val="none"/>
                <w:lang w:val="zh-CN"/>
              </w:rPr>
              <w:t>（1</w:t>
            </w:r>
            <w:r>
              <w:rPr>
                <w:rFonts w:hint="eastAsia" w:ascii="仿宋" w:hAnsi="仿宋" w:eastAsia="仿宋" w:cs="仿宋"/>
                <w:highlight w:val="none"/>
                <w:lang w:val="en-US" w:eastAsia="zh-CN"/>
              </w:rPr>
              <w:t>0</w:t>
            </w:r>
            <w:r>
              <w:rPr>
                <w:rFonts w:hint="eastAsia" w:ascii="仿宋" w:hAnsi="仿宋" w:eastAsia="仿宋" w:cs="仿宋"/>
                <w:highlight w:val="none"/>
                <w:lang w:val="zh-CN"/>
              </w:rPr>
              <w:t>分）</w:t>
            </w:r>
          </w:p>
        </w:tc>
        <w:tc>
          <w:tcPr>
            <w:tcW w:w="3437" w:type="pct"/>
            <w:shd w:val="clear" w:color="auto" w:fill="FFFFFF"/>
            <w:vAlign w:val="center"/>
          </w:tcPr>
          <w:p w14:paraId="11160814">
            <w:pPr>
              <w:spacing w:line="360" w:lineRule="auto"/>
              <w:jc w:val="both"/>
              <w:rPr>
                <w:rFonts w:hint="eastAsia" w:ascii="仿宋" w:hAnsi="仿宋" w:eastAsia="仿宋" w:cs="仿宋"/>
                <w:highlight w:val="none"/>
              </w:rPr>
            </w:pPr>
            <w:r>
              <w:rPr>
                <w:rFonts w:hint="eastAsia" w:ascii="仿宋" w:hAnsi="仿宋" w:eastAsia="仿宋" w:cs="仿宋"/>
                <w:highlight w:val="none"/>
                <w:lang w:val="zh-CN"/>
              </w:rPr>
              <w:t>监测报告中使用的数据和相关信息的真实性、准确性和可靠性提出合理的方法和有效措施，能保障监测数据准确性、降低数据不确定性的得1</w:t>
            </w:r>
            <w:r>
              <w:rPr>
                <w:rFonts w:hint="eastAsia" w:ascii="仿宋" w:hAnsi="仿宋" w:eastAsia="仿宋" w:cs="仿宋"/>
                <w:highlight w:val="none"/>
                <w:lang w:val="en-US" w:eastAsia="zh-CN"/>
              </w:rPr>
              <w:t>0</w:t>
            </w:r>
            <w:r>
              <w:rPr>
                <w:rFonts w:hint="eastAsia" w:ascii="仿宋" w:hAnsi="仿宋" w:eastAsia="仿宋" w:cs="仿宋"/>
                <w:highlight w:val="none"/>
                <w:lang w:val="zh-CN"/>
              </w:rPr>
              <w:t>分，能提出对数据准确性、降低数据不确定性有效措施的得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分；提出相对有效措施的得</w:t>
            </w:r>
            <w:r>
              <w:rPr>
                <w:rFonts w:hint="eastAsia" w:ascii="仿宋" w:hAnsi="仿宋" w:eastAsia="仿宋" w:cs="仿宋"/>
                <w:highlight w:val="none"/>
                <w:lang w:val="en-US" w:eastAsia="zh-CN"/>
              </w:rPr>
              <w:t>6</w:t>
            </w:r>
            <w:r>
              <w:rPr>
                <w:rFonts w:hint="eastAsia" w:ascii="仿宋" w:hAnsi="仿宋" w:eastAsia="仿宋" w:cs="仿宋"/>
                <w:highlight w:val="none"/>
                <w:lang w:val="zh-CN"/>
              </w:rPr>
              <w:t>分；有效措施一般的得</w:t>
            </w:r>
            <w:r>
              <w:rPr>
                <w:rFonts w:hint="eastAsia" w:ascii="仿宋" w:hAnsi="仿宋" w:eastAsia="仿宋" w:cs="仿宋"/>
                <w:highlight w:val="none"/>
                <w:lang w:val="en-US" w:eastAsia="zh-CN"/>
              </w:rPr>
              <w:t>3</w:t>
            </w:r>
            <w:r>
              <w:rPr>
                <w:rFonts w:hint="eastAsia" w:ascii="仿宋" w:hAnsi="仿宋" w:eastAsia="仿宋" w:cs="仿宋"/>
                <w:highlight w:val="none"/>
                <w:lang w:val="zh-CN"/>
              </w:rPr>
              <w:t>分；不提供不得分。</w:t>
            </w:r>
          </w:p>
        </w:tc>
      </w:tr>
      <w:tr w14:paraId="5500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808" w:type="pct"/>
            <w:vMerge w:val="continue"/>
            <w:shd w:val="clear" w:color="auto" w:fill="FFFFFF"/>
            <w:vAlign w:val="center"/>
          </w:tcPr>
          <w:p w14:paraId="1EDC7B6B">
            <w:pPr>
              <w:spacing w:line="360" w:lineRule="auto"/>
              <w:jc w:val="center"/>
              <w:rPr>
                <w:rFonts w:hint="eastAsia" w:ascii="仿宋" w:hAnsi="仿宋" w:eastAsia="仿宋" w:cs="仿宋"/>
                <w:highlight w:val="none"/>
              </w:rPr>
            </w:pPr>
          </w:p>
        </w:tc>
        <w:tc>
          <w:tcPr>
            <w:tcW w:w="753" w:type="pct"/>
            <w:shd w:val="clear" w:color="auto" w:fill="FFFFFF"/>
            <w:vAlign w:val="center"/>
          </w:tcPr>
          <w:p w14:paraId="16D02FDC">
            <w:pPr>
              <w:spacing w:line="360" w:lineRule="auto"/>
              <w:jc w:val="center"/>
              <w:rPr>
                <w:rFonts w:hint="eastAsia" w:ascii="仿宋" w:hAnsi="仿宋" w:eastAsia="仿宋" w:cs="仿宋"/>
                <w:highlight w:val="none"/>
              </w:rPr>
            </w:pPr>
            <w:r>
              <w:rPr>
                <w:rFonts w:hint="eastAsia" w:ascii="仿宋" w:hAnsi="仿宋" w:eastAsia="仿宋" w:cs="仿宋"/>
                <w:highlight w:val="none"/>
                <w:lang w:val="zh-CN"/>
              </w:rPr>
              <w:t>现场</w:t>
            </w:r>
            <w:r>
              <w:rPr>
                <w:rFonts w:hint="eastAsia" w:ascii="仿宋" w:hAnsi="仿宋" w:eastAsia="仿宋" w:cs="仿宋"/>
                <w:highlight w:val="none"/>
                <w:lang w:val="en-US" w:eastAsia="zh-CN"/>
              </w:rPr>
              <w:t>采样</w:t>
            </w:r>
            <w:r>
              <w:rPr>
                <w:rFonts w:hint="eastAsia" w:ascii="仿宋" w:hAnsi="仿宋" w:eastAsia="仿宋" w:cs="仿宋"/>
                <w:highlight w:val="none"/>
                <w:lang w:val="zh-CN"/>
              </w:rPr>
              <w:t>安排情况（</w:t>
            </w:r>
            <w:r>
              <w:rPr>
                <w:rFonts w:hint="eastAsia" w:ascii="仿宋" w:hAnsi="仿宋" w:eastAsia="仿宋" w:cs="仿宋"/>
                <w:highlight w:val="none"/>
                <w:lang w:val="en-US" w:eastAsia="zh-CN"/>
              </w:rPr>
              <w:t>10</w:t>
            </w:r>
            <w:r>
              <w:rPr>
                <w:rFonts w:hint="eastAsia" w:ascii="仿宋" w:hAnsi="仿宋" w:eastAsia="仿宋" w:cs="仿宋"/>
                <w:highlight w:val="none"/>
                <w:lang w:val="zh-CN"/>
              </w:rPr>
              <w:t>分）</w:t>
            </w:r>
          </w:p>
        </w:tc>
        <w:tc>
          <w:tcPr>
            <w:tcW w:w="3437" w:type="pct"/>
            <w:shd w:val="clear" w:color="auto" w:fill="FFFFFF"/>
            <w:vAlign w:val="center"/>
          </w:tcPr>
          <w:p w14:paraId="617C8AB6">
            <w:pPr>
              <w:spacing w:line="360" w:lineRule="auto"/>
              <w:jc w:val="both"/>
              <w:rPr>
                <w:rFonts w:hint="eastAsia" w:ascii="仿宋" w:hAnsi="仿宋" w:eastAsia="仿宋" w:cs="仿宋"/>
                <w:highlight w:val="none"/>
              </w:rPr>
            </w:pPr>
            <w:r>
              <w:rPr>
                <w:rFonts w:hint="eastAsia" w:ascii="仿宋" w:hAnsi="仿宋" w:eastAsia="仿宋" w:cs="仿宋"/>
                <w:highlight w:val="none"/>
                <w:lang w:val="zh-CN"/>
              </w:rPr>
              <w:t>现场</w:t>
            </w:r>
            <w:r>
              <w:rPr>
                <w:rFonts w:hint="eastAsia" w:ascii="仿宋" w:hAnsi="仿宋" w:eastAsia="仿宋" w:cs="仿宋"/>
                <w:highlight w:val="none"/>
                <w:lang w:val="en-US" w:eastAsia="zh-CN"/>
              </w:rPr>
              <w:t>采样</w:t>
            </w:r>
            <w:r>
              <w:rPr>
                <w:rFonts w:hint="eastAsia" w:ascii="仿宋" w:hAnsi="仿宋" w:eastAsia="仿宋" w:cs="仿宋"/>
                <w:highlight w:val="none"/>
                <w:lang w:val="zh-CN"/>
              </w:rPr>
              <w:t>专业人员配备充足，安排有序，对现场</w:t>
            </w:r>
            <w:r>
              <w:rPr>
                <w:rFonts w:hint="eastAsia" w:ascii="仿宋" w:hAnsi="仿宋" w:eastAsia="仿宋" w:cs="仿宋"/>
                <w:highlight w:val="none"/>
                <w:lang w:val="en-US" w:eastAsia="zh-CN"/>
              </w:rPr>
              <w:t>采样</w:t>
            </w:r>
            <w:r>
              <w:rPr>
                <w:rFonts w:hint="eastAsia" w:ascii="仿宋" w:hAnsi="仿宋" w:eastAsia="仿宋" w:cs="仿宋"/>
                <w:highlight w:val="none"/>
                <w:lang w:val="zh-CN"/>
              </w:rPr>
              <w:t>内容、方法、</w:t>
            </w:r>
            <w:r>
              <w:rPr>
                <w:rFonts w:hint="eastAsia" w:ascii="仿宋" w:hAnsi="仿宋" w:eastAsia="仿宋" w:cs="仿宋"/>
                <w:highlight w:val="none"/>
                <w:lang w:val="en-US" w:eastAsia="zh-CN"/>
              </w:rPr>
              <w:t>样品保存和运输</w:t>
            </w:r>
            <w:r>
              <w:rPr>
                <w:rFonts w:hint="eastAsia" w:ascii="仿宋" w:hAnsi="仿宋" w:eastAsia="仿宋" w:cs="仿宋"/>
                <w:highlight w:val="none"/>
                <w:lang w:val="zh-CN"/>
              </w:rPr>
              <w:t>能全面准确把握，对检验检测机构资质及出具的报告能科学合理辨别真伪，能确保现场</w:t>
            </w:r>
            <w:r>
              <w:rPr>
                <w:rFonts w:hint="eastAsia" w:ascii="仿宋" w:hAnsi="仿宋" w:eastAsia="仿宋" w:cs="仿宋"/>
                <w:highlight w:val="none"/>
                <w:lang w:val="en-US" w:eastAsia="zh-CN"/>
              </w:rPr>
              <w:t>采样</w:t>
            </w:r>
            <w:r>
              <w:rPr>
                <w:rFonts w:hint="eastAsia" w:ascii="仿宋" w:hAnsi="仿宋" w:eastAsia="仿宋" w:cs="仿宋"/>
                <w:highlight w:val="none"/>
                <w:lang w:val="zh-CN"/>
              </w:rPr>
              <w:t>顺利完成的得</w:t>
            </w:r>
            <w:r>
              <w:rPr>
                <w:rFonts w:hint="eastAsia" w:ascii="仿宋" w:hAnsi="仿宋" w:eastAsia="仿宋" w:cs="仿宋"/>
                <w:highlight w:val="none"/>
                <w:lang w:val="en-US" w:eastAsia="zh-CN"/>
              </w:rPr>
              <w:t>10</w:t>
            </w:r>
            <w:r>
              <w:rPr>
                <w:rFonts w:hint="eastAsia" w:ascii="仿宋" w:hAnsi="仿宋" w:eastAsia="仿宋" w:cs="仿宋"/>
                <w:highlight w:val="none"/>
                <w:lang w:val="zh-CN"/>
              </w:rPr>
              <w:t>分，能提出合理可行、完整有效的现场</w:t>
            </w:r>
            <w:r>
              <w:rPr>
                <w:rFonts w:hint="eastAsia" w:ascii="仿宋" w:hAnsi="仿宋" w:eastAsia="仿宋" w:cs="仿宋"/>
                <w:highlight w:val="none"/>
                <w:lang w:val="en-US" w:eastAsia="zh-CN"/>
              </w:rPr>
              <w:t>采样</w:t>
            </w:r>
            <w:r>
              <w:rPr>
                <w:rFonts w:hint="eastAsia" w:ascii="仿宋" w:hAnsi="仿宋" w:eastAsia="仿宋" w:cs="仿宋"/>
                <w:highlight w:val="none"/>
                <w:lang w:val="zh-CN"/>
              </w:rPr>
              <w:t>安排方案的得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分，能提出相对科学合理、完整有效的现场</w:t>
            </w:r>
            <w:r>
              <w:rPr>
                <w:rFonts w:hint="eastAsia" w:ascii="仿宋" w:hAnsi="仿宋" w:eastAsia="仿宋" w:cs="仿宋"/>
                <w:highlight w:val="none"/>
                <w:lang w:val="en-US" w:eastAsia="zh-CN"/>
              </w:rPr>
              <w:t>采样</w:t>
            </w:r>
            <w:r>
              <w:rPr>
                <w:rFonts w:hint="eastAsia" w:ascii="仿宋" w:hAnsi="仿宋" w:eastAsia="仿宋" w:cs="仿宋"/>
                <w:highlight w:val="none"/>
                <w:lang w:val="zh-CN"/>
              </w:rPr>
              <w:t>安排方案的得</w:t>
            </w:r>
            <w:r>
              <w:rPr>
                <w:rFonts w:hint="eastAsia" w:ascii="仿宋" w:hAnsi="仿宋" w:eastAsia="仿宋" w:cs="仿宋"/>
                <w:highlight w:val="none"/>
                <w:lang w:val="en-US" w:eastAsia="zh-CN"/>
              </w:rPr>
              <w:t>6</w:t>
            </w:r>
            <w:r>
              <w:rPr>
                <w:rFonts w:hint="eastAsia" w:ascii="仿宋" w:hAnsi="仿宋" w:eastAsia="仿宋" w:cs="仿宋"/>
                <w:highlight w:val="none"/>
                <w:lang w:val="zh-CN"/>
              </w:rPr>
              <w:t>分；现场</w:t>
            </w:r>
            <w:r>
              <w:rPr>
                <w:rFonts w:hint="eastAsia" w:ascii="仿宋" w:hAnsi="仿宋" w:eastAsia="仿宋" w:cs="仿宋"/>
                <w:highlight w:val="none"/>
                <w:lang w:val="en-US" w:eastAsia="zh-CN"/>
              </w:rPr>
              <w:t>采样</w:t>
            </w:r>
            <w:r>
              <w:rPr>
                <w:rFonts w:hint="eastAsia" w:ascii="仿宋" w:hAnsi="仿宋" w:eastAsia="仿宋" w:cs="仿宋"/>
                <w:highlight w:val="none"/>
                <w:lang w:val="zh-CN"/>
              </w:rPr>
              <w:t>安排方案一般得</w:t>
            </w:r>
            <w:r>
              <w:rPr>
                <w:rFonts w:hint="eastAsia" w:ascii="仿宋" w:hAnsi="仿宋" w:eastAsia="仿宋" w:cs="仿宋"/>
                <w:highlight w:val="none"/>
                <w:lang w:val="en-US" w:eastAsia="zh-CN"/>
              </w:rPr>
              <w:t>3</w:t>
            </w:r>
            <w:r>
              <w:rPr>
                <w:rFonts w:hint="eastAsia" w:ascii="仿宋" w:hAnsi="仿宋" w:eastAsia="仿宋" w:cs="仿宋"/>
                <w:highlight w:val="none"/>
                <w:lang w:val="zh-CN"/>
              </w:rPr>
              <w:t>分；不提供不得分。</w:t>
            </w:r>
          </w:p>
        </w:tc>
      </w:tr>
      <w:tr w14:paraId="396C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0" w:hRule="atLeast"/>
        </w:trPr>
        <w:tc>
          <w:tcPr>
            <w:tcW w:w="808" w:type="pct"/>
            <w:vMerge w:val="continue"/>
            <w:shd w:val="clear" w:color="auto" w:fill="FFFFFF"/>
            <w:vAlign w:val="center"/>
          </w:tcPr>
          <w:p w14:paraId="3A6B5584">
            <w:pPr>
              <w:spacing w:line="360" w:lineRule="auto"/>
              <w:jc w:val="center"/>
              <w:rPr>
                <w:rFonts w:hint="eastAsia" w:ascii="仿宋" w:hAnsi="仿宋" w:eastAsia="仿宋" w:cs="仿宋"/>
                <w:highlight w:val="none"/>
              </w:rPr>
            </w:pPr>
          </w:p>
        </w:tc>
        <w:tc>
          <w:tcPr>
            <w:tcW w:w="753" w:type="pct"/>
            <w:shd w:val="clear" w:color="auto" w:fill="FFFFFF"/>
            <w:vAlign w:val="center"/>
          </w:tcPr>
          <w:p w14:paraId="619D8224">
            <w:pPr>
              <w:spacing w:line="360" w:lineRule="auto"/>
              <w:jc w:val="center"/>
              <w:rPr>
                <w:rFonts w:hint="eastAsia" w:ascii="仿宋" w:hAnsi="仿宋" w:eastAsia="仿宋" w:cs="仿宋"/>
                <w:highlight w:val="none"/>
              </w:rPr>
            </w:pPr>
            <w:r>
              <w:rPr>
                <w:rFonts w:hint="eastAsia" w:ascii="仿宋" w:hAnsi="仿宋" w:eastAsia="仿宋" w:cs="仿宋"/>
                <w:highlight w:val="none"/>
                <w:lang w:val="zh-CN"/>
              </w:rPr>
              <w:t>进度计划安排（</w:t>
            </w:r>
            <w:r>
              <w:rPr>
                <w:rFonts w:hint="eastAsia" w:ascii="仿宋" w:hAnsi="仿宋" w:eastAsia="仿宋" w:cs="仿宋"/>
                <w:highlight w:val="none"/>
                <w:lang w:val="en-US" w:eastAsia="zh-CN"/>
              </w:rPr>
              <w:t>10</w:t>
            </w:r>
            <w:r>
              <w:rPr>
                <w:rFonts w:hint="eastAsia" w:ascii="仿宋" w:hAnsi="仿宋" w:eastAsia="仿宋" w:cs="仿宋"/>
                <w:highlight w:val="none"/>
                <w:lang w:val="zh-CN"/>
              </w:rPr>
              <w:t>分）</w:t>
            </w:r>
          </w:p>
        </w:tc>
        <w:tc>
          <w:tcPr>
            <w:tcW w:w="3437" w:type="pct"/>
            <w:shd w:val="clear" w:color="auto" w:fill="FFFFFF"/>
            <w:vAlign w:val="center"/>
          </w:tcPr>
          <w:p w14:paraId="1218241F">
            <w:pPr>
              <w:spacing w:line="360" w:lineRule="auto"/>
              <w:jc w:val="both"/>
              <w:rPr>
                <w:rFonts w:hint="eastAsia" w:ascii="仿宋" w:hAnsi="仿宋" w:eastAsia="仿宋" w:cs="仿宋"/>
                <w:highlight w:val="none"/>
                <w:lang w:val="en-US"/>
              </w:rPr>
            </w:pPr>
            <w:r>
              <w:rPr>
                <w:rFonts w:hint="eastAsia" w:ascii="仿宋" w:hAnsi="仿宋" w:eastAsia="仿宋" w:cs="仿宋"/>
                <w:highlight w:val="none"/>
                <w:lang w:val="zh-CN"/>
              </w:rPr>
              <w:t>进度计划能按磋商文件要求时间安排，完全满足磋商文件要求、合理、具有针对性、可行性的得</w:t>
            </w:r>
            <w:r>
              <w:rPr>
                <w:rFonts w:hint="eastAsia" w:ascii="仿宋" w:hAnsi="仿宋" w:eastAsia="仿宋" w:cs="仿宋"/>
                <w:highlight w:val="none"/>
                <w:lang w:val="en-US" w:eastAsia="zh-CN"/>
              </w:rPr>
              <w:t>10</w:t>
            </w:r>
            <w:r>
              <w:rPr>
                <w:rFonts w:hint="eastAsia" w:ascii="仿宋" w:hAnsi="仿宋" w:eastAsia="仿宋" w:cs="仿宋"/>
                <w:highlight w:val="none"/>
                <w:lang w:val="zh-CN"/>
              </w:rPr>
              <w:t>分；进度计划能按磋商文件要求时间安排比较清晰、</w:t>
            </w:r>
            <w:r>
              <w:rPr>
                <w:rFonts w:hint="eastAsia" w:ascii="仿宋" w:hAnsi="仿宋" w:eastAsia="仿宋" w:cs="仿宋"/>
                <w:highlight w:val="none"/>
                <w:lang w:val="en-US" w:eastAsia="zh-CN"/>
              </w:rPr>
              <w:t>合理</w:t>
            </w:r>
            <w:r>
              <w:rPr>
                <w:rFonts w:hint="eastAsia" w:ascii="仿宋" w:hAnsi="仿宋" w:eastAsia="仿宋" w:cs="仿宋"/>
                <w:highlight w:val="none"/>
                <w:lang w:val="zh-CN"/>
              </w:rPr>
              <w:t>的得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分；进度计划能按磋商文件要求时间安排一般的得</w:t>
            </w:r>
            <w:r>
              <w:rPr>
                <w:rFonts w:hint="eastAsia" w:ascii="仿宋" w:hAnsi="仿宋" w:eastAsia="仿宋" w:cs="仿宋"/>
                <w:highlight w:val="none"/>
                <w:lang w:val="en-US" w:eastAsia="zh-CN"/>
              </w:rPr>
              <w:t>6</w:t>
            </w:r>
            <w:r>
              <w:rPr>
                <w:rFonts w:hint="eastAsia" w:ascii="仿宋" w:hAnsi="仿宋" w:eastAsia="仿宋" w:cs="仿宋"/>
                <w:highlight w:val="none"/>
                <w:lang w:val="zh-CN"/>
              </w:rPr>
              <w:t>分；</w:t>
            </w:r>
            <w:r>
              <w:rPr>
                <w:rFonts w:hint="eastAsia" w:ascii="仿宋" w:hAnsi="仿宋" w:eastAsia="仿宋" w:cs="仿宋"/>
                <w:highlight w:val="none"/>
                <w:lang w:val="en-US" w:eastAsia="zh-CN"/>
              </w:rPr>
              <w:t>有</w:t>
            </w:r>
            <w:r>
              <w:rPr>
                <w:rFonts w:hint="eastAsia" w:ascii="仿宋" w:hAnsi="仿宋" w:eastAsia="仿宋" w:cs="仿宋"/>
                <w:highlight w:val="none"/>
                <w:lang w:val="zh-CN"/>
              </w:rPr>
              <w:t>进度计划</w:t>
            </w:r>
            <w:r>
              <w:rPr>
                <w:rFonts w:hint="eastAsia" w:ascii="仿宋" w:hAnsi="仿宋" w:eastAsia="仿宋" w:cs="仿宋"/>
                <w:highlight w:val="none"/>
                <w:lang w:val="en-US" w:eastAsia="zh-CN"/>
              </w:rPr>
              <w:t>但内容相对单一、不甚合理的</w:t>
            </w:r>
            <w:r>
              <w:rPr>
                <w:rFonts w:hint="eastAsia" w:ascii="仿宋" w:hAnsi="仿宋" w:eastAsia="仿宋" w:cs="仿宋"/>
                <w:highlight w:val="none"/>
                <w:lang w:val="zh-CN"/>
              </w:rPr>
              <w:t>得</w:t>
            </w:r>
            <w:r>
              <w:rPr>
                <w:rFonts w:hint="eastAsia" w:ascii="仿宋" w:hAnsi="仿宋" w:eastAsia="仿宋" w:cs="仿宋"/>
                <w:highlight w:val="none"/>
                <w:lang w:val="en-US" w:eastAsia="zh-CN"/>
              </w:rPr>
              <w:t>3</w:t>
            </w:r>
            <w:r>
              <w:rPr>
                <w:rFonts w:hint="eastAsia" w:ascii="仿宋" w:hAnsi="仿宋" w:eastAsia="仿宋" w:cs="仿宋"/>
                <w:highlight w:val="none"/>
                <w:lang w:val="zh-CN"/>
              </w:rPr>
              <w:t>分，不提供不得分。</w:t>
            </w:r>
          </w:p>
        </w:tc>
      </w:tr>
      <w:tr w14:paraId="66C6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808" w:type="pct"/>
            <w:vMerge w:val="continue"/>
            <w:shd w:val="clear" w:color="auto" w:fill="FFFFFF"/>
            <w:vAlign w:val="center"/>
          </w:tcPr>
          <w:p w14:paraId="7D5575BF">
            <w:pPr>
              <w:spacing w:line="360" w:lineRule="auto"/>
              <w:jc w:val="center"/>
              <w:rPr>
                <w:rFonts w:hint="eastAsia" w:ascii="仿宋" w:hAnsi="仿宋" w:eastAsia="仿宋" w:cs="仿宋"/>
                <w:highlight w:val="none"/>
              </w:rPr>
            </w:pPr>
          </w:p>
        </w:tc>
        <w:tc>
          <w:tcPr>
            <w:tcW w:w="753" w:type="pct"/>
            <w:shd w:val="clear" w:color="auto" w:fill="FFFFFF"/>
            <w:vAlign w:val="center"/>
          </w:tcPr>
          <w:p w14:paraId="476B350E">
            <w:pPr>
              <w:spacing w:line="360" w:lineRule="auto"/>
              <w:jc w:val="center"/>
              <w:rPr>
                <w:rFonts w:hint="eastAsia" w:ascii="仿宋" w:hAnsi="仿宋" w:eastAsia="仿宋" w:cs="仿宋"/>
                <w:highlight w:val="none"/>
                <w:lang w:val="zh-CN"/>
              </w:rPr>
            </w:pPr>
            <w:r>
              <w:rPr>
                <w:rFonts w:hint="eastAsia" w:ascii="仿宋" w:hAnsi="仿宋" w:eastAsia="仿宋" w:cs="仿宋"/>
                <w:highlight w:val="none"/>
                <w:lang w:val="zh-CN"/>
              </w:rPr>
              <w:t>售后服务制度</w:t>
            </w:r>
            <w:r>
              <w:rPr>
                <w:rFonts w:hint="eastAsia" w:ascii="仿宋" w:hAnsi="仿宋" w:eastAsia="仿宋" w:cs="仿宋"/>
                <w:highlight w:val="none"/>
                <w:lang w:val="zh-CN" w:eastAsia="zh-CN"/>
              </w:rPr>
              <w:t>（</w:t>
            </w:r>
            <w:r>
              <w:rPr>
                <w:rFonts w:hint="eastAsia" w:ascii="仿宋" w:hAnsi="仿宋" w:eastAsia="仿宋" w:cs="仿宋"/>
                <w:highlight w:val="none"/>
                <w:lang w:val="en-US" w:eastAsia="zh-CN"/>
              </w:rPr>
              <w:t>10分</w:t>
            </w:r>
            <w:r>
              <w:rPr>
                <w:rFonts w:hint="eastAsia" w:ascii="仿宋" w:hAnsi="仿宋" w:eastAsia="仿宋" w:cs="仿宋"/>
                <w:highlight w:val="none"/>
                <w:lang w:val="zh-CN" w:eastAsia="zh-CN"/>
              </w:rPr>
              <w:t>）</w:t>
            </w:r>
          </w:p>
        </w:tc>
        <w:tc>
          <w:tcPr>
            <w:tcW w:w="3437" w:type="pct"/>
            <w:shd w:val="clear" w:color="auto" w:fill="FFFFFF"/>
            <w:vAlign w:val="center"/>
          </w:tcPr>
          <w:p w14:paraId="58786B91">
            <w:pPr>
              <w:spacing w:line="360" w:lineRule="auto"/>
              <w:jc w:val="left"/>
              <w:rPr>
                <w:rFonts w:hint="eastAsia" w:ascii="仿宋" w:hAnsi="仿宋" w:eastAsia="仿宋" w:cs="仿宋"/>
                <w:highlight w:val="none"/>
                <w:lang w:val="en-US"/>
              </w:rPr>
            </w:pPr>
            <w:r>
              <w:rPr>
                <w:rFonts w:hint="eastAsia" w:ascii="仿宋" w:hAnsi="仿宋" w:eastAsia="仿宋" w:cs="仿宋"/>
                <w:highlight w:val="none"/>
                <w:lang w:val="zh-CN"/>
              </w:rPr>
              <w:t>售后服务制度非常全面完整、细致周到、售后服务承诺非常细致、服务体系非常完备，保证有问题及时处理、有专业技术人员在限定时间内解决问题等服务措施的得</w:t>
            </w:r>
            <w:r>
              <w:rPr>
                <w:rFonts w:hint="eastAsia" w:ascii="仿宋" w:hAnsi="仿宋" w:eastAsia="仿宋" w:cs="仿宋"/>
                <w:highlight w:val="none"/>
                <w:lang w:val="en-US" w:eastAsia="zh-CN"/>
              </w:rPr>
              <w:t>,10</w:t>
            </w:r>
            <w:r>
              <w:rPr>
                <w:rFonts w:hint="eastAsia" w:ascii="仿宋" w:hAnsi="仿宋" w:eastAsia="仿宋" w:cs="仿宋"/>
                <w:highlight w:val="none"/>
                <w:lang w:val="zh-CN"/>
              </w:rPr>
              <w:t>分；售后服务制度较全面完整、细致周到、售后服务承诺较细致、服务体系较完备，保证有问题及时处理、有专业技术人员在限定时间内解决问题等服务措施的得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分；售后服务方案完整性、周到细致性、合理可行性一般，基本满足采购人售后服务需求的，得</w:t>
            </w:r>
            <w:r>
              <w:rPr>
                <w:rFonts w:hint="eastAsia" w:ascii="仿宋" w:hAnsi="仿宋" w:eastAsia="仿宋" w:cs="仿宋"/>
                <w:highlight w:val="none"/>
                <w:lang w:val="en-US" w:eastAsia="zh-CN"/>
              </w:rPr>
              <w:t>6</w:t>
            </w:r>
            <w:r>
              <w:rPr>
                <w:rFonts w:hint="eastAsia" w:ascii="仿宋" w:hAnsi="仿宋" w:eastAsia="仿宋" w:cs="仿宋"/>
                <w:highlight w:val="none"/>
                <w:lang w:val="zh-CN"/>
              </w:rPr>
              <w:t>分；售后服务方案</w:t>
            </w:r>
            <w:r>
              <w:rPr>
                <w:rFonts w:hint="eastAsia" w:ascii="仿宋" w:hAnsi="仿宋" w:eastAsia="仿宋" w:cs="仿宋"/>
                <w:highlight w:val="none"/>
                <w:lang w:val="en-US" w:eastAsia="zh-CN"/>
              </w:rPr>
              <w:t>内容简单、不甚合理的</w:t>
            </w:r>
            <w:r>
              <w:rPr>
                <w:rFonts w:hint="eastAsia" w:ascii="仿宋" w:hAnsi="仿宋" w:eastAsia="仿宋" w:cs="仿宋"/>
                <w:highlight w:val="none"/>
                <w:lang w:val="zh-CN"/>
              </w:rPr>
              <w:t>得</w:t>
            </w:r>
            <w:r>
              <w:rPr>
                <w:rFonts w:hint="eastAsia" w:ascii="仿宋" w:hAnsi="仿宋" w:eastAsia="仿宋" w:cs="仿宋"/>
                <w:highlight w:val="none"/>
                <w:lang w:val="en-US" w:eastAsia="zh-CN"/>
              </w:rPr>
              <w:t>3</w:t>
            </w:r>
            <w:r>
              <w:rPr>
                <w:rFonts w:hint="eastAsia" w:ascii="仿宋" w:hAnsi="仿宋" w:eastAsia="仿宋" w:cs="仿宋"/>
                <w:highlight w:val="none"/>
                <w:lang w:val="zh-CN"/>
              </w:rPr>
              <w:t>分</w:t>
            </w:r>
            <w:r>
              <w:rPr>
                <w:rFonts w:hint="eastAsia" w:ascii="仿宋" w:hAnsi="仿宋" w:eastAsia="仿宋" w:cs="仿宋"/>
                <w:highlight w:val="none"/>
                <w:lang w:val="zh-CN" w:eastAsia="zh-CN"/>
              </w:rPr>
              <w:t>；</w:t>
            </w:r>
            <w:r>
              <w:rPr>
                <w:rFonts w:hint="eastAsia" w:ascii="仿宋" w:hAnsi="仿宋" w:eastAsia="仿宋" w:cs="仿宋"/>
                <w:highlight w:val="none"/>
                <w:lang w:val="zh-CN"/>
              </w:rPr>
              <w:t>未提供的不得分。</w:t>
            </w:r>
          </w:p>
        </w:tc>
      </w:tr>
      <w:tr w14:paraId="13E5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808" w:type="pct"/>
            <w:vMerge w:val="restart"/>
            <w:shd w:val="clear" w:color="auto" w:fill="FFFFFF"/>
            <w:vAlign w:val="center"/>
          </w:tcPr>
          <w:p w14:paraId="3CAA4BDA">
            <w:pPr>
              <w:spacing w:line="360" w:lineRule="auto"/>
              <w:jc w:val="center"/>
              <w:rPr>
                <w:rFonts w:hint="eastAsia" w:ascii="仿宋" w:hAnsi="仿宋" w:eastAsia="仿宋" w:cs="仿宋"/>
                <w:highlight w:val="none"/>
              </w:rPr>
            </w:pPr>
            <w:r>
              <w:rPr>
                <w:rFonts w:hint="eastAsia" w:ascii="仿宋" w:hAnsi="仿宋" w:eastAsia="仿宋" w:cs="仿宋"/>
                <w:highlight w:val="none"/>
              </w:rPr>
              <w:t>商务部分</w:t>
            </w:r>
          </w:p>
          <w:p w14:paraId="4D7172A1">
            <w:pPr>
              <w:spacing w:line="360" w:lineRule="auto"/>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highlight w:val="none"/>
              </w:rPr>
              <w:t>0.0分)</w:t>
            </w:r>
          </w:p>
        </w:tc>
        <w:tc>
          <w:tcPr>
            <w:tcW w:w="753" w:type="pct"/>
            <w:shd w:val="clear" w:color="auto" w:fill="FFFFFF"/>
            <w:vAlign w:val="center"/>
          </w:tcPr>
          <w:p w14:paraId="663AFFC4">
            <w:pPr>
              <w:spacing w:line="360" w:lineRule="auto"/>
              <w:jc w:val="center"/>
              <w:rPr>
                <w:rFonts w:hint="eastAsia" w:ascii="仿宋" w:hAnsi="仿宋" w:eastAsia="仿宋" w:cs="仿宋"/>
                <w:highlight w:val="none"/>
                <w:lang w:val="zh-CN"/>
              </w:rPr>
            </w:pPr>
            <w:r>
              <w:rPr>
                <w:rFonts w:hint="eastAsia" w:ascii="仿宋" w:hAnsi="仿宋" w:eastAsia="仿宋" w:cs="仿宋"/>
                <w:highlight w:val="none"/>
                <w:lang w:val="zh-CN"/>
              </w:rPr>
              <w:t>同类业绩</w:t>
            </w:r>
          </w:p>
          <w:p w14:paraId="5C389982">
            <w:pPr>
              <w:spacing w:line="360" w:lineRule="auto"/>
              <w:jc w:val="center"/>
              <w:rPr>
                <w:rFonts w:hint="eastAsia" w:ascii="仿宋" w:hAnsi="仿宋" w:eastAsia="仿宋" w:cs="仿宋"/>
                <w:highlight w:val="none"/>
                <w:lang w:val="zh-CN"/>
              </w:rPr>
            </w:pPr>
            <w:r>
              <w:rPr>
                <w:rFonts w:hint="eastAsia" w:ascii="仿宋" w:hAnsi="仿宋" w:eastAsia="仿宋" w:cs="仿宋"/>
                <w:highlight w:val="none"/>
                <w:lang w:val="zh-CN" w:eastAsia="zh-CN"/>
              </w:rPr>
              <w:t>（</w:t>
            </w:r>
            <w:r>
              <w:rPr>
                <w:rFonts w:hint="eastAsia" w:ascii="仿宋" w:hAnsi="仿宋" w:eastAsia="仿宋" w:cs="仿宋"/>
                <w:highlight w:val="none"/>
                <w:lang w:val="en-US" w:eastAsia="zh-CN"/>
              </w:rPr>
              <w:t>8分</w:t>
            </w:r>
            <w:r>
              <w:rPr>
                <w:rFonts w:hint="eastAsia" w:ascii="仿宋" w:hAnsi="仿宋" w:eastAsia="仿宋" w:cs="仿宋"/>
                <w:highlight w:val="none"/>
                <w:lang w:val="zh-CN" w:eastAsia="zh-CN"/>
              </w:rPr>
              <w:t>）</w:t>
            </w:r>
          </w:p>
        </w:tc>
        <w:tc>
          <w:tcPr>
            <w:tcW w:w="3437" w:type="pct"/>
            <w:shd w:val="clear" w:color="auto" w:fill="FFFFFF"/>
            <w:vAlign w:val="center"/>
          </w:tcPr>
          <w:p w14:paraId="3C5C0927">
            <w:pPr>
              <w:spacing w:line="360" w:lineRule="auto"/>
              <w:jc w:val="left"/>
              <w:rPr>
                <w:rFonts w:hint="eastAsia" w:ascii="仿宋" w:hAnsi="仿宋" w:eastAsia="仿宋" w:cs="仿宋"/>
                <w:highlight w:val="none"/>
                <w:lang w:val="zh-CN"/>
              </w:rPr>
            </w:pPr>
            <w:r>
              <w:rPr>
                <w:rFonts w:hint="eastAsia" w:ascii="仿宋" w:hAnsi="仿宋" w:eastAsia="仿宋" w:cs="仿宋"/>
                <w:highlight w:val="none"/>
                <w:lang w:val="zh-CN"/>
              </w:rPr>
              <w:t>根据供应商</w:t>
            </w:r>
            <w:r>
              <w:rPr>
                <w:rFonts w:hint="eastAsia" w:ascii="仿宋" w:hAnsi="仿宋" w:eastAsia="仿宋" w:cs="仿宋"/>
                <w:highlight w:val="none"/>
                <w:lang w:val="en-US" w:eastAsia="zh-CN"/>
              </w:rPr>
              <w:t>2023年3月至今</w:t>
            </w:r>
            <w:r>
              <w:rPr>
                <w:rFonts w:hint="eastAsia" w:ascii="仿宋" w:hAnsi="仿宋" w:eastAsia="仿宋" w:cs="仿宋"/>
                <w:highlight w:val="none"/>
                <w:lang w:val="zh-CN"/>
              </w:rPr>
              <w:t>承担过</w:t>
            </w:r>
            <w:r>
              <w:rPr>
                <w:rFonts w:hint="eastAsia" w:ascii="仿宋" w:hAnsi="仿宋" w:eastAsia="仿宋" w:cs="仿宋"/>
                <w:highlight w:val="none"/>
                <w:lang w:val="en-US" w:eastAsia="zh-CN"/>
              </w:rPr>
              <w:t>的同类</w:t>
            </w:r>
            <w:r>
              <w:rPr>
                <w:rFonts w:hint="eastAsia" w:ascii="仿宋" w:hAnsi="仿宋" w:eastAsia="仿宋" w:cs="仿宋"/>
                <w:highlight w:val="none"/>
                <w:lang w:val="zh-CN"/>
              </w:rPr>
              <w:t>业绩</w:t>
            </w:r>
            <w:r>
              <w:rPr>
                <w:rFonts w:hint="eastAsia" w:ascii="仿宋" w:hAnsi="仿宋" w:eastAsia="仿宋" w:cs="仿宋"/>
                <w:highlight w:val="none"/>
                <w:lang w:val="en-US" w:eastAsia="zh-CN"/>
              </w:rPr>
              <w:t>进行评审</w:t>
            </w:r>
            <w:r>
              <w:rPr>
                <w:rFonts w:hint="eastAsia" w:ascii="仿宋" w:hAnsi="仿宋" w:eastAsia="仿宋" w:cs="仿宋"/>
                <w:highlight w:val="none"/>
                <w:lang w:val="zh-CN"/>
              </w:rPr>
              <w:t>，每提供一项合同得</w:t>
            </w:r>
            <w:r>
              <w:rPr>
                <w:rFonts w:hint="eastAsia" w:ascii="仿宋" w:hAnsi="仿宋" w:eastAsia="仿宋" w:cs="仿宋"/>
                <w:highlight w:val="none"/>
                <w:lang w:val="en-US" w:eastAsia="zh-CN"/>
              </w:rPr>
              <w:t>4</w:t>
            </w:r>
            <w:r>
              <w:rPr>
                <w:rFonts w:hint="eastAsia" w:ascii="仿宋" w:hAnsi="仿宋" w:eastAsia="仿宋" w:cs="仿宋"/>
                <w:highlight w:val="none"/>
                <w:lang w:val="zh-CN"/>
              </w:rPr>
              <w:t>分，最高得</w:t>
            </w:r>
            <w:r>
              <w:rPr>
                <w:rFonts w:hint="eastAsia" w:ascii="仿宋" w:hAnsi="仿宋" w:eastAsia="仿宋" w:cs="仿宋"/>
                <w:highlight w:val="none"/>
                <w:lang w:val="en-US" w:eastAsia="zh-CN"/>
              </w:rPr>
              <w:t>8</w:t>
            </w:r>
            <w:r>
              <w:rPr>
                <w:rFonts w:hint="eastAsia" w:ascii="仿宋" w:hAnsi="仿宋" w:eastAsia="仿宋" w:cs="仿宋"/>
                <w:highlight w:val="none"/>
                <w:lang w:val="zh-CN"/>
              </w:rPr>
              <w:t>分。</w:t>
            </w:r>
          </w:p>
          <w:p w14:paraId="6412B557">
            <w:pPr>
              <w:spacing w:line="360" w:lineRule="auto"/>
              <w:jc w:val="left"/>
              <w:rPr>
                <w:rFonts w:hint="eastAsia" w:ascii="仿宋" w:hAnsi="仿宋" w:eastAsia="仿宋" w:cs="仿宋"/>
                <w:highlight w:val="none"/>
                <w:lang w:val="zh-CN" w:eastAsia="zh-CN"/>
              </w:rPr>
            </w:pPr>
            <w:r>
              <w:rPr>
                <w:rFonts w:hint="eastAsia" w:ascii="仿宋" w:hAnsi="仿宋" w:eastAsia="仿宋" w:cs="仿宋"/>
                <w:highlight w:val="none"/>
                <w:lang w:val="zh-CN" w:eastAsia="zh-CN"/>
              </w:rPr>
              <w:t>注：</w:t>
            </w:r>
            <w:r>
              <w:rPr>
                <w:rFonts w:hint="eastAsia" w:ascii="仿宋" w:hAnsi="仿宋" w:eastAsia="仿宋" w:cs="仿宋"/>
                <w:highlight w:val="none"/>
                <w:lang w:val="en-US" w:eastAsia="zh-CN"/>
              </w:rPr>
              <w:t>(1)响应</w:t>
            </w:r>
            <w:r>
              <w:rPr>
                <w:rFonts w:hint="eastAsia" w:ascii="仿宋" w:hAnsi="仿宋" w:eastAsia="仿宋" w:cs="仿宋"/>
                <w:highlight w:val="none"/>
                <w:lang w:val="zh-CN" w:eastAsia="zh-CN"/>
              </w:rPr>
              <w:t>文件</w:t>
            </w:r>
            <w:r>
              <w:rPr>
                <w:rFonts w:hint="eastAsia" w:ascii="仿宋" w:hAnsi="仿宋" w:eastAsia="仿宋" w:cs="仿宋"/>
                <w:highlight w:val="none"/>
                <w:lang w:val="en-US" w:eastAsia="zh-CN"/>
              </w:rPr>
              <w:t>中</w:t>
            </w:r>
            <w:r>
              <w:rPr>
                <w:rFonts w:hint="eastAsia" w:ascii="仿宋" w:hAnsi="仿宋" w:eastAsia="仿宋" w:cs="仿宋"/>
                <w:highlight w:val="none"/>
                <w:lang w:val="zh-CN" w:eastAsia="zh-CN"/>
              </w:rPr>
              <w:t>附合同书扫描件或复印件；</w:t>
            </w:r>
          </w:p>
          <w:p w14:paraId="033E1CB4">
            <w:pPr>
              <w:spacing w:line="360" w:lineRule="auto"/>
              <w:jc w:val="left"/>
              <w:rPr>
                <w:rFonts w:hint="eastAsia" w:ascii="仿宋" w:hAnsi="仿宋" w:eastAsia="仿宋" w:cs="仿宋"/>
                <w:highlight w:val="none"/>
                <w:lang w:val="zh-CN"/>
              </w:rPr>
            </w:pPr>
            <w:r>
              <w:rPr>
                <w:rFonts w:hint="eastAsia" w:ascii="仿宋" w:hAnsi="仿宋" w:eastAsia="仿宋" w:cs="仿宋"/>
                <w:highlight w:val="none"/>
                <w:lang w:val="en-US" w:eastAsia="zh-CN"/>
              </w:rPr>
              <w:t>(2)</w:t>
            </w:r>
            <w:r>
              <w:rPr>
                <w:rFonts w:hint="eastAsia" w:ascii="仿宋" w:hAnsi="仿宋" w:eastAsia="仿宋" w:cs="仿宋"/>
                <w:highlight w:val="none"/>
                <w:lang w:val="zh-CN" w:eastAsia="zh-CN"/>
              </w:rPr>
              <w:t>业绩起算日期以合同签订时间为准。</w:t>
            </w:r>
          </w:p>
        </w:tc>
      </w:tr>
      <w:tr w14:paraId="3806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trPr>
        <w:tc>
          <w:tcPr>
            <w:tcW w:w="808" w:type="pct"/>
            <w:vMerge w:val="continue"/>
            <w:shd w:val="clear" w:color="auto" w:fill="FFFFFF"/>
            <w:vAlign w:val="center"/>
          </w:tcPr>
          <w:p w14:paraId="6A1392DD">
            <w:pPr>
              <w:spacing w:line="360" w:lineRule="auto"/>
              <w:jc w:val="center"/>
              <w:rPr>
                <w:rFonts w:hint="eastAsia" w:ascii="仿宋" w:hAnsi="仿宋" w:eastAsia="仿宋" w:cs="仿宋"/>
                <w:highlight w:val="none"/>
              </w:rPr>
            </w:pPr>
          </w:p>
        </w:tc>
        <w:tc>
          <w:tcPr>
            <w:tcW w:w="753" w:type="pct"/>
            <w:shd w:val="clear" w:color="auto" w:fill="FFFFFF"/>
            <w:vAlign w:val="center"/>
          </w:tcPr>
          <w:p w14:paraId="77A86937">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zh-CN"/>
              </w:rPr>
              <w:t>监测人员要求（</w:t>
            </w:r>
            <w:r>
              <w:rPr>
                <w:rFonts w:hint="eastAsia" w:ascii="仿宋" w:hAnsi="仿宋" w:eastAsia="仿宋" w:cs="仿宋"/>
                <w:highlight w:val="none"/>
                <w:lang w:val="en-US" w:eastAsia="zh-CN"/>
              </w:rPr>
              <w:t>8</w:t>
            </w:r>
            <w:r>
              <w:rPr>
                <w:rFonts w:hint="eastAsia" w:ascii="仿宋" w:hAnsi="仿宋" w:eastAsia="仿宋" w:cs="仿宋"/>
                <w:highlight w:val="none"/>
                <w:lang w:val="zh-CN"/>
              </w:rPr>
              <w:t>分）</w:t>
            </w:r>
          </w:p>
        </w:tc>
        <w:tc>
          <w:tcPr>
            <w:tcW w:w="3437" w:type="pct"/>
            <w:shd w:val="clear" w:color="auto" w:fill="FFFFFF"/>
            <w:vAlign w:val="center"/>
          </w:tcPr>
          <w:p w14:paraId="6501D75B">
            <w:pPr>
              <w:spacing w:line="360" w:lineRule="auto"/>
              <w:jc w:val="left"/>
              <w:rPr>
                <w:rFonts w:hint="default" w:ascii="仿宋" w:hAnsi="仿宋" w:eastAsia="仿宋" w:cs="仿宋"/>
                <w:highlight w:val="none"/>
                <w:lang w:val="en-US" w:eastAsia="zh-CN"/>
              </w:rPr>
            </w:pPr>
            <w:r>
              <w:rPr>
                <w:rFonts w:hint="eastAsia" w:ascii="仿宋" w:hAnsi="仿宋" w:eastAsia="仿宋" w:cs="仿宋"/>
                <w:highlight w:val="none"/>
                <w:lang w:val="en-US" w:eastAsia="zh-CN"/>
              </w:rPr>
              <w:t>(1)</w:t>
            </w:r>
            <w:r>
              <w:rPr>
                <w:rFonts w:hint="eastAsia" w:ascii="仿宋" w:hAnsi="仿宋" w:eastAsia="仿宋" w:cs="仿宋"/>
                <w:highlight w:val="none"/>
                <w:lang w:val="zh-CN"/>
              </w:rPr>
              <w:t>项目负责人</w:t>
            </w:r>
            <w:r>
              <w:rPr>
                <w:rFonts w:hint="eastAsia" w:ascii="仿宋" w:hAnsi="仿宋" w:eastAsia="仿宋" w:cs="仿宋"/>
                <w:highlight w:val="none"/>
                <w:lang w:val="en-US" w:eastAsia="zh-CN"/>
              </w:rPr>
              <w:t>具有生态环境相关专业技术资格中级</w:t>
            </w:r>
            <w:r>
              <w:rPr>
                <w:rFonts w:hint="eastAsia" w:ascii="仿宋" w:hAnsi="仿宋" w:eastAsia="仿宋" w:cs="仿宋"/>
                <w:highlight w:val="none"/>
                <w:lang w:val="zh-CN"/>
              </w:rPr>
              <w:t>及以上</w:t>
            </w:r>
            <w:r>
              <w:rPr>
                <w:rFonts w:hint="eastAsia" w:ascii="仿宋" w:hAnsi="仿宋" w:eastAsia="仿宋" w:cs="仿宋"/>
                <w:highlight w:val="none"/>
                <w:lang w:val="en-US" w:eastAsia="zh-CN"/>
              </w:rPr>
              <w:t>职称</w:t>
            </w:r>
            <w:r>
              <w:rPr>
                <w:rFonts w:hint="eastAsia" w:ascii="仿宋" w:hAnsi="仿宋" w:eastAsia="仿宋" w:cs="仿宋"/>
                <w:highlight w:val="none"/>
                <w:lang w:val="en-US" w:eastAsia="zh-CN"/>
              </w:rPr>
              <w:t>，每提供一个，</w:t>
            </w:r>
            <w:r>
              <w:rPr>
                <w:rFonts w:hint="eastAsia" w:ascii="仿宋" w:hAnsi="仿宋" w:eastAsia="仿宋" w:cs="仿宋"/>
                <w:highlight w:val="none"/>
                <w:lang w:val="zh-CN"/>
              </w:rPr>
              <w:t>得</w:t>
            </w:r>
            <w:r>
              <w:rPr>
                <w:rFonts w:hint="eastAsia" w:ascii="仿宋" w:hAnsi="仿宋" w:eastAsia="仿宋" w:cs="仿宋"/>
                <w:highlight w:val="none"/>
                <w:lang w:val="en-US" w:eastAsia="zh-CN"/>
              </w:rPr>
              <w:t>2</w:t>
            </w:r>
            <w:r>
              <w:rPr>
                <w:rFonts w:hint="eastAsia" w:ascii="仿宋" w:hAnsi="仿宋" w:eastAsia="仿宋" w:cs="仿宋"/>
                <w:highlight w:val="none"/>
                <w:lang w:val="zh-CN"/>
              </w:rPr>
              <w:t>分，</w:t>
            </w:r>
            <w:r>
              <w:rPr>
                <w:rFonts w:hint="eastAsia" w:ascii="仿宋" w:hAnsi="仿宋" w:eastAsia="仿宋" w:cs="仿宋"/>
                <w:highlight w:val="none"/>
                <w:lang w:val="en-US" w:eastAsia="zh-CN"/>
              </w:rPr>
              <w:t>此项最多得4分</w:t>
            </w:r>
            <w:r>
              <w:rPr>
                <w:rFonts w:hint="eastAsia" w:ascii="仿宋" w:hAnsi="仿宋" w:eastAsia="仿宋" w:cs="仿宋"/>
                <w:highlight w:val="none"/>
                <w:lang w:val="zh-CN"/>
              </w:rPr>
              <w:t>（</w:t>
            </w:r>
            <w:r>
              <w:rPr>
                <w:rFonts w:hint="eastAsia" w:ascii="仿宋" w:hAnsi="仿宋" w:eastAsia="仿宋" w:cs="仿宋"/>
                <w:highlight w:val="none"/>
                <w:lang w:val="en-US" w:eastAsia="zh-CN"/>
              </w:rPr>
              <w:t>须</w:t>
            </w:r>
            <w:r>
              <w:rPr>
                <w:rFonts w:hint="eastAsia" w:ascii="仿宋" w:hAnsi="仿宋" w:eastAsia="仿宋" w:cs="仿宋"/>
                <w:highlight w:val="none"/>
                <w:lang w:val="zh-CN"/>
              </w:rPr>
              <w:t>提供身份证、职称证书、社保缴纳证明</w:t>
            </w:r>
            <w:r>
              <w:rPr>
                <w:rFonts w:hint="eastAsia" w:ascii="仿宋" w:hAnsi="仿宋" w:eastAsia="仿宋" w:cs="仿宋"/>
                <w:highlight w:val="none"/>
                <w:lang w:val="en-US" w:eastAsia="zh-CN"/>
              </w:rPr>
              <w:t>或人员合同</w:t>
            </w:r>
            <w:r>
              <w:rPr>
                <w:rFonts w:hint="eastAsia" w:ascii="仿宋" w:hAnsi="仿宋" w:eastAsia="仿宋" w:cs="仿宋"/>
                <w:highlight w:val="none"/>
                <w:lang w:val="zh-CN"/>
              </w:rPr>
              <w:t>）；</w:t>
            </w:r>
            <w:r>
              <w:rPr>
                <w:rFonts w:hint="eastAsia" w:ascii="仿宋" w:hAnsi="仿宋" w:eastAsia="仿宋" w:cs="仿宋"/>
                <w:highlight w:val="none"/>
                <w:lang w:val="en-US" w:eastAsia="zh-CN"/>
              </w:rPr>
              <w:t>未提供不得分。</w:t>
            </w:r>
          </w:p>
          <w:p w14:paraId="3BDE23AE">
            <w:pPr>
              <w:spacing w:line="360" w:lineRule="auto"/>
              <w:jc w:val="left"/>
              <w:rPr>
                <w:rFonts w:hint="default" w:ascii="仿宋" w:hAnsi="仿宋" w:eastAsia="仿宋" w:cs="仿宋"/>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highlight w:val="none"/>
                <w:lang w:val="zh-CN"/>
              </w:rPr>
              <w:t>项目组成</w:t>
            </w:r>
            <w:r>
              <w:rPr>
                <w:rFonts w:hint="eastAsia" w:ascii="仿宋" w:hAnsi="仿宋" w:eastAsia="仿宋" w:cs="仿宋"/>
                <w:highlight w:val="none"/>
                <w:lang w:val="en-US" w:eastAsia="zh-CN"/>
              </w:rPr>
              <w:t>人</w:t>
            </w:r>
            <w:r>
              <w:rPr>
                <w:rFonts w:hint="eastAsia" w:ascii="仿宋" w:hAnsi="仿宋" w:eastAsia="仿宋" w:cs="仿宋"/>
                <w:highlight w:val="none"/>
                <w:lang w:val="zh-CN"/>
              </w:rPr>
              <w:t>员</w:t>
            </w:r>
            <w:r>
              <w:rPr>
                <w:rFonts w:hint="eastAsia" w:ascii="仿宋" w:hAnsi="仿宋" w:eastAsia="仿宋" w:cs="仿宋"/>
                <w:highlight w:val="none"/>
                <w:lang w:val="zh-CN"/>
              </w:rPr>
              <w:t>具有</w:t>
            </w:r>
            <w:r>
              <w:rPr>
                <w:rFonts w:hint="eastAsia" w:ascii="仿宋" w:hAnsi="仿宋" w:eastAsia="仿宋" w:cs="仿宋"/>
                <w:highlight w:val="none"/>
                <w:lang w:val="en-US" w:eastAsia="zh-CN"/>
              </w:rPr>
              <w:t>生态环境相关专业技术职称</w:t>
            </w:r>
            <w:r>
              <w:rPr>
                <w:rFonts w:hint="eastAsia" w:ascii="仿宋" w:hAnsi="仿宋" w:eastAsia="仿宋" w:cs="仿宋"/>
                <w:highlight w:val="none"/>
                <w:lang w:val="en-US" w:eastAsia="zh-CN"/>
              </w:rPr>
              <w:t>的</w:t>
            </w:r>
            <w:r>
              <w:rPr>
                <w:rFonts w:hint="eastAsia" w:ascii="仿宋" w:hAnsi="仿宋" w:eastAsia="仿宋" w:cs="仿宋"/>
                <w:highlight w:val="none"/>
                <w:lang w:val="zh-CN"/>
              </w:rPr>
              <w:t>，每</w:t>
            </w:r>
            <w:r>
              <w:rPr>
                <w:rFonts w:hint="eastAsia" w:ascii="仿宋" w:hAnsi="仿宋" w:eastAsia="仿宋" w:cs="仿宋"/>
                <w:highlight w:val="none"/>
                <w:lang w:val="en-US" w:eastAsia="zh-CN"/>
              </w:rPr>
              <w:t>提供一个</w:t>
            </w:r>
            <w:r>
              <w:rPr>
                <w:rFonts w:hint="eastAsia" w:ascii="仿宋" w:hAnsi="仿宋" w:eastAsia="仿宋" w:cs="仿宋"/>
                <w:highlight w:val="none"/>
                <w:lang w:val="zh-CN"/>
              </w:rPr>
              <w:t>得</w:t>
            </w:r>
            <w:r>
              <w:rPr>
                <w:rFonts w:hint="eastAsia" w:ascii="仿宋" w:hAnsi="仿宋" w:eastAsia="仿宋" w:cs="仿宋"/>
                <w:highlight w:val="none"/>
                <w:lang w:val="en-US" w:eastAsia="zh-CN"/>
              </w:rPr>
              <w:t>2</w:t>
            </w:r>
            <w:r>
              <w:rPr>
                <w:rFonts w:hint="eastAsia" w:ascii="仿宋" w:hAnsi="仿宋" w:eastAsia="仿宋" w:cs="仿宋"/>
                <w:highlight w:val="none"/>
                <w:lang w:val="zh-CN"/>
              </w:rPr>
              <w:t>分，最高得</w:t>
            </w:r>
            <w:r>
              <w:rPr>
                <w:rFonts w:hint="eastAsia" w:ascii="仿宋" w:hAnsi="仿宋" w:eastAsia="仿宋" w:cs="仿宋"/>
                <w:highlight w:val="none"/>
                <w:lang w:val="en-US" w:eastAsia="zh-CN"/>
              </w:rPr>
              <w:t>4</w:t>
            </w:r>
            <w:r>
              <w:rPr>
                <w:rFonts w:hint="eastAsia" w:ascii="仿宋" w:hAnsi="仿宋" w:eastAsia="仿宋" w:cs="仿宋"/>
                <w:highlight w:val="none"/>
                <w:lang w:val="zh-CN"/>
              </w:rPr>
              <w:t>分（</w:t>
            </w:r>
            <w:r>
              <w:rPr>
                <w:rFonts w:hint="eastAsia" w:ascii="仿宋" w:hAnsi="仿宋" w:eastAsia="仿宋" w:cs="仿宋"/>
                <w:highlight w:val="none"/>
                <w:lang w:val="en-US" w:eastAsia="zh-CN"/>
              </w:rPr>
              <w:t>须</w:t>
            </w:r>
            <w:r>
              <w:rPr>
                <w:rFonts w:hint="eastAsia" w:ascii="仿宋" w:hAnsi="仿宋" w:eastAsia="仿宋" w:cs="仿宋"/>
                <w:highlight w:val="none"/>
                <w:lang w:val="zh-CN"/>
              </w:rPr>
              <w:t>提供身份证、职称证书、社保缴纳证明</w:t>
            </w:r>
            <w:r>
              <w:rPr>
                <w:rFonts w:hint="eastAsia" w:ascii="仿宋" w:hAnsi="仿宋" w:eastAsia="仿宋" w:cs="仿宋"/>
                <w:highlight w:val="none"/>
                <w:lang w:val="en-US" w:eastAsia="zh-CN"/>
              </w:rPr>
              <w:t>或人员合同</w:t>
            </w:r>
            <w:r>
              <w:rPr>
                <w:rFonts w:hint="eastAsia" w:ascii="仿宋" w:hAnsi="仿宋" w:eastAsia="仿宋" w:cs="仿宋"/>
                <w:highlight w:val="none"/>
                <w:lang w:val="zh-CN"/>
              </w:rPr>
              <w:t>）</w:t>
            </w:r>
            <w:r>
              <w:rPr>
                <w:rFonts w:hint="eastAsia" w:ascii="仿宋" w:hAnsi="仿宋" w:eastAsia="仿宋" w:cs="仿宋"/>
                <w:highlight w:val="none"/>
                <w:lang w:val="zh-CN"/>
              </w:rPr>
              <w:t>；</w:t>
            </w:r>
            <w:r>
              <w:rPr>
                <w:rFonts w:hint="eastAsia" w:ascii="仿宋" w:hAnsi="仿宋" w:eastAsia="仿宋" w:cs="仿宋"/>
                <w:highlight w:val="none"/>
                <w:lang w:val="en-US" w:eastAsia="zh-CN"/>
              </w:rPr>
              <w:t>未提不得分。</w:t>
            </w:r>
          </w:p>
          <w:p w14:paraId="3C4F7618">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w:t>
            </w:r>
            <w:r>
              <w:rPr>
                <w:rFonts w:hint="eastAsia" w:ascii="仿宋" w:hAnsi="仿宋" w:eastAsia="仿宋" w:cs="仿宋"/>
                <w:highlight w:val="none"/>
                <w:lang w:val="en-US" w:eastAsia="zh-CN"/>
              </w:rPr>
              <w:t>响应文件中附身份证、</w:t>
            </w:r>
            <w:r>
              <w:rPr>
                <w:rFonts w:hint="eastAsia" w:ascii="仿宋" w:hAnsi="仿宋" w:eastAsia="仿宋" w:cs="仿宋"/>
                <w:highlight w:val="none"/>
                <w:lang w:val="zh-CN"/>
              </w:rPr>
              <w:t>职称证书、社保缴纳证明</w:t>
            </w:r>
            <w:r>
              <w:rPr>
                <w:rFonts w:hint="eastAsia" w:ascii="仿宋" w:hAnsi="仿宋" w:eastAsia="仿宋" w:cs="仿宋"/>
                <w:highlight w:val="none"/>
                <w:lang w:val="en-US" w:eastAsia="zh-CN"/>
              </w:rPr>
              <w:t>或人员合同的原件扫描件</w:t>
            </w:r>
            <w:r>
              <w:rPr>
                <w:rFonts w:hint="eastAsia" w:ascii="仿宋" w:hAnsi="仿宋" w:eastAsia="仿宋" w:cs="仿宋"/>
                <w:highlight w:val="none"/>
                <w:lang w:val="en-US" w:eastAsia="zh-CN"/>
              </w:rPr>
              <w:t>（或复印件）供评委核查，并保证证件内容清晰可辨，</w:t>
            </w:r>
            <w:r>
              <w:rPr>
                <w:rFonts w:hint="eastAsia" w:ascii="仿宋" w:hAnsi="仿宋" w:eastAsia="仿宋" w:cs="仿宋"/>
                <w:highlight w:val="none"/>
                <w:lang w:val="zh-CN" w:eastAsia="zh-CN"/>
              </w:rPr>
              <w:t>没有提供或</w:t>
            </w:r>
            <w:r>
              <w:rPr>
                <w:rFonts w:hint="eastAsia" w:ascii="仿宋" w:hAnsi="仿宋" w:eastAsia="仿宋" w:cs="仿宋"/>
                <w:highlight w:val="none"/>
                <w:lang w:val="en-US" w:eastAsia="zh-CN"/>
              </w:rPr>
              <w:t>无法辨认内容</w:t>
            </w:r>
            <w:r>
              <w:rPr>
                <w:rFonts w:hint="eastAsia" w:ascii="仿宋" w:hAnsi="仿宋" w:eastAsia="仿宋" w:cs="仿宋"/>
                <w:highlight w:val="none"/>
                <w:lang w:val="zh-CN" w:eastAsia="zh-CN"/>
              </w:rPr>
              <w:t>的得0分。</w:t>
            </w:r>
          </w:p>
        </w:tc>
      </w:tr>
      <w:tr w14:paraId="34DC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trPr>
        <w:tc>
          <w:tcPr>
            <w:tcW w:w="808" w:type="pct"/>
            <w:vMerge w:val="continue"/>
            <w:shd w:val="clear" w:color="auto" w:fill="FFFFFF"/>
            <w:vAlign w:val="center"/>
          </w:tcPr>
          <w:p w14:paraId="5D46B173">
            <w:pPr>
              <w:spacing w:line="360" w:lineRule="auto"/>
              <w:jc w:val="center"/>
              <w:rPr>
                <w:rFonts w:hint="eastAsia" w:ascii="仿宋" w:hAnsi="仿宋" w:eastAsia="仿宋" w:cs="仿宋"/>
                <w:highlight w:val="none"/>
              </w:rPr>
            </w:pPr>
          </w:p>
        </w:tc>
        <w:tc>
          <w:tcPr>
            <w:tcW w:w="753" w:type="pct"/>
            <w:shd w:val="clear" w:color="auto" w:fill="FFFFFF"/>
            <w:vAlign w:val="center"/>
          </w:tcPr>
          <w:p w14:paraId="389CDF3F">
            <w:pPr>
              <w:spacing w:line="360" w:lineRule="auto"/>
              <w:jc w:val="center"/>
              <w:rPr>
                <w:rFonts w:hint="eastAsia" w:ascii="仿宋" w:hAnsi="仿宋" w:eastAsia="仿宋" w:cs="仿宋"/>
                <w:highlight w:val="none"/>
                <w:lang w:val="zh-CN"/>
              </w:rPr>
            </w:pPr>
            <w:r>
              <w:rPr>
                <w:rFonts w:hint="eastAsia" w:ascii="仿宋" w:hAnsi="仿宋" w:eastAsia="仿宋" w:cs="仿宋"/>
                <w:highlight w:val="none"/>
                <w:lang w:val="zh-CN"/>
              </w:rPr>
              <w:t>监测检验</w:t>
            </w:r>
          </w:p>
          <w:p w14:paraId="75C40D40">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zh-CN"/>
              </w:rPr>
              <w:t>承诺书</w:t>
            </w:r>
            <w:r>
              <w:rPr>
                <w:rFonts w:hint="eastAsia" w:ascii="仿宋" w:hAnsi="仿宋" w:eastAsia="仿宋" w:cs="仿宋"/>
                <w:highlight w:val="none"/>
                <w:lang w:val="zh-CN" w:eastAsia="zh-CN"/>
              </w:rPr>
              <w:t>（</w:t>
            </w:r>
            <w:r>
              <w:rPr>
                <w:rFonts w:hint="eastAsia" w:ascii="仿宋" w:hAnsi="仿宋" w:eastAsia="仿宋" w:cs="仿宋"/>
                <w:highlight w:val="none"/>
                <w:lang w:val="en-US" w:eastAsia="zh-CN"/>
              </w:rPr>
              <w:t>4分</w:t>
            </w:r>
            <w:r>
              <w:rPr>
                <w:rFonts w:hint="eastAsia" w:ascii="仿宋" w:hAnsi="仿宋" w:eastAsia="仿宋" w:cs="仿宋"/>
                <w:highlight w:val="none"/>
                <w:lang w:val="zh-CN" w:eastAsia="zh-CN"/>
              </w:rPr>
              <w:t>）</w:t>
            </w:r>
          </w:p>
        </w:tc>
        <w:tc>
          <w:tcPr>
            <w:tcW w:w="3437" w:type="pct"/>
            <w:shd w:val="clear" w:color="auto" w:fill="FFFFFF"/>
            <w:vAlign w:val="center"/>
          </w:tcPr>
          <w:p w14:paraId="2AEE1E54">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zh-CN"/>
              </w:rPr>
              <w:t>根据供应商的监测报告有效性、真实性、时效性及监测服务承担应有的风险，</w:t>
            </w:r>
            <w:r>
              <w:rPr>
                <w:rFonts w:hint="eastAsia" w:ascii="仿宋" w:hAnsi="仿宋" w:eastAsia="仿宋" w:cs="仿宋"/>
                <w:highlight w:val="none"/>
                <w:lang w:val="en-US" w:eastAsia="zh-CN"/>
              </w:rPr>
              <w:t>提供</w:t>
            </w:r>
            <w:r>
              <w:rPr>
                <w:rFonts w:hint="eastAsia" w:ascii="仿宋" w:hAnsi="仿宋" w:eastAsia="仿宋" w:cs="仿宋"/>
                <w:highlight w:val="none"/>
                <w:lang w:val="zh-CN"/>
              </w:rPr>
              <w:t>承诺</w:t>
            </w:r>
            <w:r>
              <w:rPr>
                <w:rFonts w:hint="eastAsia" w:ascii="仿宋" w:hAnsi="仿宋" w:eastAsia="仿宋" w:cs="仿宋"/>
                <w:highlight w:val="none"/>
                <w:lang w:val="en-US" w:eastAsia="zh-CN"/>
              </w:rPr>
              <w:t>的</w:t>
            </w:r>
            <w:r>
              <w:rPr>
                <w:rFonts w:hint="eastAsia" w:ascii="仿宋" w:hAnsi="仿宋" w:eastAsia="仿宋" w:cs="仿宋"/>
                <w:highlight w:val="none"/>
                <w:lang w:val="zh-CN"/>
              </w:rPr>
              <w:t>得</w:t>
            </w:r>
            <w:r>
              <w:rPr>
                <w:rFonts w:hint="eastAsia" w:ascii="仿宋" w:hAnsi="仿宋" w:eastAsia="仿宋" w:cs="仿宋"/>
                <w:highlight w:val="none"/>
                <w:lang w:val="en-US" w:eastAsia="zh-CN"/>
              </w:rPr>
              <w:t>4</w:t>
            </w:r>
            <w:r>
              <w:rPr>
                <w:rFonts w:hint="eastAsia" w:ascii="仿宋" w:hAnsi="仿宋" w:eastAsia="仿宋" w:cs="仿宋"/>
                <w:highlight w:val="none"/>
                <w:lang w:val="zh-CN"/>
              </w:rPr>
              <w:t>分，没有提供或提供不真实的得0分。</w:t>
            </w:r>
          </w:p>
        </w:tc>
      </w:tr>
    </w:tbl>
    <w:p w14:paraId="583D8D7A">
      <w:pPr>
        <w:pStyle w:val="13"/>
        <w:spacing w:after="0" w:line="360" w:lineRule="auto"/>
        <w:ind w:left="0" w:leftChars="0" w:right="57" w:firstLine="482" w:firstLineChars="200"/>
        <w:rPr>
          <w:rFonts w:hint="eastAsia" w:ascii="仿宋" w:hAnsi="仿宋" w:eastAsia="仿宋" w:cs="仿宋"/>
          <w:spacing w:val="-4"/>
          <w:sz w:val="24"/>
          <w:szCs w:val="24"/>
          <w:highlight w:val="none"/>
        </w:rPr>
      </w:pPr>
      <w:r>
        <w:rPr>
          <w:rFonts w:hint="eastAsia" w:ascii="仿宋" w:hAnsi="仿宋" w:eastAsia="仿宋" w:cs="仿宋"/>
          <w:b/>
          <w:bCs/>
          <w:sz w:val="24"/>
          <w:szCs w:val="24"/>
          <w:highlight w:val="none"/>
        </w:rPr>
        <w:t>四、评标依据</w:t>
      </w:r>
    </w:p>
    <w:p w14:paraId="2F886C16">
      <w:pPr>
        <w:widowControl/>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评标依据为磋商文件和供应商提供的响应文件及原件资料，磋商文件标有“★”号部分，供应商必须提供原件</w:t>
      </w:r>
      <w:r>
        <w:rPr>
          <w:rFonts w:hint="eastAsia" w:ascii="仿宋" w:hAnsi="仿宋" w:eastAsia="仿宋" w:cs="仿宋"/>
          <w:sz w:val="24"/>
          <w:szCs w:val="24"/>
          <w:highlight w:val="none"/>
          <w:shd w:val="clear" w:color="050000" w:fill="auto"/>
        </w:rPr>
        <w:t>（或公证部门出具的公证书），</w:t>
      </w:r>
      <w:r>
        <w:rPr>
          <w:rFonts w:hint="eastAsia" w:ascii="仿宋" w:hAnsi="仿宋" w:eastAsia="仿宋" w:cs="仿宋"/>
          <w:sz w:val="24"/>
          <w:szCs w:val="24"/>
          <w:highlight w:val="none"/>
        </w:rPr>
        <w:t>并将其复印件加盖供应商公章装订在响应文件里，其投标内容才能认可，评标时才给予相应分值，</w:t>
      </w:r>
      <w:r>
        <w:rPr>
          <w:rFonts w:hint="eastAsia" w:ascii="仿宋" w:hAnsi="仿宋" w:eastAsia="仿宋" w:cs="仿宋"/>
          <w:kern w:val="0"/>
          <w:sz w:val="24"/>
          <w:szCs w:val="24"/>
          <w:highlight w:val="none"/>
        </w:rPr>
        <w:t>如果通过资料审查的内容与响应文件里的内容不对应，不对应的部分按无效投标内容处理，且这部分内容不允许在开标后补正。</w:t>
      </w:r>
    </w:p>
    <w:p w14:paraId="0B6355FC">
      <w:pPr>
        <w:spacing w:line="520" w:lineRule="exact"/>
        <w:ind w:firstLine="472" w:firstLineChars="196"/>
        <w:rPr>
          <w:rFonts w:hint="eastAsia" w:ascii="仿宋" w:hAnsi="仿宋" w:eastAsia="仿宋" w:cs="仿宋"/>
          <w:b/>
          <w:bCs/>
          <w:sz w:val="24"/>
          <w:szCs w:val="24"/>
          <w:highlight w:val="none"/>
          <w:lang w:val="zh-CN"/>
        </w:rPr>
      </w:pPr>
      <w:r>
        <w:rPr>
          <w:rFonts w:hint="eastAsia" w:ascii="仿宋" w:hAnsi="仿宋" w:eastAsia="仿宋" w:cs="仿宋"/>
          <w:b/>
          <w:sz w:val="24"/>
          <w:szCs w:val="24"/>
          <w:highlight w:val="none"/>
        </w:rPr>
        <w:t>五、</w:t>
      </w:r>
      <w:r>
        <w:rPr>
          <w:rFonts w:hint="eastAsia" w:ascii="仿宋" w:hAnsi="仿宋" w:eastAsia="仿宋" w:cs="仿宋"/>
          <w:b/>
          <w:bCs/>
          <w:sz w:val="24"/>
          <w:szCs w:val="24"/>
          <w:highlight w:val="none"/>
          <w:lang w:val="zh-CN"/>
        </w:rPr>
        <w:t>磋商评审纪律</w:t>
      </w:r>
    </w:p>
    <w:p w14:paraId="5F31E642">
      <w:pPr>
        <w:pStyle w:val="20"/>
        <w:spacing w:after="0" w:line="52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1、磋商小组成员</w:t>
      </w:r>
      <w:r>
        <w:rPr>
          <w:rFonts w:hint="eastAsia" w:ascii="仿宋" w:hAnsi="仿宋" w:eastAsia="仿宋" w:cs="仿宋"/>
          <w:sz w:val="24"/>
          <w:szCs w:val="24"/>
          <w:highlight w:val="none"/>
          <w:lang w:val="zh-CN"/>
        </w:rPr>
        <w:t>内部讨论的情况和意见必须保密，任何人不得以任何形式透露给供应商或与供应商有关的单位或个人；</w:t>
      </w:r>
    </w:p>
    <w:p w14:paraId="21D17112">
      <w:pPr>
        <w:pStyle w:val="20"/>
        <w:spacing w:after="0" w:line="52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在磋商过程中，供应商不得以任何形式对磋商小组成员进行旨在影响磋商结果的私下接触，否则取消其磋商资格；</w:t>
      </w:r>
    </w:p>
    <w:p w14:paraId="1A51A8E4">
      <w:pPr>
        <w:pStyle w:val="20"/>
        <w:spacing w:after="0" w:line="52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磋商小组与磋商有关的人员应当对评审情况和评审过程中获悉的国家秘密、商业秘密予以保密。</w:t>
      </w:r>
    </w:p>
    <w:p w14:paraId="5BEAA038">
      <w:pPr>
        <w:rPr>
          <w:rFonts w:hint="eastAsia" w:ascii="仿宋" w:hAnsi="仿宋" w:eastAsia="仿宋" w:cs="仿宋"/>
          <w:b/>
          <w:sz w:val="24"/>
          <w:szCs w:val="24"/>
          <w:highlight w:val="none"/>
        </w:rPr>
      </w:pPr>
    </w:p>
    <w:p w14:paraId="72AD96F5">
      <w:pPr>
        <w:rPr>
          <w:rFonts w:hint="eastAsia" w:ascii="仿宋" w:hAnsi="仿宋" w:eastAsia="仿宋" w:cs="仿宋"/>
          <w:sz w:val="24"/>
          <w:szCs w:val="24"/>
          <w:highlight w:val="none"/>
        </w:rPr>
      </w:pPr>
      <w:bookmarkStart w:id="47" w:name="_Toc23255"/>
      <w:r>
        <w:rPr>
          <w:rFonts w:hint="eastAsia" w:ascii="仿宋" w:hAnsi="仿宋" w:eastAsia="仿宋" w:cs="仿宋"/>
          <w:sz w:val="24"/>
          <w:szCs w:val="24"/>
          <w:highlight w:val="none"/>
        </w:rPr>
        <w:br w:type="page"/>
      </w:r>
    </w:p>
    <w:p w14:paraId="76D05017">
      <w:pPr>
        <w:pStyle w:val="2"/>
        <w:rPr>
          <w:rFonts w:hint="eastAsia" w:ascii="仿宋" w:hAnsi="仿宋" w:eastAsia="仿宋" w:cs="仿宋"/>
          <w:sz w:val="28"/>
          <w:szCs w:val="28"/>
          <w:highlight w:val="none"/>
        </w:rPr>
      </w:pPr>
      <w:bookmarkStart w:id="48" w:name="_Toc2871"/>
      <w:bookmarkStart w:id="49" w:name="_Toc9512"/>
      <w:r>
        <w:rPr>
          <w:rFonts w:hint="eastAsia" w:ascii="仿宋" w:hAnsi="仿宋" w:eastAsia="仿宋" w:cs="仿宋"/>
          <w:sz w:val="28"/>
          <w:szCs w:val="28"/>
          <w:highlight w:val="none"/>
        </w:rPr>
        <w:t>第六章  竞争性磋商活动程序</w:t>
      </w:r>
      <w:bookmarkEnd w:id="47"/>
      <w:bookmarkEnd w:id="48"/>
      <w:bookmarkEnd w:id="49"/>
    </w:p>
    <w:p w14:paraId="181F7470">
      <w:pPr>
        <w:pStyle w:val="31"/>
        <w:rPr>
          <w:rFonts w:hint="eastAsia" w:ascii="仿宋" w:hAnsi="仿宋" w:eastAsia="仿宋" w:cs="仿宋"/>
          <w:sz w:val="24"/>
          <w:szCs w:val="24"/>
          <w:highlight w:val="none"/>
        </w:rPr>
      </w:pPr>
    </w:p>
    <w:p w14:paraId="7DF2AE85">
      <w:pPr>
        <w:spacing w:line="360" w:lineRule="auto"/>
        <w:ind w:firstLine="482" w:firstLineChars="200"/>
        <w:rPr>
          <w:rFonts w:hint="eastAsia" w:ascii="仿宋" w:hAnsi="仿宋" w:eastAsia="仿宋" w:cs="仿宋"/>
          <w:color w:val="FF0000"/>
          <w:sz w:val="24"/>
          <w:szCs w:val="24"/>
          <w:highlight w:val="none"/>
        </w:rPr>
      </w:pPr>
      <w:r>
        <w:rPr>
          <w:rFonts w:hint="eastAsia" w:ascii="仿宋" w:hAnsi="仿宋" w:eastAsia="仿宋" w:cs="仿宋"/>
          <w:b/>
          <w:bCs/>
          <w:sz w:val="24"/>
          <w:szCs w:val="24"/>
          <w:highlight w:val="none"/>
        </w:rPr>
        <w:t>一、组成磋商小组</w:t>
      </w:r>
    </w:p>
    <w:p w14:paraId="71E25C13">
      <w:pPr>
        <w:spacing w:line="360" w:lineRule="auto"/>
        <w:ind w:firstLine="56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磋商小组由《赤峰市生态环境局关于印发采购管理暂行办法等三个财务管理制度的通知》（赤环发[2020])147号）规定的采购小组1人、外聘专家2人组成的3人小组人员参加。</w:t>
      </w:r>
      <w:r>
        <w:rPr>
          <w:rFonts w:hint="eastAsia" w:ascii="仿宋" w:hAnsi="仿宋" w:eastAsia="仿宋" w:cs="仿宋"/>
          <w:color w:val="000000" w:themeColor="text1"/>
          <w:sz w:val="24"/>
          <w:szCs w:val="24"/>
          <w:highlight w:val="none"/>
          <w14:textFill>
            <w14:solidFill>
              <w14:schemeClr w14:val="tx1"/>
            </w14:solidFill>
          </w14:textFill>
        </w:rPr>
        <w:t>采购人代表不得以评审专家身份参加本部门或本单位采购项目的评审。</w:t>
      </w:r>
    </w:p>
    <w:p w14:paraId="05C1886F">
      <w:pPr>
        <w:spacing w:line="360" w:lineRule="auto"/>
        <w:ind w:firstLine="56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二、制定竞争性磋商文件</w:t>
      </w:r>
    </w:p>
    <w:p w14:paraId="50F9F914">
      <w:pPr>
        <w:spacing w:line="360" w:lineRule="auto"/>
        <w:ind w:firstLine="561"/>
        <w:rPr>
          <w:rFonts w:hint="eastAsia" w:ascii="仿宋" w:hAnsi="仿宋" w:eastAsia="仿宋" w:cs="仿宋"/>
          <w:sz w:val="24"/>
          <w:szCs w:val="24"/>
          <w:highlight w:val="none"/>
        </w:rPr>
      </w:pPr>
      <w:r>
        <w:rPr>
          <w:rFonts w:hint="eastAsia" w:ascii="仿宋" w:hAnsi="仿宋" w:eastAsia="仿宋" w:cs="仿宋"/>
          <w:sz w:val="24"/>
          <w:szCs w:val="24"/>
          <w:highlight w:val="none"/>
        </w:rPr>
        <w:t>根据采购项目的特点、采购人的实际需求及政府采购有关规定，制定本次政府采购项目竞争性磋商文件。</w:t>
      </w:r>
    </w:p>
    <w:p w14:paraId="5FF1916A">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三、确定参加竞争性磋商的供应商</w:t>
      </w:r>
    </w:p>
    <w:p w14:paraId="3C2021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本次采购确定参加竞争性磋商供应商的方式：发布公告。</w:t>
      </w:r>
    </w:p>
    <w:p w14:paraId="1305BECD">
      <w:pPr>
        <w:spacing w:line="360" w:lineRule="auto"/>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四、发出竞争性磋商文件</w:t>
      </w:r>
    </w:p>
    <w:p w14:paraId="7B917E9F">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lang w:eastAsia="zh-CN"/>
        </w:rPr>
        <w:t>详见</w:t>
      </w:r>
      <w:r>
        <w:rPr>
          <w:rFonts w:hint="eastAsia" w:ascii="仿宋" w:hAnsi="仿宋" w:eastAsia="仿宋" w:cs="仿宋"/>
          <w:sz w:val="24"/>
          <w:szCs w:val="24"/>
          <w:highlight w:val="none"/>
          <w:shd w:val="clear" w:color="050000" w:fill="auto"/>
        </w:rPr>
        <w:t>磋商</w:t>
      </w:r>
      <w:r>
        <w:rPr>
          <w:rFonts w:hint="eastAsia" w:ascii="仿宋" w:hAnsi="仿宋" w:eastAsia="仿宋" w:cs="仿宋"/>
          <w:sz w:val="24"/>
          <w:szCs w:val="24"/>
          <w:highlight w:val="none"/>
          <w:shd w:val="clear" w:color="050000" w:fill="auto"/>
          <w:lang w:eastAsia="zh-CN"/>
        </w:rPr>
        <w:t>公告</w:t>
      </w:r>
      <w:r>
        <w:rPr>
          <w:rFonts w:hint="eastAsia" w:ascii="仿宋" w:hAnsi="仿宋" w:eastAsia="仿宋" w:cs="仿宋"/>
          <w:sz w:val="24"/>
          <w:szCs w:val="24"/>
          <w:highlight w:val="none"/>
          <w:shd w:val="clear" w:color="050000" w:fill="auto"/>
        </w:rPr>
        <w:t>。</w:t>
      </w:r>
    </w:p>
    <w:p w14:paraId="1F99B1A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五、竞争性磋商文件的澄清或修改</w:t>
      </w:r>
    </w:p>
    <w:p w14:paraId="15E23679">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首次响应文件截止时间至少5日前，以书面形式通知所有获取竞争性磋商文件的供应商，不足5日的，采购人应当顺延提交首次响应文件截止时间。</w:t>
      </w:r>
    </w:p>
    <w:p w14:paraId="551B6D08">
      <w:pPr>
        <w:spacing w:line="360" w:lineRule="auto"/>
        <w:ind w:firstLine="562"/>
        <w:rPr>
          <w:rFonts w:hint="eastAsia" w:ascii="仿宋" w:hAnsi="仿宋" w:eastAsia="仿宋" w:cs="仿宋"/>
          <w:b/>
          <w:sz w:val="24"/>
          <w:szCs w:val="24"/>
          <w:highlight w:val="none"/>
          <w:shd w:val="clear" w:color="060000" w:fill="auto"/>
        </w:rPr>
      </w:pPr>
      <w:r>
        <w:rPr>
          <w:rFonts w:hint="eastAsia" w:ascii="仿宋" w:hAnsi="仿宋" w:eastAsia="仿宋" w:cs="仿宋"/>
          <w:b/>
          <w:sz w:val="24"/>
          <w:szCs w:val="24"/>
          <w:highlight w:val="none"/>
          <w:shd w:val="clear" w:color="060000" w:fill="auto"/>
        </w:rPr>
        <w:t>六、提交响应文件及其他资料</w:t>
      </w:r>
    </w:p>
    <w:p w14:paraId="72A8E055">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供应商应当按照竞争性磋商文件的要求编制响应文件，并对提交的响应文件的真实性、合法性承担法律责任。</w:t>
      </w:r>
    </w:p>
    <w:p w14:paraId="5A4275EB">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供应商应当在竞争性磋商文件要求的截止时间前，将响应文件密封盖章及原件资料送达指定地点。在截止时间后送达的响应文件为无效文件，采购人、采购代理机构或者磋商小组应当拒收。</w:t>
      </w:r>
    </w:p>
    <w:p w14:paraId="5A07F4F6">
      <w:pPr>
        <w:numPr>
          <w:ilvl w:val="0"/>
          <w:numId w:val="7"/>
        </w:numPr>
        <w:spacing w:line="360" w:lineRule="auto"/>
        <w:ind w:firstLine="562"/>
        <w:rPr>
          <w:rFonts w:hint="eastAsia" w:ascii="仿宋" w:hAnsi="仿宋" w:eastAsia="仿宋" w:cs="仿宋"/>
          <w:b/>
          <w:sz w:val="24"/>
          <w:szCs w:val="24"/>
          <w:highlight w:val="none"/>
          <w:shd w:val="clear" w:color="060000" w:fill="auto"/>
        </w:rPr>
      </w:pPr>
      <w:r>
        <w:rPr>
          <w:rFonts w:hint="eastAsia" w:ascii="仿宋" w:hAnsi="仿宋" w:eastAsia="仿宋" w:cs="仿宋"/>
          <w:b/>
          <w:sz w:val="24"/>
          <w:szCs w:val="24"/>
          <w:highlight w:val="none"/>
          <w:shd w:val="clear" w:color="060000" w:fill="auto"/>
        </w:rPr>
        <w:t>响应文件的补充、修改和撤回</w:t>
      </w:r>
    </w:p>
    <w:p w14:paraId="26265CE6">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EEDED83">
      <w:pPr>
        <w:spacing w:line="360" w:lineRule="auto"/>
        <w:ind w:firstLine="482" w:firstLineChars="200"/>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rPr>
        <w:t>八</w:t>
      </w:r>
      <w:r>
        <w:rPr>
          <w:rFonts w:hint="eastAsia" w:ascii="仿宋" w:hAnsi="仿宋" w:eastAsia="仿宋" w:cs="仿宋"/>
          <w:b/>
          <w:sz w:val="24"/>
          <w:szCs w:val="24"/>
          <w:highlight w:val="none"/>
        </w:rPr>
        <w:t>、</w:t>
      </w:r>
      <w:r>
        <w:rPr>
          <w:rFonts w:hint="eastAsia" w:ascii="仿宋" w:hAnsi="仿宋" w:eastAsia="仿宋" w:cs="仿宋"/>
          <w:b/>
          <w:bCs/>
          <w:sz w:val="24"/>
          <w:szCs w:val="24"/>
          <w:highlight w:val="none"/>
          <w:lang w:val="zh-CN"/>
        </w:rPr>
        <w:t>磋商评审纪律</w:t>
      </w:r>
    </w:p>
    <w:p w14:paraId="2F826DF4">
      <w:pPr>
        <w:pStyle w:val="20"/>
        <w:spacing w:after="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1、磋商小组成员</w:t>
      </w:r>
      <w:r>
        <w:rPr>
          <w:rFonts w:hint="eastAsia" w:ascii="仿宋" w:hAnsi="仿宋" w:eastAsia="仿宋" w:cs="仿宋"/>
          <w:sz w:val="24"/>
          <w:szCs w:val="24"/>
          <w:highlight w:val="none"/>
          <w:lang w:val="zh-CN"/>
        </w:rPr>
        <w:t>内部讨论的情况和意见应当予以保密，任何人不得以任何形式透露给供应商或与供应商有关的单位或个人；</w:t>
      </w:r>
    </w:p>
    <w:p w14:paraId="0F0D8BFD">
      <w:pPr>
        <w:pStyle w:val="20"/>
        <w:spacing w:after="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在磋商过程中，供应商不得以任何形式对磋商小组成员进行旨在影响磋商结果的私下接触，否则取消其磋商资格；</w:t>
      </w:r>
    </w:p>
    <w:p w14:paraId="253208BF">
      <w:pPr>
        <w:pStyle w:val="20"/>
        <w:spacing w:after="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3磋商</w:t>
      </w:r>
      <w:r>
        <w:rPr>
          <w:rFonts w:hint="eastAsia" w:ascii="仿宋" w:hAnsi="仿宋" w:eastAsia="仿宋" w:cs="仿宋"/>
          <w:sz w:val="24"/>
          <w:szCs w:val="24"/>
          <w:highlight w:val="none"/>
          <w:lang w:val="zh-CN"/>
        </w:rPr>
        <w:t>小组成员以及与磋商有关的人员应当对评审情况和评审过程中获悉的国家秘密、商业秘密予以保密。</w:t>
      </w:r>
    </w:p>
    <w:p w14:paraId="386F2C12">
      <w:pPr>
        <w:spacing w:line="360" w:lineRule="auto"/>
        <w:ind w:firstLine="562"/>
        <w:rPr>
          <w:rFonts w:hint="eastAsia" w:ascii="仿宋" w:hAnsi="仿宋" w:eastAsia="仿宋" w:cs="仿宋"/>
          <w:b/>
          <w:sz w:val="24"/>
          <w:szCs w:val="24"/>
          <w:highlight w:val="none"/>
          <w:shd w:val="clear" w:color="060000" w:fill="auto"/>
        </w:rPr>
      </w:pPr>
      <w:r>
        <w:rPr>
          <w:rFonts w:hint="eastAsia" w:ascii="仿宋" w:hAnsi="仿宋" w:eastAsia="仿宋" w:cs="仿宋"/>
          <w:b/>
          <w:sz w:val="24"/>
          <w:szCs w:val="24"/>
          <w:highlight w:val="none"/>
          <w:shd w:val="clear" w:color="060000" w:fill="auto"/>
        </w:rPr>
        <w:t>九、组织磋商及评审工作程序</w:t>
      </w:r>
    </w:p>
    <w:p w14:paraId="202E2D00">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磋商小组应当按照客观、公正、审慎的原则，根据竞争性磋商文件规定的评审程序、评审方法和评审标准进行独立评审。磋商会在采购人或其委托人主持下按程序进行。</w:t>
      </w:r>
    </w:p>
    <w:p w14:paraId="126A2502">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1、磋商小组根据竞争性磋商文件共同对供应商的资格、响应文件及其他资料进行评审，未实质性响应竞争性磋商文件的响应文件及其他资料按无效响应处理，磋商小组应当告知提交响应文件的供应商。</w:t>
      </w:r>
    </w:p>
    <w:p w14:paraId="761491B4">
      <w:pPr>
        <w:pStyle w:val="21"/>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在竞争性磋商文件及程序符合法律规定的前提下，</w:t>
      </w:r>
      <w:r>
        <w:rPr>
          <w:rFonts w:hint="eastAsia" w:ascii="仿宋" w:hAnsi="仿宋" w:eastAsia="仿宋" w:cs="仿宋"/>
          <w:sz w:val="24"/>
          <w:szCs w:val="24"/>
          <w:highlight w:val="none"/>
        </w:rPr>
        <w:t>符合要求的供应商有3家及以上的，竞争性磋商采购活动可以继续进行。符合要求的供应商不足3家的，采购人或者采购代理机构应当终止竞争性磋商采购活动，</w:t>
      </w:r>
      <w:r>
        <w:rPr>
          <w:rFonts w:hint="eastAsia" w:ascii="仿宋" w:hAnsi="仿宋" w:eastAsia="仿宋" w:cs="仿宋"/>
          <w:kern w:val="2"/>
          <w:sz w:val="24"/>
          <w:szCs w:val="24"/>
          <w:highlight w:val="none"/>
          <w:lang w:val="zh-CN"/>
        </w:rPr>
        <w:t>发布项目终止公告并说明原因，重新开展采购活动</w:t>
      </w:r>
      <w:r>
        <w:rPr>
          <w:rFonts w:hint="eastAsia" w:ascii="仿宋" w:hAnsi="仿宋" w:eastAsia="仿宋" w:cs="仿宋"/>
          <w:sz w:val="24"/>
          <w:szCs w:val="24"/>
          <w:highlight w:val="none"/>
        </w:rPr>
        <w:t>。</w:t>
      </w:r>
    </w:p>
    <w:p w14:paraId="52A5EEB2">
      <w:pPr>
        <w:pStyle w:val="21"/>
        <w:spacing w:before="0" w:beforeAutospacing="0" w:after="0" w:afterAutospacing="0" w:line="360" w:lineRule="auto"/>
        <w:ind w:firstLine="480" w:firstLineChars="200"/>
        <w:jc w:val="both"/>
        <w:rPr>
          <w:rFonts w:hint="eastAsia" w:ascii="仿宋" w:hAnsi="仿宋" w:eastAsia="仿宋" w:cs="仿宋"/>
          <w:kern w:val="2"/>
          <w:sz w:val="24"/>
          <w:szCs w:val="24"/>
          <w:highlight w:val="none"/>
          <w:lang w:val="zh-CN"/>
        </w:rPr>
      </w:pPr>
      <w:r>
        <w:rPr>
          <w:rFonts w:hint="eastAsia" w:ascii="仿宋" w:hAnsi="仿宋" w:eastAsia="仿宋" w:cs="仿宋"/>
          <w:sz w:val="24"/>
          <w:szCs w:val="24"/>
          <w:highlight w:val="none"/>
        </w:rPr>
        <w:t>根据《财政部关于政府</w:t>
      </w:r>
      <w:r>
        <w:rPr>
          <w:rFonts w:hint="eastAsia" w:ascii="仿宋" w:hAnsi="仿宋" w:eastAsia="仿宋" w:cs="仿宋"/>
          <w:kern w:val="2"/>
          <w:sz w:val="24"/>
          <w:szCs w:val="24"/>
          <w:highlight w:val="none"/>
          <w:lang w:val="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17312D3D">
      <w:pPr>
        <w:pStyle w:val="20"/>
        <w:spacing w:after="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磋商小组所有成员集中与单一供应商按照</w:t>
      </w:r>
      <w:r>
        <w:rPr>
          <w:rFonts w:hint="eastAsia" w:ascii="仿宋" w:hAnsi="仿宋" w:eastAsia="仿宋" w:cs="仿宋"/>
          <w:sz w:val="24"/>
          <w:szCs w:val="24"/>
          <w:highlight w:val="none"/>
        </w:rPr>
        <w:t>磋商现场决定的顺序</w:t>
      </w:r>
      <w:r>
        <w:rPr>
          <w:rFonts w:hint="eastAsia" w:ascii="仿宋" w:hAnsi="仿宋" w:eastAsia="仿宋" w:cs="仿宋"/>
          <w:sz w:val="24"/>
          <w:szCs w:val="24"/>
          <w:highlight w:val="none"/>
          <w:lang w:val="zh-CN"/>
        </w:rPr>
        <w:t>分别进行磋商，并给予所有参加磋商的供应商平等的磋商机会。</w:t>
      </w:r>
      <w:r>
        <w:rPr>
          <w:rFonts w:hint="eastAsia" w:ascii="仿宋" w:hAnsi="仿宋" w:eastAsia="仿宋" w:cs="仿宋"/>
          <w:sz w:val="24"/>
          <w:szCs w:val="24"/>
          <w:highlight w:val="none"/>
          <w:shd w:val="clear" w:color="050000" w:fill="auto"/>
        </w:rPr>
        <w:t>每个供应商分别进行一轮或多轮单一保密磋商。</w:t>
      </w:r>
    </w:p>
    <w:p w14:paraId="013805AB">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在磋商过程中，磋商小组可以根据竞争性磋商文件和磋商情况实质性变动采购需求中的技术、服务要求以及合同草案条款，但不得变动竞争性磋商文件中的其他内容。实质性变动的内容，须经采购人代表确认。 </w:t>
      </w:r>
    </w:p>
    <w:p w14:paraId="30C6B82D">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对竞争性磋商文件作出的实质性变动是竞争性磋商文件的有效组成部分，磋商小组应当及时以书面形式同时通知所有参加磋商的供应商。 </w:t>
      </w:r>
    </w:p>
    <w:p w14:paraId="3978F45F">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4、供应商应当按照竞争性磋商文件的变动情况和磋商小组的要求重新提交响应文件，并由其法定代表人或授权代表签字或者加盖公章。</w:t>
      </w:r>
      <w:r>
        <w:rPr>
          <w:rFonts w:hint="eastAsia" w:ascii="仿宋" w:hAnsi="仿宋" w:eastAsia="仿宋" w:cs="仿宋"/>
          <w:sz w:val="24"/>
          <w:szCs w:val="24"/>
          <w:highlight w:val="none"/>
          <w:shd w:val="clear" w:color="050000" w:fill="auto"/>
        </w:rPr>
        <w:t>由授权代表签字的，应当附法定代表人授权书。供应商为自然人的，应当由本人签章并附身份证明。</w:t>
      </w:r>
    </w:p>
    <w:p w14:paraId="284E5CBE">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shd w:val="clear" w:color="050000" w:fill="auto"/>
        </w:rPr>
        <w:t>竞争性磋商文件能够详细列明采购标的的技术、服务要求的，磋商结束后，磋商小组应当要求所有实质性响应的供应商</w:t>
      </w:r>
      <w:r>
        <w:rPr>
          <w:rFonts w:hint="eastAsia" w:ascii="仿宋" w:hAnsi="仿宋" w:eastAsia="仿宋" w:cs="仿宋"/>
          <w:bCs/>
          <w:sz w:val="24"/>
          <w:szCs w:val="24"/>
          <w:highlight w:val="none"/>
          <w:shd w:val="clear" w:color="050000" w:fill="auto"/>
        </w:rPr>
        <w:t>在规定时间内</w:t>
      </w:r>
      <w:r>
        <w:rPr>
          <w:rFonts w:hint="eastAsia" w:ascii="仿宋" w:hAnsi="仿宋" w:eastAsia="仿宋" w:cs="仿宋"/>
          <w:sz w:val="24"/>
          <w:szCs w:val="24"/>
          <w:highlight w:val="none"/>
          <w:shd w:val="clear" w:color="050000" w:fill="auto"/>
        </w:rPr>
        <w:t>提交最后报价，提交最</w:t>
      </w:r>
      <w:r>
        <w:rPr>
          <w:rFonts w:hint="eastAsia" w:ascii="仿宋" w:hAnsi="仿宋" w:eastAsia="仿宋" w:cs="仿宋"/>
          <w:sz w:val="24"/>
          <w:szCs w:val="24"/>
          <w:highlight w:val="none"/>
        </w:rPr>
        <w:t>后报价的供应商不得少于3家。</w:t>
      </w:r>
    </w:p>
    <w:p w14:paraId="7901295E">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6CB382DA">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最后报价是供应商响应文件的有效组成部分。符合《财政部关于政府</w:t>
      </w:r>
      <w:r>
        <w:rPr>
          <w:rFonts w:hint="eastAsia" w:ascii="仿宋" w:hAnsi="仿宋" w:eastAsia="仿宋" w:cs="仿宋"/>
          <w:sz w:val="24"/>
          <w:szCs w:val="24"/>
          <w:highlight w:val="none"/>
          <w:lang w:val="zh-CN"/>
        </w:rPr>
        <w:t>采购竞争性磋商采购方式管理暂行办法有关问题的补充通知》规定的</w:t>
      </w:r>
      <w:r>
        <w:rPr>
          <w:rFonts w:hint="eastAsia" w:ascii="仿宋" w:hAnsi="仿宋" w:eastAsia="仿宋" w:cs="仿宋"/>
          <w:sz w:val="24"/>
          <w:szCs w:val="24"/>
          <w:highlight w:val="none"/>
        </w:rPr>
        <w:t>情形的，提交最后报价的供应商可以为2家。</w:t>
      </w:r>
    </w:p>
    <w:p w14:paraId="2BE63E59">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6、经磋商确定最终采购需求和提交最后报价的供应商后，由磋商小组采用综合评分法对提交最后报价的供应商的响应文件和最后报价进行</w:t>
      </w:r>
      <w:bookmarkStart w:id="50" w:name="OLE_LINK4"/>
      <w:r>
        <w:rPr>
          <w:rFonts w:hint="eastAsia" w:ascii="仿宋" w:hAnsi="仿宋" w:eastAsia="仿宋" w:cs="仿宋"/>
          <w:sz w:val="24"/>
          <w:szCs w:val="24"/>
          <w:highlight w:val="none"/>
        </w:rPr>
        <w:t>综合评分</w:t>
      </w:r>
      <w:bookmarkEnd w:id="50"/>
      <w:r>
        <w:rPr>
          <w:rFonts w:hint="eastAsia" w:ascii="仿宋" w:hAnsi="仿宋" w:eastAsia="仿宋" w:cs="仿宋"/>
          <w:sz w:val="24"/>
          <w:szCs w:val="24"/>
          <w:highlight w:val="none"/>
        </w:rPr>
        <w:t>。</w:t>
      </w:r>
    </w:p>
    <w:p w14:paraId="58311652">
      <w:pPr>
        <w:pStyle w:val="2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评审时，磋商小组各成员应当独立对每个有效响应的文件进行评价、打分，然后汇总每个供应商每项评分因素的得分。</w:t>
      </w:r>
    </w:p>
    <w:p w14:paraId="36C8834D">
      <w:pPr>
        <w:pStyle w:val="20"/>
        <w:spacing w:after="0" w:line="360" w:lineRule="auto"/>
        <w:ind w:firstLine="480" w:firstLineChars="20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7、</w:t>
      </w:r>
      <w:r>
        <w:rPr>
          <w:rFonts w:hint="eastAsia" w:ascii="仿宋" w:hAnsi="仿宋" w:eastAsia="仿宋" w:cs="仿宋"/>
          <w:sz w:val="24"/>
          <w:szCs w:val="24"/>
          <w:highlight w:val="none"/>
          <w:shd w:val="clear" w:color="050000" w:fill="auto"/>
        </w:rPr>
        <w:t>磋商小组应当根据综合评分情况，按照评审得分由高到低顺序推荐3名及以上成交候选供应商，并编写评审报告。</w:t>
      </w:r>
      <w:r>
        <w:rPr>
          <w:rFonts w:hint="eastAsia" w:ascii="仿宋" w:hAnsi="仿宋" w:eastAsia="仿宋" w:cs="仿宋"/>
          <w:sz w:val="24"/>
          <w:szCs w:val="24"/>
          <w:highlight w:val="none"/>
        </w:rPr>
        <w:t>符合《财政部关于政府</w:t>
      </w:r>
      <w:r>
        <w:rPr>
          <w:rFonts w:hint="eastAsia" w:ascii="仿宋" w:hAnsi="仿宋" w:eastAsia="仿宋" w:cs="仿宋"/>
          <w:sz w:val="24"/>
          <w:szCs w:val="24"/>
          <w:highlight w:val="none"/>
          <w:lang w:val="zh-CN"/>
        </w:rPr>
        <w:t>采购竞争性磋商采购方式管理暂行办法有关问题的补充通知》规定的</w:t>
      </w:r>
      <w:r>
        <w:rPr>
          <w:rFonts w:hint="eastAsia" w:ascii="仿宋" w:hAnsi="仿宋" w:eastAsia="仿宋" w:cs="仿宋"/>
          <w:sz w:val="24"/>
          <w:szCs w:val="24"/>
          <w:highlight w:val="none"/>
        </w:rPr>
        <w:t>情形的，可以推荐2家成交候选供应商。</w:t>
      </w:r>
      <w:r>
        <w:rPr>
          <w:rFonts w:hint="eastAsia" w:ascii="仿宋" w:hAnsi="仿宋" w:eastAsia="仿宋" w:cs="仿宋"/>
          <w:sz w:val="24"/>
          <w:szCs w:val="24"/>
          <w:highlight w:val="none"/>
          <w:shd w:val="clear" w:color="050000" w:fill="auto"/>
        </w:rPr>
        <w:t>评审得分相同的，按照最后报价由低到高的顺序推荐。评审得分且最后报价相同的，按照技术指标优劣顺序推荐。</w:t>
      </w:r>
    </w:p>
    <w:p w14:paraId="664DF9AC">
      <w:pPr>
        <w:spacing w:line="360" w:lineRule="auto"/>
        <w:ind w:firstLine="57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评审报告应当由磋商小组全体人员签字认可。</w:t>
      </w:r>
    </w:p>
    <w:p w14:paraId="1D57E911">
      <w:pPr>
        <w:spacing w:line="360" w:lineRule="auto"/>
        <w:ind w:firstLine="57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14:paraId="11411A5F">
      <w:pPr>
        <w:spacing w:line="360" w:lineRule="auto"/>
        <w:ind w:firstLine="561"/>
        <w:rPr>
          <w:rFonts w:hint="eastAsia" w:ascii="仿宋" w:hAnsi="仿宋" w:eastAsia="仿宋" w:cs="仿宋"/>
          <w:b/>
          <w:sz w:val="24"/>
          <w:szCs w:val="24"/>
          <w:highlight w:val="none"/>
          <w:shd w:val="clear" w:color="060000" w:fill="auto"/>
        </w:rPr>
      </w:pPr>
      <w:r>
        <w:rPr>
          <w:rFonts w:hint="eastAsia" w:ascii="仿宋" w:hAnsi="仿宋" w:eastAsia="仿宋" w:cs="仿宋"/>
          <w:b/>
          <w:sz w:val="24"/>
          <w:szCs w:val="24"/>
          <w:highlight w:val="none"/>
          <w:shd w:val="clear" w:color="060000" w:fill="auto"/>
        </w:rPr>
        <w:t>十、提交评审报告</w:t>
      </w:r>
    </w:p>
    <w:p w14:paraId="541F59F2">
      <w:pPr>
        <w:spacing w:line="360" w:lineRule="auto"/>
        <w:ind w:firstLine="561"/>
        <w:rPr>
          <w:rFonts w:hint="eastAsia" w:ascii="仿宋" w:hAnsi="仿宋" w:eastAsia="仿宋" w:cs="仿宋"/>
          <w:b/>
          <w:sz w:val="24"/>
          <w:szCs w:val="24"/>
          <w:highlight w:val="none"/>
          <w:shd w:val="clear" w:color="060000" w:fill="auto"/>
        </w:rPr>
      </w:pPr>
      <w:r>
        <w:rPr>
          <w:rFonts w:hint="eastAsia" w:ascii="仿宋" w:hAnsi="仿宋" w:eastAsia="仿宋" w:cs="仿宋"/>
          <w:sz w:val="24"/>
          <w:szCs w:val="24"/>
          <w:highlight w:val="none"/>
          <w:shd w:val="clear" w:color="050000" w:fill="auto"/>
        </w:rPr>
        <w:t>采购代理机构应当在评审结束后1个工作日内将评审报告送采购人确认。</w:t>
      </w:r>
    </w:p>
    <w:p w14:paraId="691B7CBC">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b/>
          <w:sz w:val="24"/>
          <w:szCs w:val="24"/>
          <w:highlight w:val="none"/>
          <w:shd w:val="clear" w:color="060000" w:fill="auto"/>
        </w:rPr>
        <w:t>十一、确定成交供应商</w:t>
      </w:r>
    </w:p>
    <w:p w14:paraId="0D6BAC98">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6406D7">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14:paraId="790D6435">
      <w:pPr>
        <w:spacing w:line="360" w:lineRule="auto"/>
        <w:ind w:firstLine="561"/>
        <w:rPr>
          <w:rFonts w:hint="eastAsia" w:ascii="仿宋" w:hAnsi="仿宋" w:eastAsia="仿宋" w:cs="仿宋"/>
          <w:b/>
          <w:sz w:val="24"/>
          <w:szCs w:val="24"/>
          <w:highlight w:val="none"/>
          <w:shd w:val="clear" w:color="050000" w:fill="auto"/>
        </w:rPr>
      </w:pPr>
      <w:r>
        <w:rPr>
          <w:rFonts w:hint="eastAsia" w:ascii="仿宋" w:hAnsi="仿宋" w:eastAsia="仿宋" w:cs="仿宋"/>
          <w:b/>
          <w:sz w:val="24"/>
          <w:szCs w:val="24"/>
          <w:highlight w:val="none"/>
          <w:shd w:val="clear" w:color="050000" w:fill="auto"/>
        </w:rPr>
        <w:t>十二、成交结果</w:t>
      </w:r>
    </w:p>
    <w:p w14:paraId="32E6268D">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采购人或者采购代理机构应当在成交供应商确定后2个工作日内，在“赤峰市生态环境局”http://sthjj.chifeng.gov.cn/网站上公告成交结果，同时向成交供应商发出成交通知书。</w:t>
      </w:r>
    </w:p>
    <w:p w14:paraId="6C34C2A3">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成交结果公告包括以下内容：</w:t>
      </w:r>
    </w:p>
    <w:p w14:paraId="36D7C954">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（一）采购人和采购代理机构的名称、地址和联系方式；</w:t>
      </w:r>
    </w:p>
    <w:p w14:paraId="30B9C1C4">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（二）项目名称和项目编号；</w:t>
      </w:r>
    </w:p>
    <w:p w14:paraId="2832D5B9">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（三）成交供应商名称、地址和成交金额；</w:t>
      </w:r>
    </w:p>
    <w:p w14:paraId="08491148">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（四）主要成交标的的名称、规格型号、数量、单价、服务要求；</w:t>
      </w:r>
    </w:p>
    <w:p w14:paraId="062F0E20">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（五）磋商小组成员名单。</w:t>
      </w:r>
    </w:p>
    <w:p w14:paraId="3E2158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成交通知书发出后，采购人改变成交结果，或者成交供应商放弃成交，应当承担相应的法律责任。</w:t>
      </w:r>
    </w:p>
    <w:p w14:paraId="76D8BC18">
      <w:pPr>
        <w:spacing w:line="360" w:lineRule="auto"/>
        <w:ind w:firstLine="551"/>
        <w:rPr>
          <w:rFonts w:hint="eastAsia" w:ascii="仿宋" w:hAnsi="仿宋" w:eastAsia="仿宋" w:cs="仿宋"/>
          <w:b/>
          <w:sz w:val="24"/>
          <w:szCs w:val="24"/>
          <w:highlight w:val="none"/>
          <w:shd w:val="clear" w:color="060000" w:fill="auto"/>
        </w:rPr>
      </w:pPr>
      <w:r>
        <w:rPr>
          <w:rFonts w:hint="eastAsia" w:ascii="仿宋" w:hAnsi="仿宋" w:eastAsia="仿宋" w:cs="仿宋"/>
          <w:b/>
          <w:sz w:val="24"/>
          <w:szCs w:val="24"/>
          <w:highlight w:val="none"/>
          <w:shd w:val="clear" w:color="060000" w:fill="auto"/>
        </w:rPr>
        <w:t>十三、合同签订</w:t>
      </w:r>
    </w:p>
    <w:p w14:paraId="3380DCD8">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1、采购人与成交供应商应当在成交通知书发出之日起7日内，按照竞争性磋商文件确定的合同文本以及采购标的、规格型号、采购金额、采购数量、技术和服务要求等事项签订政府采购合同。</w:t>
      </w:r>
    </w:p>
    <w:p w14:paraId="3C30B309">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14:paraId="41CD7E02">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3、竞争性磋商文件、响应文件及磋商过程中有关补充文件均作为合同附件，并与合同具有相同的法律效力。</w:t>
      </w:r>
    </w:p>
    <w:p w14:paraId="35B58578">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4、供应商应当按照合同履行义务，完成磋商项目。未经采购人同意，成交供应商不得向他人分包、转包成交项目。</w:t>
      </w:r>
    </w:p>
    <w:p w14:paraId="32D65C73">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十四、验收</w:t>
      </w:r>
    </w:p>
    <w:p w14:paraId="448B07A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项目完成后，成交供应商应当配合采购人提供验收需要的相关资料，按采购人要求的验收流程及措施对项目进行履约验收。</w:t>
      </w:r>
      <w:bookmarkStart w:id="51" w:name="_Toc25424"/>
    </w:p>
    <w:p w14:paraId="4B4FDFBE">
      <w:pPr>
        <w:pStyle w:val="2"/>
        <w:outlineLvl w:val="9"/>
        <w:rPr>
          <w:rFonts w:hint="eastAsia" w:ascii="仿宋" w:hAnsi="仿宋" w:eastAsia="仿宋" w:cs="仿宋"/>
          <w:sz w:val="24"/>
          <w:szCs w:val="24"/>
          <w:highlight w:val="none"/>
        </w:rPr>
      </w:pPr>
    </w:p>
    <w:p w14:paraId="12E57E15">
      <w:pPr>
        <w:pStyle w:val="31"/>
        <w:rPr>
          <w:rFonts w:hint="eastAsia" w:ascii="仿宋" w:hAnsi="仿宋" w:eastAsia="仿宋" w:cs="仿宋"/>
          <w:sz w:val="24"/>
          <w:szCs w:val="24"/>
          <w:highlight w:val="none"/>
        </w:rPr>
      </w:pPr>
    </w:p>
    <w:p w14:paraId="0CD6B152">
      <w:pPr>
        <w:pStyle w:val="31"/>
        <w:rPr>
          <w:rFonts w:hint="eastAsia" w:ascii="仿宋" w:hAnsi="仿宋" w:eastAsia="仿宋" w:cs="仿宋"/>
          <w:sz w:val="24"/>
          <w:szCs w:val="24"/>
          <w:highlight w:val="none"/>
        </w:rPr>
      </w:pPr>
    </w:p>
    <w:p w14:paraId="043F9E18">
      <w:pPr>
        <w:pStyle w:val="31"/>
        <w:rPr>
          <w:rFonts w:hint="eastAsia" w:ascii="仿宋" w:hAnsi="仿宋" w:eastAsia="仿宋" w:cs="仿宋"/>
          <w:sz w:val="24"/>
          <w:szCs w:val="24"/>
          <w:highlight w:val="none"/>
        </w:rPr>
      </w:pPr>
    </w:p>
    <w:p w14:paraId="0C11437C">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E0D57A2">
      <w:pPr>
        <w:pStyle w:val="2"/>
        <w:rPr>
          <w:rFonts w:hint="eastAsia" w:ascii="仿宋" w:hAnsi="仿宋" w:eastAsia="仿宋" w:cs="仿宋"/>
          <w:sz w:val="28"/>
          <w:szCs w:val="28"/>
          <w:highlight w:val="none"/>
        </w:rPr>
      </w:pPr>
      <w:bookmarkStart w:id="52" w:name="_Toc11217"/>
      <w:bookmarkStart w:id="53" w:name="_Toc18604"/>
      <w:r>
        <w:rPr>
          <w:rFonts w:hint="eastAsia" w:ascii="仿宋" w:hAnsi="仿宋" w:eastAsia="仿宋" w:cs="仿宋"/>
          <w:sz w:val="28"/>
          <w:szCs w:val="28"/>
          <w:highlight w:val="none"/>
        </w:rPr>
        <w:t xml:space="preserve">第七章  </w:t>
      </w:r>
      <w:bookmarkStart w:id="253" w:name="_GoBack"/>
      <w:r>
        <w:rPr>
          <w:rFonts w:hint="eastAsia" w:ascii="仿宋" w:hAnsi="仿宋" w:eastAsia="仿宋" w:cs="仿宋"/>
          <w:sz w:val="28"/>
          <w:szCs w:val="28"/>
          <w:highlight w:val="none"/>
        </w:rPr>
        <w:t>政府采购相关政策</w:t>
      </w:r>
      <w:bookmarkEnd w:id="253"/>
      <w:bookmarkEnd w:id="51"/>
      <w:bookmarkEnd w:id="52"/>
      <w:bookmarkEnd w:id="53"/>
    </w:p>
    <w:p w14:paraId="254A3F49">
      <w:pPr>
        <w:spacing w:line="360" w:lineRule="auto"/>
        <w:ind w:firstLine="561"/>
        <w:rPr>
          <w:rFonts w:hint="eastAsia" w:ascii="仿宋" w:hAnsi="仿宋" w:eastAsia="仿宋" w:cs="仿宋"/>
          <w:sz w:val="24"/>
          <w:szCs w:val="24"/>
          <w:highlight w:val="none"/>
          <w:shd w:val="clear" w:color="050000" w:fill="auto"/>
        </w:rPr>
      </w:pPr>
    </w:p>
    <w:p w14:paraId="2D0C2106">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1.节约能源、保护环境</w:t>
      </w:r>
    </w:p>
    <w:p w14:paraId="2BE4BB3F">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64E588C6">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lang w:val="en-US" w:eastAsia="zh-CN"/>
        </w:rPr>
        <w:t>2.</w:t>
      </w:r>
      <w:r>
        <w:rPr>
          <w:rFonts w:hint="eastAsia" w:ascii="仿宋" w:hAnsi="仿宋" w:eastAsia="仿宋" w:cs="仿宋"/>
          <w:sz w:val="24"/>
          <w:szCs w:val="24"/>
          <w:highlight w:val="none"/>
          <w:shd w:val="clear" w:color="050000" w:fill="auto"/>
        </w:rPr>
        <w:t>促进中小企业发展</w:t>
      </w:r>
    </w:p>
    <w:p w14:paraId="776A6E3D">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2.1采购人在政府采购活动中应当通过加强采购需求管理，落实预留采购份额、价格评审优惠、优先采购等措施，提高中小企业在政府采购中的份额，支持中小企业发展。</w:t>
      </w:r>
    </w:p>
    <w:p w14:paraId="3A10DE83">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167E59A">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2.3在政府采购活动中，供应商提供的货物、工程或者服务符合下列情形的，享受《政府采购促进中小企业发展管理办法》规定的中小企业扶持政策：</w:t>
      </w:r>
    </w:p>
    <w:p w14:paraId="3C62AB49">
      <w:pPr>
        <w:numPr>
          <w:ilvl w:val="0"/>
          <w:numId w:val="8"/>
        </w:num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在货物采购项目中，货物由中小企业制造，即货物由中小企业生产且使用该中小企业商号或者注册商标；</w:t>
      </w:r>
    </w:p>
    <w:p w14:paraId="7543C6F8">
      <w:pPr>
        <w:numPr>
          <w:ilvl w:val="0"/>
          <w:numId w:val="8"/>
        </w:num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在工程采购项目中，工程由中小企业承建，即工程施工单位为中小企</w:t>
      </w:r>
      <w:r>
        <w:rPr>
          <w:rFonts w:hint="eastAsia" w:ascii="仿宋" w:hAnsi="仿宋" w:eastAsia="仿宋" w:cs="仿宋"/>
          <w:sz w:val="24"/>
          <w:szCs w:val="24"/>
          <w:highlight w:val="none"/>
          <w:shd w:val="clear" w:color="050000" w:fill="auto"/>
          <w:lang w:eastAsia="zh-CN"/>
        </w:rPr>
        <w:t>；</w:t>
      </w:r>
    </w:p>
    <w:p w14:paraId="690F6A92">
      <w:pPr>
        <w:numPr>
          <w:ilvl w:val="0"/>
          <w:numId w:val="8"/>
        </w:num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220E8E84">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民政部中国残疾人联合会关于促进残疾人就业政府采购政策的通知》的规定，凡符合要求的小型、微型企业、监狱企业或残疾人福利性单位，按照以下比例给予相应的价格扣除：</w:t>
      </w:r>
    </w:p>
    <w:tbl>
      <w:tblPr>
        <w:tblStyle w:val="25"/>
        <w:tblW w:w="5070"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631"/>
        <w:gridCol w:w="1459"/>
        <w:gridCol w:w="1193"/>
        <w:gridCol w:w="1018"/>
        <w:gridCol w:w="4908"/>
      </w:tblGrid>
      <w:tr w14:paraId="320A4E92">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343" w:type="pct"/>
            <w:shd w:val="clear" w:color="auto" w:fill="EDEDED"/>
          </w:tcPr>
          <w:p w14:paraId="76E93E8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93" w:type="pct"/>
            <w:shd w:val="clear" w:color="auto" w:fill="EDEDED"/>
          </w:tcPr>
          <w:p w14:paraId="472674A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648" w:type="pct"/>
            <w:shd w:val="clear" w:color="auto" w:fill="EDEDED"/>
          </w:tcPr>
          <w:p w14:paraId="73C084E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适用对象</w:t>
            </w:r>
          </w:p>
        </w:tc>
        <w:tc>
          <w:tcPr>
            <w:tcW w:w="553" w:type="pct"/>
            <w:shd w:val="clear" w:color="auto" w:fill="EDEDED"/>
          </w:tcPr>
          <w:p w14:paraId="6FDB75A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价格扣除比例</w:t>
            </w:r>
          </w:p>
        </w:tc>
        <w:tc>
          <w:tcPr>
            <w:tcW w:w="2660" w:type="pct"/>
            <w:shd w:val="clear" w:color="auto" w:fill="EDEDED"/>
          </w:tcPr>
          <w:p w14:paraId="74E1994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计算公式</w:t>
            </w:r>
          </w:p>
        </w:tc>
      </w:tr>
      <w:tr w14:paraId="682916D6">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5000" w:type="pct"/>
            <w:gridSpan w:val="5"/>
            <w:shd w:val="clear" w:color="auto" w:fill="F6F6F6"/>
          </w:tcPr>
          <w:p w14:paraId="20A0CBEA">
            <w:pPr>
              <w:pStyle w:val="44"/>
              <w:spacing w:before="48" w:line="360" w:lineRule="auto"/>
              <w:ind w:left="64"/>
              <w:rPr>
                <w:rFonts w:hint="eastAsia" w:ascii="仿宋" w:hAnsi="仿宋" w:eastAsia="仿宋" w:cs="仿宋"/>
                <w:sz w:val="24"/>
                <w:szCs w:val="24"/>
                <w:highlight w:val="none"/>
              </w:rPr>
            </w:pPr>
            <w:r>
              <w:rPr>
                <w:rFonts w:hint="eastAsia" w:ascii="仿宋" w:hAnsi="仿宋" w:eastAsia="仿宋" w:cs="仿宋"/>
                <w:sz w:val="24"/>
                <w:szCs w:val="24"/>
                <w:highlight w:val="none"/>
              </w:rPr>
              <w:t>注：（1）上述评标价仅用于计算价格评分，成交金额以实际投标价为准。</w:t>
            </w:r>
          </w:p>
          <w:p w14:paraId="45BA060A">
            <w:pPr>
              <w:pStyle w:val="44"/>
              <w:spacing w:before="48" w:line="360" w:lineRule="auto"/>
              <w:ind w:left="64"/>
              <w:rPr>
                <w:rFonts w:hint="eastAsia" w:ascii="仿宋" w:hAnsi="仿宋" w:eastAsia="仿宋" w:cs="仿宋"/>
                <w:sz w:val="24"/>
                <w:szCs w:val="24"/>
                <w:highlight w:val="none"/>
              </w:rPr>
            </w:pPr>
            <w:r>
              <w:rPr>
                <w:rFonts w:hint="eastAsia" w:ascii="仿宋" w:hAnsi="仿宋" w:eastAsia="仿宋" w:cs="仿宋"/>
                <w:sz w:val="24"/>
                <w:szCs w:val="24"/>
                <w:highlight w:val="none"/>
              </w:rPr>
              <w:t>（2）组成联合体的大中型企业和其他自然人、法人或者其他组织，与小型、微型企业之间不得存在投资关系。</w:t>
            </w:r>
          </w:p>
        </w:tc>
      </w:tr>
    </w:tbl>
    <w:p w14:paraId="18576403">
      <w:pPr>
        <w:spacing w:line="360" w:lineRule="auto"/>
        <w:ind w:firstLine="561"/>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供应商应当对提供材料的真实性负责，若有虚假，将追究其法律责任。</w:t>
      </w:r>
      <w:r>
        <w:rPr>
          <w:rFonts w:hint="eastAsia" w:ascii="仿宋" w:hAnsi="仿宋" w:eastAsia="仿宋" w:cs="仿宋"/>
          <w:sz w:val="24"/>
          <w:szCs w:val="24"/>
          <w:highlight w:val="none"/>
          <w:shd w:val="clear" w:color="050000" w:fill="auto"/>
        </w:rPr>
        <w:br w:type="page"/>
      </w:r>
    </w:p>
    <w:p w14:paraId="2AA7BA5B">
      <w:pPr>
        <w:pStyle w:val="2"/>
        <w:rPr>
          <w:rFonts w:hint="eastAsia" w:ascii="仿宋" w:hAnsi="仿宋" w:eastAsia="仿宋" w:cs="仿宋"/>
          <w:sz w:val="28"/>
          <w:szCs w:val="28"/>
          <w:highlight w:val="none"/>
        </w:rPr>
      </w:pPr>
      <w:bookmarkStart w:id="54" w:name="_Toc28355"/>
      <w:bookmarkStart w:id="55" w:name="_Toc1150"/>
      <w:bookmarkStart w:id="56" w:name="_Toc10917"/>
      <w:r>
        <w:rPr>
          <w:rFonts w:hint="eastAsia" w:ascii="仿宋" w:hAnsi="仿宋" w:eastAsia="仿宋" w:cs="仿宋"/>
          <w:sz w:val="28"/>
          <w:szCs w:val="28"/>
          <w:highlight w:val="none"/>
        </w:rPr>
        <w:t>第八章  质疑投诉</w:t>
      </w:r>
      <w:bookmarkEnd w:id="54"/>
      <w:bookmarkEnd w:id="55"/>
      <w:bookmarkEnd w:id="56"/>
    </w:p>
    <w:p w14:paraId="07C171C9">
      <w:pPr>
        <w:spacing w:line="360" w:lineRule="auto"/>
        <w:ind w:firstLine="560"/>
        <w:rPr>
          <w:rFonts w:hint="eastAsia" w:ascii="仿宋" w:hAnsi="仿宋" w:eastAsia="仿宋" w:cs="仿宋"/>
          <w:b/>
          <w:sz w:val="24"/>
          <w:szCs w:val="24"/>
          <w:highlight w:val="none"/>
          <w:shd w:val="clear" w:color="050000" w:fill="auto"/>
        </w:rPr>
      </w:pPr>
      <w:r>
        <w:rPr>
          <w:rFonts w:hint="eastAsia" w:ascii="仿宋" w:hAnsi="仿宋" w:eastAsia="仿宋" w:cs="仿宋"/>
          <w:b/>
          <w:sz w:val="24"/>
          <w:szCs w:val="24"/>
          <w:highlight w:val="none"/>
          <w:shd w:val="clear" w:color="050000" w:fill="auto"/>
        </w:rPr>
        <w:t>一、质疑</w:t>
      </w:r>
    </w:p>
    <w:p w14:paraId="7D4A47C2">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供应商认为采购文件、采购过程或者成交结果使自己的权益受到损害的，可以在知道或者应知其权益受到损害之日起7个工作日内，以书面形式针对同一采购程序环节一次性向采购人提出质疑（质疑函格式详见附件）。</w:t>
      </w:r>
    </w:p>
    <w:p w14:paraId="27A6311B">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2、提出质疑的供应商（以下简称质疑供应商）应当是参与所质疑项目采购活动的供应商。潜在供应商已依法获取其可质疑的采购文件的，可以对该文件提出质疑。</w:t>
      </w:r>
    </w:p>
    <w:p w14:paraId="6C0675E1">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3、质疑采用实名制，为了使提出的质疑事项在规定时间内得到有效答复、处理，提交的质疑函务必提供以下信息和内容。</w:t>
      </w:r>
    </w:p>
    <w:p w14:paraId="2626B7C0">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（1）供应商的单位名称或姓名、详细地址、邮编、联系人及联系电话、身份证、法定代表人授权委托书、质疑供应商法人印章、法定代表人签字并加盖单位公章及提出质疑的准确时间；</w:t>
      </w:r>
    </w:p>
    <w:p w14:paraId="5AA91E10">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（2）质疑项目的名称、编号；</w:t>
      </w:r>
    </w:p>
    <w:p w14:paraId="1C73365E">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（3）具体、明确的质疑事项和与质疑事项相关的请求；</w:t>
      </w:r>
    </w:p>
    <w:p w14:paraId="529C7311">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（4）事实依据；</w:t>
      </w:r>
    </w:p>
    <w:p w14:paraId="036250C4">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（5）必要的法律依据；</w:t>
      </w:r>
    </w:p>
    <w:p w14:paraId="23EB4547">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（6）提出质疑的日期。</w:t>
      </w:r>
    </w:p>
    <w:p w14:paraId="4DD2B29D">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3、供应商为自然人的，应当由本人签字；供应商为法人或者其他组织的，应当由法定代表人、主要负责人，或者其授权代表签字或者盖章，并加盖公章。质疑函内容有缺失的，采购人应当一次性告知供应商需补全的材料及补交的截止时间。补交的截止时间与法定质疑期的截止时间一致。供应商于截止时间后提交补充材料的，将被拒绝。</w:t>
      </w:r>
    </w:p>
    <w:p w14:paraId="40A109AF">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4、质疑函应当由法定代表人或其授权代表以书面形式当面提交采购人。</w:t>
      </w:r>
    </w:p>
    <w:p w14:paraId="55F8CE04">
      <w:pPr>
        <w:spacing w:line="360" w:lineRule="auto"/>
        <w:ind w:firstLine="560"/>
        <w:rPr>
          <w:rFonts w:hint="eastAsia" w:ascii="仿宋" w:hAnsi="仿宋" w:eastAsia="仿宋" w:cs="仿宋"/>
          <w:sz w:val="24"/>
          <w:szCs w:val="24"/>
          <w:highlight w:val="none"/>
          <w:shd w:val="clear" w:color="050000" w:fill="auto"/>
        </w:rPr>
      </w:pPr>
      <w:bookmarkStart w:id="57" w:name="OLE_LINK44"/>
      <w:r>
        <w:rPr>
          <w:rFonts w:hint="eastAsia" w:ascii="仿宋" w:hAnsi="仿宋" w:eastAsia="仿宋" w:cs="仿宋"/>
          <w:sz w:val="24"/>
          <w:szCs w:val="24"/>
          <w:highlight w:val="none"/>
          <w:shd w:val="clear" w:color="050000" w:fill="auto"/>
        </w:rPr>
        <w:t>5、采购人应当在收到质疑函后7个工作日内作出答复，并以书面形式通知质疑供应商和其他有关供应商。</w:t>
      </w:r>
    </w:p>
    <w:p w14:paraId="5860BAB6">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质疑答复应当包括下列内容：</w:t>
      </w:r>
    </w:p>
    <w:p w14:paraId="5F168A55">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（1）质疑供应商的姓名或者名称；</w:t>
      </w:r>
    </w:p>
    <w:p w14:paraId="0B6D4148">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（2）收到质疑函的日期、质疑项目名称及编号；</w:t>
      </w:r>
    </w:p>
    <w:p w14:paraId="1FD22962">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（3）质疑事项、质疑答复的具体内容、事实依据和法律依据；</w:t>
      </w:r>
    </w:p>
    <w:p w14:paraId="10D919F9">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（4）告知质疑供应商依法投诉的权利；</w:t>
      </w:r>
    </w:p>
    <w:p w14:paraId="09846CC3">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（5）质疑答复人名称；</w:t>
      </w:r>
    </w:p>
    <w:p w14:paraId="3F6B6721">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（6）答复质疑的日期。</w:t>
      </w:r>
    </w:p>
    <w:p w14:paraId="594F1A4E">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质疑答复的内容不得涉及商业秘密。</w:t>
      </w:r>
    </w:p>
    <w:bookmarkEnd w:id="57"/>
    <w:p w14:paraId="39146BAA">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6、对捏造事实，提供虚假材料或者以非法手段取得证明材料进行恶意质疑的，一经查实，将上报有关监督部门，并依法给以相应处罚。</w:t>
      </w:r>
    </w:p>
    <w:p w14:paraId="23B6DBC4">
      <w:pPr>
        <w:spacing w:line="360" w:lineRule="auto"/>
        <w:ind w:firstLine="560"/>
        <w:rPr>
          <w:rFonts w:hint="eastAsia" w:ascii="仿宋" w:hAnsi="仿宋" w:eastAsia="仿宋" w:cs="仿宋"/>
          <w:b/>
          <w:sz w:val="24"/>
          <w:szCs w:val="24"/>
          <w:highlight w:val="none"/>
          <w:shd w:val="clear" w:color="050000" w:fill="auto"/>
        </w:rPr>
      </w:pPr>
      <w:bookmarkStart w:id="58" w:name="OLE_LINK9"/>
      <w:r>
        <w:rPr>
          <w:rFonts w:hint="eastAsia" w:ascii="仿宋" w:hAnsi="仿宋" w:eastAsia="仿宋" w:cs="仿宋"/>
          <w:b/>
          <w:sz w:val="24"/>
          <w:szCs w:val="24"/>
          <w:highlight w:val="none"/>
          <w:shd w:val="clear" w:color="050000" w:fill="auto"/>
        </w:rPr>
        <w:t xml:space="preserve">二、投诉 </w:t>
      </w:r>
    </w:p>
    <w:bookmarkEnd w:id="58"/>
    <w:p w14:paraId="17D11E52">
      <w:pPr>
        <w:spacing w:line="360" w:lineRule="auto"/>
        <w:ind w:firstLine="560"/>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质疑供应商对采购人、的答复不满意或者采购人未在规定的时间内做出答复的，可以在答复期满后15个工作日内向赤峰市财政局投诉。投诉程序按照《政府采购法》、《政府采购质疑和投诉办法》等有关法律、法规和规定执行。</w:t>
      </w:r>
    </w:p>
    <w:p w14:paraId="5DA4B8C8">
      <w:pPr>
        <w:spacing w:line="36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shd w:val="clear" w:color="050000" w:fill="auto"/>
        </w:rPr>
        <w:t>供应商投诉的事项不得超出已质疑事项的范围，但基于质疑答复内容提出的投诉事项除外。</w:t>
      </w:r>
      <w:r>
        <w:rPr>
          <w:rFonts w:hint="eastAsia" w:ascii="仿宋" w:hAnsi="仿宋" w:eastAsia="仿宋" w:cs="仿宋"/>
          <w:sz w:val="24"/>
          <w:szCs w:val="24"/>
          <w:highlight w:val="none"/>
          <w:shd w:val="clear" w:color="050000" w:fill="auto"/>
        </w:rPr>
        <w:br w:type="page"/>
      </w:r>
      <w:r>
        <w:rPr>
          <w:rFonts w:hint="eastAsia" w:ascii="仿宋" w:hAnsi="仿宋" w:eastAsia="仿宋" w:cs="仿宋"/>
          <w:b/>
          <w:sz w:val="32"/>
          <w:szCs w:val="32"/>
          <w:highlight w:val="none"/>
        </w:rPr>
        <w:t>质疑函范本</w:t>
      </w:r>
    </w:p>
    <w:p w14:paraId="0B890F15">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一、质疑供应商基本信息</w:t>
      </w:r>
    </w:p>
    <w:p w14:paraId="1D868456">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w:t>
      </w:r>
    </w:p>
    <w:p w14:paraId="71450302">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编：</w:t>
      </w:r>
    </w:p>
    <w:p w14:paraId="5776A21F">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联系电话：</w:t>
      </w:r>
    </w:p>
    <w:p w14:paraId="3176DA95">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授权代表：</w:t>
      </w:r>
    </w:p>
    <w:p w14:paraId="081AB4BB">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29DD7990">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编：</w:t>
      </w:r>
    </w:p>
    <w:p w14:paraId="483FC963">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二、质疑项目基本情况</w:t>
      </w:r>
    </w:p>
    <w:p w14:paraId="28C29408">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p>
    <w:p w14:paraId="01DFD925">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p>
    <w:p w14:paraId="28F929AB">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号：</w:t>
      </w:r>
    </w:p>
    <w:p w14:paraId="45F992CB">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采购人名称：</w:t>
      </w:r>
    </w:p>
    <w:p w14:paraId="34E25F90">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p>
    <w:p w14:paraId="39EACBE9">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三、质疑事项具体内容</w:t>
      </w:r>
    </w:p>
    <w:p w14:paraId="122A640E">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质疑事项1：</w:t>
      </w:r>
    </w:p>
    <w:p w14:paraId="1842AB2D">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3877FDFD">
      <w:pPr>
        <w:spacing w:line="500" w:lineRule="exact"/>
        <w:rPr>
          <w:rFonts w:hint="eastAsia" w:ascii="仿宋" w:hAnsi="仿宋" w:eastAsia="仿宋" w:cs="仿宋"/>
          <w:sz w:val="24"/>
          <w:szCs w:val="24"/>
          <w:highlight w:val="none"/>
          <w:u w:val="single"/>
        </w:rPr>
      </w:pPr>
    </w:p>
    <w:p w14:paraId="088927C8">
      <w:pPr>
        <w:spacing w:line="5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法律依据：</w:t>
      </w:r>
    </w:p>
    <w:p w14:paraId="21ED5C8B">
      <w:pPr>
        <w:spacing w:line="500" w:lineRule="exact"/>
        <w:rPr>
          <w:rFonts w:hint="eastAsia" w:ascii="仿宋" w:hAnsi="仿宋" w:eastAsia="仿宋" w:cs="仿宋"/>
          <w:sz w:val="24"/>
          <w:szCs w:val="24"/>
          <w:highlight w:val="none"/>
        </w:rPr>
      </w:pPr>
    </w:p>
    <w:p w14:paraId="6C653738">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质疑事项2：</w:t>
      </w:r>
    </w:p>
    <w:p w14:paraId="1D1FCBE4">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266F0CB4">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四、与质疑事项相关的质疑请求</w:t>
      </w:r>
    </w:p>
    <w:p w14:paraId="17294A03">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请</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求：                                               </w:t>
      </w:r>
    </w:p>
    <w:p w14:paraId="47974F6A">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字(签章)：                   公</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章： </w:t>
      </w:r>
    </w:p>
    <w:p w14:paraId="6AA6753F">
      <w:pPr>
        <w:spacing w:line="500" w:lineRule="exact"/>
        <w:ind w:firstLine="3840" w:firstLineChars="1600"/>
        <w:rPr>
          <w:rFonts w:hint="eastAsia" w:ascii="仿宋" w:hAnsi="仿宋" w:eastAsia="仿宋" w:cs="仿宋"/>
          <w:sz w:val="24"/>
          <w:szCs w:val="24"/>
          <w:highlight w:val="none"/>
        </w:rPr>
      </w:pP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期：</w:t>
      </w:r>
    </w:p>
    <w:p w14:paraId="6F6EE426">
      <w:pPr>
        <w:widowControl/>
        <w:spacing w:line="360" w:lineRule="auto"/>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sz w:val="24"/>
          <w:szCs w:val="24"/>
          <w:highlight w:val="none"/>
        </w:rPr>
        <w:t>质疑函制作说明：</w:t>
      </w:r>
    </w:p>
    <w:p w14:paraId="62F5E46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17BAD3E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E4457B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7F49848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592C3E2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2D2630F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359B26F2">
      <w:pPr>
        <w:spacing w:line="360" w:lineRule="auto"/>
        <w:ind w:firstLine="560"/>
        <w:rPr>
          <w:rFonts w:hint="eastAsia" w:ascii="仿宋" w:hAnsi="仿宋" w:eastAsia="仿宋" w:cs="仿宋"/>
          <w:sz w:val="24"/>
          <w:szCs w:val="24"/>
          <w:highlight w:val="none"/>
          <w:shd w:val="clear" w:color="050000" w:fill="auto"/>
        </w:rPr>
      </w:pPr>
    </w:p>
    <w:p w14:paraId="407539E4">
      <w:pPr>
        <w:pStyle w:val="3"/>
        <w:outlineLvl w:val="9"/>
        <w:rPr>
          <w:rFonts w:hint="eastAsia" w:ascii="仿宋" w:hAnsi="仿宋" w:eastAsia="仿宋" w:cs="仿宋"/>
          <w:sz w:val="24"/>
          <w:szCs w:val="24"/>
          <w:highlight w:val="none"/>
          <w:shd w:val="clear" w:color="050000" w:fill="auto"/>
        </w:rPr>
      </w:pPr>
    </w:p>
    <w:p w14:paraId="7A97DE56">
      <w:pPr>
        <w:rPr>
          <w:rFonts w:hint="eastAsia" w:ascii="仿宋" w:hAnsi="仿宋" w:eastAsia="仿宋" w:cs="仿宋"/>
          <w:sz w:val="24"/>
          <w:szCs w:val="24"/>
          <w:highlight w:val="none"/>
          <w:shd w:val="clear" w:color="050000" w:fill="auto"/>
        </w:rPr>
      </w:pPr>
    </w:p>
    <w:p w14:paraId="0D0BCEFC">
      <w:pPr>
        <w:pStyle w:val="3"/>
        <w:outlineLvl w:val="9"/>
        <w:rPr>
          <w:rFonts w:hint="eastAsia" w:ascii="仿宋" w:hAnsi="仿宋" w:eastAsia="仿宋" w:cs="仿宋"/>
          <w:sz w:val="24"/>
          <w:szCs w:val="24"/>
          <w:highlight w:val="none"/>
          <w:shd w:val="clear" w:color="050000" w:fill="auto"/>
        </w:rPr>
      </w:pPr>
    </w:p>
    <w:p w14:paraId="40AEC4A2">
      <w:pPr>
        <w:rPr>
          <w:rFonts w:hint="eastAsia" w:ascii="仿宋" w:hAnsi="仿宋" w:eastAsia="仿宋" w:cs="仿宋"/>
          <w:sz w:val="24"/>
          <w:szCs w:val="24"/>
          <w:highlight w:val="none"/>
          <w:shd w:val="clear" w:color="050000" w:fill="auto"/>
        </w:rPr>
      </w:pPr>
    </w:p>
    <w:p w14:paraId="13322AFD">
      <w:pPr>
        <w:pStyle w:val="3"/>
        <w:outlineLvl w:val="9"/>
        <w:rPr>
          <w:rFonts w:hint="eastAsia" w:ascii="仿宋" w:hAnsi="仿宋" w:eastAsia="仿宋" w:cs="仿宋"/>
          <w:sz w:val="24"/>
          <w:szCs w:val="24"/>
          <w:highlight w:val="none"/>
          <w:shd w:val="clear" w:color="050000" w:fill="auto"/>
        </w:rPr>
      </w:pPr>
    </w:p>
    <w:p w14:paraId="1E8F0340">
      <w:pPr>
        <w:rPr>
          <w:rFonts w:hint="eastAsia" w:ascii="仿宋" w:hAnsi="仿宋" w:eastAsia="仿宋" w:cs="仿宋"/>
          <w:sz w:val="24"/>
          <w:szCs w:val="24"/>
          <w:highlight w:val="none"/>
          <w:shd w:val="clear" w:color="050000" w:fill="auto"/>
        </w:rPr>
      </w:pPr>
    </w:p>
    <w:p w14:paraId="7071F610">
      <w:pPr>
        <w:pStyle w:val="3"/>
        <w:outlineLvl w:val="9"/>
        <w:rPr>
          <w:rFonts w:hint="eastAsia" w:ascii="仿宋" w:hAnsi="仿宋" w:eastAsia="仿宋" w:cs="仿宋"/>
          <w:sz w:val="24"/>
          <w:szCs w:val="24"/>
          <w:highlight w:val="none"/>
          <w:shd w:val="clear" w:color="050000" w:fill="auto"/>
        </w:rPr>
      </w:pPr>
    </w:p>
    <w:p w14:paraId="2120B528">
      <w:pPr>
        <w:rPr>
          <w:rFonts w:hint="eastAsia" w:ascii="仿宋" w:hAnsi="仿宋" w:eastAsia="仿宋" w:cs="仿宋"/>
          <w:sz w:val="24"/>
          <w:szCs w:val="24"/>
          <w:highlight w:val="none"/>
          <w:shd w:val="clear" w:color="050000" w:fill="auto"/>
        </w:rPr>
      </w:pPr>
    </w:p>
    <w:p w14:paraId="0DE6ED04">
      <w:pPr>
        <w:pStyle w:val="3"/>
        <w:outlineLvl w:val="9"/>
        <w:rPr>
          <w:rFonts w:hint="eastAsia" w:ascii="仿宋" w:hAnsi="仿宋" w:eastAsia="仿宋" w:cs="仿宋"/>
          <w:sz w:val="24"/>
          <w:szCs w:val="24"/>
          <w:highlight w:val="none"/>
          <w:shd w:val="clear" w:color="050000" w:fill="auto"/>
        </w:rPr>
      </w:pPr>
    </w:p>
    <w:p w14:paraId="55F1D3EA">
      <w:pPr>
        <w:rPr>
          <w:rFonts w:hint="eastAsia" w:ascii="仿宋" w:hAnsi="仿宋" w:eastAsia="仿宋" w:cs="仿宋"/>
          <w:sz w:val="24"/>
          <w:szCs w:val="24"/>
          <w:highlight w:val="none"/>
          <w:shd w:val="clear" w:color="050000" w:fill="auto"/>
        </w:rPr>
      </w:pPr>
    </w:p>
    <w:p w14:paraId="0355F1DE">
      <w:pPr>
        <w:pStyle w:val="3"/>
        <w:outlineLvl w:val="9"/>
        <w:rPr>
          <w:rFonts w:hint="eastAsia" w:ascii="仿宋" w:hAnsi="仿宋" w:eastAsia="仿宋" w:cs="仿宋"/>
          <w:sz w:val="24"/>
          <w:szCs w:val="24"/>
          <w:highlight w:val="none"/>
          <w:shd w:val="clear" w:color="050000" w:fill="auto"/>
        </w:rPr>
      </w:pPr>
    </w:p>
    <w:p w14:paraId="58012665">
      <w:pPr>
        <w:rPr>
          <w:rFonts w:hint="eastAsia" w:ascii="仿宋" w:hAnsi="仿宋" w:eastAsia="仿宋" w:cs="仿宋"/>
          <w:sz w:val="24"/>
          <w:szCs w:val="24"/>
          <w:highlight w:val="none"/>
          <w:shd w:val="clear" w:color="050000" w:fill="auto"/>
        </w:rPr>
      </w:pPr>
    </w:p>
    <w:p w14:paraId="62D27737">
      <w:pPr>
        <w:pStyle w:val="3"/>
        <w:outlineLvl w:val="9"/>
        <w:rPr>
          <w:rFonts w:hint="eastAsia" w:ascii="仿宋" w:hAnsi="仿宋" w:eastAsia="仿宋" w:cs="仿宋"/>
          <w:sz w:val="24"/>
          <w:szCs w:val="24"/>
          <w:highlight w:val="none"/>
          <w:shd w:val="clear" w:color="050000" w:fill="auto"/>
        </w:rPr>
      </w:pPr>
    </w:p>
    <w:p w14:paraId="6A488853">
      <w:pPr>
        <w:rPr>
          <w:rFonts w:hint="eastAsia" w:ascii="仿宋" w:hAnsi="仿宋" w:eastAsia="仿宋" w:cs="仿宋"/>
          <w:sz w:val="24"/>
          <w:szCs w:val="24"/>
          <w:highlight w:val="none"/>
          <w:shd w:val="clear" w:color="050000" w:fill="auto"/>
        </w:rPr>
      </w:pPr>
    </w:p>
    <w:p w14:paraId="4E856923">
      <w:pPr>
        <w:pStyle w:val="3"/>
        <w:outlineLvl w:val="9"/>
        <w:rPr>
          <w:rFonts w:hint="eastAsia" w:ascii="仿宋" w:hAnsi="仿宋" w:eastAsia="仿宋" w:cs="仿宋"/>
          <w:sz w:val="24"/>
          <w:szCs w:val="24"/>
          <w:highlight w:val="none"/>
          <w:shd w:val="clear" w:color="050000" w:fill="auto"/>
        </w:rPr>
      </w:pPr>
    </w:p>
    <w:p w14:paraId="0B12127E">
      <w:pPr>
        <w:rPr>
          <w:rFonts w:hint="eastAsia" w:ascii="仿宋" w:hAnsi="仿宋" w:eastAsia="仿宋" w:cs="仿宋"/>
          <w:sz w:val="24"/>
          <w:szCs w:val="24"/>
          <w:highlight w:val="none"/>
          <w:shd w:val="clear" w:color="050000" w:fill="auto"/>
        </w:rPr>
      </w:pPr>
    </w:p>
    <w:p w14:paraId="0D5ABA41">
      <w:pPr>
        <w:pStyle w:val="3"/>
        <w:outlineLvl w:val="9"/>
        <w:rPr>
          <w:rFonts w:hint="eastAsia" w:ascii="仿宋" w:hAnsi="仿宋" w:eastAsia="仿宋" w:cs="仿宋"/>
          <w:sz w:val="24"/>
          <w:szCs w:val="24"/>
          <w:highlight w:val="none"/>
          <w:shd w:val="clear" w:color="050000" w:fill="auto"/>
        </w:rPr>
      </w:pPr>
    </w:p>
    <w:p w14:paraId="6A67FE22">
      <w:pPr>
        <w:rPr>
          <w:rFonts w:hint="eastAsia" w:ascii="仿宋" w:hAnsi="仿宋" w:eastAsia="仿宋" w:cs="仿宋"/>
          <w:sz w:val="24"/>
          <w:szCs w:val="24"/>
          <w:highlight w:val="none"/>
          <w:shd w:val="clear" w:color="050000" w:fill="auto"/>
        </w:rPr>
      </w:pPr>
    </w:p>
    <w:p w14:paraId="3A8BF555">
      <w:pPr>
        <w:pStyle w:val="3"/>
        <w:outlineLvl w:val="9"/>
        <w:rPr>
          <w:rFonts w:hint="eastAsia" w:ascii="仿宋" w:hAnsi="仿宋" w:eastAsia="仿宋" w:cs="仿宋"/>
          <w:sz w:val="24"/>
          <w:szCs w:val="24"/>
          <w:highlight w:val="none"/>
          <w:shd w:val="clear" w:color="050000" w:fill="auto"/>
        </w:rPr>
      </w:pPr>
    </w:p>
    <w:p w14:paraId="7C3B0215">
      <w:pPr>
        <w:rPr>
          <w:rFonts w:hint="eastAsia" w:ascii="仿宋" w:hAnsi="仿宋" w:eastAsia="仿宋" w:cs="仿宋"/>
          <w:sz w:val="24"/>
          <w:szCs w:val="24"/>
          <w:highlight w:val="none"/>
          <w:shd w:val="clear" w:color="050000" w:fill="auto"/>
        </w:rPr>
      </w:pPr>
    </w:p>
    <w:p w14:paraId="50608643">
      <w:pPr>
        <w:pStyle w:val="3"/>
        <w:outlineLvl w:val="9"/>
        <w:rPr>
          <w:rFonts w:hint="eastAsia" w:ascii="仿宋" w:hAnsi="仿宋" w:eastAsia="仿宋" w:cs="仿宋"/>
          <w:sz w:val="24"/>
          <w:szCs w:val="24"/>
          <w:highlight w:val="none"/>
          <w:shd w:val="clear" w:color="050000" w:fill="auto"/>
        </w:rPr>
      </w:pPr>
    </w:p>
    <w:p w14:paraId="0A1B2596">
      <w:pPr>
        <w:rPr>
          <w:rFonts w:hint="eastAsia" w:ascii="仿宋" w:hAnsi="仿宋" w:eastAsia="仿宋" w:cs="仿宋"/>
          <w:sz w:val="24"/>
          <w:szCs w:val="24"/>
          <w:highlight w:val="none"/>
          <w:shd w:val="clear" w:color="050000" w:fill="auto"/>
        </w:rPr>
      </w:pPr>
    </w:p>
    <w:p w14:paraId="4DE88AF1">
      <w:pPr>
        <w:pStyle w:val="3"/>
        <w:widowControl w:val="0"/>
        <w:numPr>
          <w:ilvl w:val="0"/>
          <w:numId w:val="9"/>
        </w:numPr>
        <w:kinsoku/>
        <w:adjustRightInd/>
        <w:snapToGrid/>
        <w:spacing w:before="64" w:line="360" w:lineRule="auto"/>
        <w:ind w:left="136" w:right="203" w:firstLine="562" w:firstLineChars="200"/>
        <w:jc w:val="center"/>
        <w:textAlignment w:val="auto"/>
        <w:outlineLvl w:val="0"/>
        <w:rPr>
          <w:rFonts w:hint="eastAsia" w:ascii="仿宋" w:hAnsi="仿宋" w:eastAsia="仿宋" w:cs="仿宋"/>
          <w:sz w:val="28"/>
          <w:szCs w:val="28"/>
          <w:highlight w:val="none"/>
        </w:rPr>
      </w:pPr>
      <w:bookmarkStart w:id="59" w:name="_Toc9445"/>
      <w:bookmarkStart w:id="60" w:name="_Toc14104"/>
      <w:bookmarkStart w:id="61" w:name="_Toc6229"/>
      <w:r>
        <w:rPr>
          <w:rFonts w:hint="eastAsia" w:ascii="仿宋" w:hAnsi="仿宋" w:eastAsia="仿宋" w:cs="仿宋"/>
          <w:sz w:val="28"/>
          <w:szCs w:val="28"/>
          <w:highlight w:val="none"/>
        </w:rPr>
        <w:t>合同样本</w:t>
      </w:r>
      <w:bookmarkEnd w:id="59"/>
      <w:bookmarkEnd w:id="60"/>
      <w:bookmarkEnd w:id="61"/>
    </w:p>
    <w:p w14:paraId="49926D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i w:val="0"/>
          <w:iCs w:val="0"/>
          <w:color w:val="auto"/>
          <w:sz w:val="24"/>
          <w:szCs w:val="24"/>
          <w:highlight w:val="none"/>
          <w:u w:val="single"/>
        </w:rPr>
        <w:t>***（填写采购单位名称）</w:t>
      </w:r>
      <w:r>
        <w:rPr>
          <w:rFonts w:hint="eastAsia" w:ascii="仿宋" w:hAnsi="仿宋" w:eastAsia="仿宋" w:cs="仿宋"/>
          <w:color w:val="auto"/>
          <w:sz w:val="24"/>
          <w:szCs w:val="24"/>
          <w:highlight w:val="none"/>
        </w:rPr>
        <w:t xml:space="preserve"> </w:t>
      </w:r>
    </w:p>
    <w:p w14:paraId="3185DC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***（填写详细地址）</w:t>
      </w:r>
    </w:p>
    <w:p w14:paraId="36234D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***（填写中标、成交供应商名称）</w:t>
      </w:r>
    </w:p>
    <w:p w14:paraId="2520E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***（填写详细地址）</w:t>
      </w:r>
    </w:p>
    <w:p w14:paraId="40063F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00DD8E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甲乙双方根据《中华人民共和国政府采购法》《中华人民共和国政府采购法实施条例》《中华人民共和国民法典》等相关法律法规、规范性文件以及</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项目（填写项目名称）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（填写政府采购项目编号）的中标（成交）结果、招标（磋商、谈判）文件、投标（响应）文件等文件的相关内容，经平等自愿协商一致，就如下合同条款达成一致意见。</w:t>
      </w:r>
    </w:p>
    <w:p w14:paraId="791B0D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一、乙方向甲方提供的服务内容</w:t>
      </w:r>
    </w:p>
    <w:p w14:paraId="1754D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（一）根据招标（磋商、谈判）文件及中标（成交）结果公告，乙方向甲方提供的服务、货物（如有）内容如下：</w:t>
      </w:r>
      <w:r>
        <w:rPr>
          <w:rFonts w:hint="eastAsia" w:ascii="仿宋" w:hAnsi="仿宋" w:eastAsia="仿宋" w:cs="仿宋"/>
          <w:color w:val="auto"/>
          <w:sz w:val="24"/>
          <w:szCs w:val="24"/>
          <w:highlight w:val="none"/>
          <w:lang w:val="en-US" w:eastAsia="zh-CN"/>
        </w:rPr>
        <w:t>符合《建设项目环境影响技术评估导则》（HJ616-2011）及其他相关法律法规要求的环境影响评价文件评估意见报告。</w:t>
      </w:r>
    </w:p>
    <w:p w14:paraId="0E4795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（二）服务项目名称、服务具体内容、服务方式、服务要求、服务成果及与之相关的货物等详细内容，见合同附件—服务清单。</w:t>
      </w:r>
    </w:p>
    <w:p w14:paraId="3F8853E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二、乙方服务成果的交付时间、地点</w:t>
      </w:r>
    </w:p>
    <w:p w14:paraId="520378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p>
    <w:p w14:paraId="1553F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（二）服务成果的交付时间和交付要求（如有）：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p>
    <w:p w14:paraId="213570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（三）服务地点：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（填写详细地址）</w:t>
      </w:r>
    </w:p>
    <w:p w14:paraId="588CB8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（四）乙方代表及联系电话：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（填写姓名和联系电话）</w:t>
      </w:r>
    </w:p>
    <w:p w14:paraId="6E3AE9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（五）甲方代表及联系电话：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（填写姓名和联系电话）</w:t>
      </w:r>
    </w:p>
    <w:p w14:paraId="62A633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注：服务成果分阶段交付的，应分别列明各阶段的交付时间、交付内容。</w:t>
      </w:r>
    </w:p>
    <w:p w14:paraId="3682AD8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三、乙方提供服务成果的质量</w:t>
      </w:r>
    </w:p>
    <w:p w14:paraId="28125F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（一）乙方提供的服务应同时满足：</w:t>
      </w:r>
    </w:p>
    <w:p w14:paraId="4541FF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w:t>
      </w:r>
      <w:r>
        <w:rPr>
          <w:rFonts w:hint="eastAsia" w:ascii="仿宋" w:hAnsi="仿宋" w:eastAsia="仿宋" w:cs="仿宋"/>
          <w:color w:val="auto"/>
          <w:sz w:val="24"/>
          <w:szCs w:val="24"/>
          <w:highlight w:val="none"/>
          <w:lang w:val="en-US" w:eastAsia="zh-CN"/>
        </w:rPr>
        <w:t>《建设项目环境影响技术评估导则》（HJ606-2011）及其他</w:t>
      </w:r>
      <w:r>
        <w:rPr>
          <w:rFonts w:hint="eastAsia" w:ascii="仿宋" w:hAnsi="仿宋" w:eastAsia="仿宋" w:cs="仿宋"/>
          <w:color w:val="auto"/>
          <w:sz w:val="24"/>
          <w:szCs w:val="24"/>
          <w:highlight w:val="none"/>
        </w:rPr>
        <w:t>国家法律法规和规范性文件对服务质量的要求；</w:t>
      </w:r>
    </w:p>
    <w:p w14:paraId="1CA228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2.符合甲方招标（磋商、谈判）文件对服务的质量要求；</w:t>
      </w:r>
    </w:p>
    <w:p w14:paraId="01659B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3.符合乙方在投标（响应）文件中或磋商、谈判过程中对服务质量作出的书面承诺、声明或保证。上述质量要求作为甲方对乙方服务质量的验收依据。</w:t>
      </w:r>
    </w:p>
    <w:p w14:paraId="06D3DD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（二）乙方应根据国家法律法规和规范性文件的规定、招标（磋商、谈判）文件的相关要求、投标（响应）文件及乙方承诺、声明或保证，向甲方提供相应的服务质量证明文件。</w:t>
      </w:r>
    </w:p>
    <w:p w14:paraId="640BF64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四、乙方服务成果的交付方式及载体</w:t>
      </w:r>
    </w:p>
    <w:p w14:paraId="05990C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14:paraId="5EA7493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五、甲方对乙方服务的监督</w:t>
      </w:r>
    </w:p>
    <w:p w14:paraId="00D45C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4B0461E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六、合同金额</w:t>
      </w:r>
    </w:p>
    <w:p w14:paraId="2D4202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在乙方提供完全符合合同要求的服务的前提下，本合同总金额为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元（小写）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（大写）</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最终结算金额以实际完成技术评估报告书及报告表数量进行计算，报告书</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份，单价金额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，报告表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份，单价金额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20666E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七、付款时间及条件</w:t>
      </w:r>
    </w:p>
    <w:p w14:paraId="4C7262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（一）付款时间及付款金额： </w:t>
      </w:r>
      <w:r>
        <w:rPr>
          <w:rFonts w:hint="eastAsia" w:ascii="仿宋" w:hAnsi="仿宋" w:eastAsia="仿宋" w:cs="仿宋"/>
          <w:color w:val="auto"/>
          <w:sz w:val="24"/>
          <w:szCs w:val="24"/>
          <w:highlight w:val="none"/>
        </w:rPr>
        <w:tab/>
      </w:r>
    </w:p>
    <w:p w14:paraId="74C3C8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（二）付款条件： </w:t>
      </w:r>
      <w:r>
        <w:rPr>
          <w:rFonts w:hint="eastAsia" w:ascii="仿宋" w:hAnsi="仿宋" w:eastAsia="仿宋" w:cs="仿宋"/>
          <w:color w:val="auto"/>
          <w:sz w:val="24"/>
          <w:szCs w:val="24"/>
          <w:highlight w:val="none"/>
        </w:rPr>
        <w:tab/>
      </w:r>
    </w:p>
    <w:p w14:paraId="41490D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（三）乙方账户信息</w:t>
      </w:r>
    </w:p>
    <w:p w14:paraId="40C217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乙方名称：</w:t>
      </w:r>
      <w:r>
        <w:rPr>
          <w:rFonts w:hint="eastAsia" w:ascii="仿宋" w:hAnsi="仿宋" w:eastAsia="仿宋" w:cs="仿宋"/>
          <w:color w:val="auto"/>
          <w:sz w:val="24"/>
          <w:szCs w:val="24"/>
          <w:highlight w:val="none"/>
        </w:rPr>
        <w:tab/>
      </w:r>
    </w:p>
    <w:p w14:paraId="2CBD02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14:paraId="2EE8DF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银行账号： </w:t>
      </w:r>
      <w:r>
        <w:rPr>
          <w:rFonts w:hint="eastAsia" w:ascii="仿宋" w:hAnsi="仿宋" w:eastAsia="仿宋" w:cs="仿宋"/>
          <w:color w:val="auto"/>
          <w:sz w:val="24"/>
          <w:szCs w:val="24"/>
          <w:highlight w:val="none"/>
        </w:rPr>
        <w:tab/>
      </w:r>
    </w:p>
    <w:p w14:paraId="39856D0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八、知识产权</w:t>
      </w:r>
    </w:p>
    <w:p w14:paraId="65F374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5CA3E4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九、违约条款</w:t>
      </w:r>
    </w:p>
    <w:p w14:paraId="2D5CA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（一）甲方没有正当理由逾期支付合同款项的，每延期一日，甲方应按照逾期支付金额的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承担违约责任。延期达到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日，乙方有权解除合同，并要求甲方赔偿由此造成的经济损失。</w:t>
      </w:r>
    </w:p>
    <w:p w14:paraId="02897A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（二）甲方存在其他违反本合同的行为，应承担相应的违约责任（注：可以根据情况进行细化）；违约金不足以赔偿乙方损失的，乙方有权要求甲方赔偿由此造成的经济损失。</w:t>
      </w:r>
    </w:p>
    <w:p w14:paraId="4D011B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（三）乙方逾期提供服务成果的，每延期一日，乙方应按照合同总金额的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承担违约责任。延期达到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日，甲方有权解除合同，拒付延期部分的相应服务款项，并要求乙方赔偿甲方的经济损失。</w:t>
      </w:r>
    </w:p>
    <w:p w14:paraId="5B74A8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（四）乙方交付的服务不符合质量要求，或其服务成果存在侵权行为的，甲方有权解除合同，并要求乙方支付合同总金额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%的违约金，违约金不足以赔偿甲方损失的，甲方有权要求乙方赔偿经济损失。</w:t>
      </w:r>
    </w:p>
    <w:p w14:paraId="103C4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%的违约金，违约金不足以赔偿甲方损失的，甲方有权要求乙方赔偿经济损失。</w:t>
      </w:r>
    </w:p>
    <w:p w14:paraId="025EA7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（六）乙方存在其他违反本合同的行为，应承担相应的违约责任（注：可以根据情况进行细化）；违约金不足以赔偿甲方损失的，甲方有权要求乙方赔偿经济损失。</w:t>
      </w:r>
    </w:p>
    <w:p w14:paraId="4158FC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十、不可抗力</w:t>
      </w:r>
    </w:p>
    <w:p w14:paraId="56617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因不可抗力致使一方不能及时或完全履行合同的，应及时通知另一方，双方互不承担责任，并在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天内提供有关不可抗力的相关证明。合同未履行部分是否继续履行、如何履行等问题，由双方协商解决。</w:t>
      </w:r>
    </w:p>
    <w:p w14:paraId="116C4B6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十一、争议的解决方式</w:t>
      </w:r>
    </w:p>
    <w:p w14:paraId="10165D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合同发生纠纷时，双方应协商解决，协商不成，可以采用下列方式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解决：</w:t>
      </w:r>
    </w:p>
    <w:p w14:paraId="5944A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（一）提交仲裁委员会仲裁。</w:t>
      </w:r>
    </w:p>
    <w:p w14:paraId="2FE316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（二）向人民法院起诉。</w:t>
      </w:r>
    </w:p>
    <w:p w14:paraId="72ED31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十二、合同保存</w:t>
      </w:r>
    </w:p>
    <w:p w14:paraId="4F8A40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合同文本一式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份，采购单位、中标（成交）供应商、各执一份。合同文本保存期限为从采购结束之日起至少保存十五年。</w:t>
      </w:r>
    </w:p>
    <w:p w14:paraId="098F75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十三、合同附件</w:t>
      </w:r>
    </w:p>
    <w:p w14:paraId="50936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本合同所附下列文件是构成本合同不可分割的部分，与本合同具有同等法律效力：</w:t>
      </w:r>
    </w:p>
    <w:p w14:paraId="64381C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1、服务清单（双方应盖章确认）</w:t>
      </w:r>
    </w:p>
    <w:p w14:paraId="2F406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2、乙方出具的报价单（函）</w:t>
      </w:r>
    </w:p>
    <w:p w14:paraId="322EBB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3、中标（成交）结果公告及中标（成交）通知书</w:t>
      </w:r>
    </w:p>
    <w:p w14:paraId="5D47F5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4、甲方招标（磋商、谈判）文件</w:t>
      </w:r>
    </w:p>
    <w:p w14:paraId="24E2B5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5、乙方投标（响应）文件</w:t>
      </w:r>
    </w:p>
    <w:p w14:paraId="5FBF96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6、甲乙双方商定的其他文件</w:t>
      </w:r>
    </w:p>
    <w:p w14:paraId="1BB66E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十四、双方约定的其他事宜</w:t>
      </w:r>
    </w:p>
    <w:p w14:paraId="427D6B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p>
    <w:p w14:paraId="5DFE61B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、本合同未尽事宜，由双方另行签订补充协议，补充协议是本合同的组成部分。十八、本合同由甲乙双方盖章生效。</w:t>
      </w:r>
    </w:p>
    <w:p w14:paraId="28340F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甲方名称：（章）</w:t>
      </w:r>
    </w:p>
    <w:p w14:paraId="435664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甲方法定代表人或负责人：（签字） </w:t>
      </w:r>
    </w:p>
    <w:p w14:paraId="4F972D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33D18AA0">
      <w:pPr>
        <w:pStyle w:val="3"/>
        <w:ind w:left="0" w:leftChars="0" w:firstLine="0" w:firstLineChars="0"/>
        <w:outlineLvl w:val="9"/>
        <w:rPr>
          <w:rFonts w:hint="eastAsia" w:ascii="仿宋" w:hAnsi="仿宋" w:eastAsia="仿宋" w:cs="仿宋"/>
          <w:color w:val="auto"/>
          <w:sz w:val="24"/>
          <w:szCs w:val="24"/>
          <w:highlight w:val="none"/>
        </w:rPr>
      </w:pPr>
    </w:p>
    <w:p w14:paraId="270100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乙方名称：（章）</w:t>
      </w:r>
    </w:p>
    <w:p w14:paraId="3F479C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乙方法定代表人或负责人：（签字） </w:t>
      </w:r>
    </w:p>
    <w:p w14:paraId="19D723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26FD26EB">
      <w:pPr>
        <w:widowControl/>
        <w:spacing w:line="360" w:lineRule="auto"/>
        <w:jc w:val="left"/>
        <w:rPr>
          <w:rFonts w:hint="eastAsia" w:ascii="仿宋" w:hAnsi="仿宋" w:eastAsia="仿宋" w:cs="仿宋"/>
          <w:kern w:val="0"/>
          <w:sz w:val="24"/>
          <w:szCs w:val="24"/>
          <w:highlight w:val="none"/>
        </w:rPr>
      </w:pPr>
    </w:p>
    <w:p w14:paraId="25FE4E74">
      <w:pPr>
        <w:pageBreakBefore/>
        <w:kinsoku/>
        <w:spacing w:before="38" w:line="480" w:lineRule="auto"/>
        <w:jc w:val="center"/>
        <w:outlineLvl w:val="0"/>
        <w:rPr>
          <w:rFonts w:hint="eastAsia" w:ascii="仿宋" w:hAnsi="仿宋" w:eastAsia="仿宋" w:cs="仿宋"/>
          <w:b/>
          <w:bCs/>
          <w:color w:val="auto"/>
          <w:spacing w:val="8"/>
          <w:sz w:val="28"/>
          <w:szCs w:val="28"/>
          <w:highlight w:val="none"/>
        </w:rPr>
      </w:pPr>
      <w:bookmarkStart w:id="62" w:name="_Toc10445"/>
      <w:bookmarkStart w:id="63" w:name="_Toc30412"/>
      <w:r>
        <w:rPr>
          <w:rFonts w:hint="eastAsia" w:ascii="仿宋" w:hAnsi="仿宋" w:eastAsia="仿宋" w:cs="仿宋"/>
          <w:b/>
          <w:bCs/>
          <w:color w:val="auto"/>
          <w:spacing w:val="8"/>
          <w:sz w:val="28"/>
          <w:szCs w:val="28"/>
          <w:highlight w:val="none"/>
          <w:lang w:val="en-US" w:eastAsia="zh-CN"/>
        </w:rPr>
        <w:t xml:space="preserve">第十章 </w:t>
      </w:r>
      <w:r>
        <w:rPr>
          <w:rFonts w:hint="eastAsia" w:ascii="仿宋" w:hAnsi="仿宋" w:eastAsia="仿宋" w:cs="仿宋"/>
          <w:b/>
          <w:bCs/>
          <w:color w:val="auto"/>
          <w:spacing w:val="8"/>
          <w:sz w:val="28"/>
          <w:szCs w:val="28"/>
          <w:highlight w:val="none"/>
        </w:rPr>
        <w:t>响应文件格式与要求</w:t>
      </w:r>
      <w:bookmarkEnd w:id="62"/>
      <w:bookmarkEnd w:id="63"/>
    </w:p>
    <w:p w14:paraId="330CE482">
      <w:pPr>
        <w:kinsoku/>
        <w:spacing w:line="204" w:lineRule="auto"/>
        <w:rPr>
          <w:rFonts w:hint="eastAsia" w:ascii="仿宋" w:hAnsi="仿宋" w:eastAsia="仿宋" w:cs="仿宋"/>
          <w:color w:val="auto"/>
          <w:highlight w:val="none"/>
        </w:rPr>
      </w:pPr>
      <w:r>
        <w:rPr>
          <w:rFonts w:hint="eastAsia" w:ascii="仿宋" w:hAnsi="仿宋" w:eastAsia="仿宋" w:cs="仿宋"/>
          <w:color w:val="auto"/>
          <w:spacing w:val="1"/>
          <w:highlight w:val="none"/>
        </w:rPr>
        <w:t>供应商提供响应文件应按照以下格式及要求进行编制，且不少于以下内容。</w:t>
      </w:r>
    </w:p>
    <w:p w14:paraId="0D9FC37D">
      <w:pPr>
        <w:kinsoku/>
        <w:spacing w:line="473" w:lineRule="auto"/>
        <w:rPr>
          <w:rFonts w:hint="eastAsia" w:ascii="仿宋" w:hAnsi="仿宋" w:eastAsia="仿宋" w:cs="仿宋"/>
          <w:color w:val="auto"/>
          <w:highlight w:val="none"/>
        </w:rPr>
      </w:pPr>
    </w:p>
    <w:p w14:paraId="11B58C90">
      <w:pPr>
        <w:kinsoku/>
        <w:spacing w:line="560" w:lineRule="exact"/>
        <w:jc w:val="left"/>
        <w:rPr>
          <w:rFonts w:hint="eastAsia" w:ascii="仿宋" w:hAnsi="仿宋" w:eastAsia="仿宋" w:cs="仿宋"/>
          <w:b w:val="0"/>
          <w:bCs/>
          <w:color w:val="auto"/>
          <w:sz w:val="24"/>
          <w:szCs w:val="24"/>
          <w:highlight w:val="none"/>
          <w:u w:val="none"/>
        </w:rPr>
      </w:pPr>
      <w:bookmarkStart w:id="64" w:name="_Toc128057075"/>
      <w:bookmarkStart w:id="65" w:name="_Toc130914948"/>
      <w:r>
        <w:rPr>
          <w:rFonts w:hint="eastAsia" w:ascii="仿宋" w:hAnsi="仿宋" w:eastAsia="仿宋" w:cs="仿宋"/>
          <w:b w:val="0"/>
          <w:bCs/>
          <w:color w:val="auto"/>
          <w:sz w:val="24"/>
          <w:szCs w:val="24"/>
          <w:highlight w:val="none"/>
          <w:u w:val="none"/>
        </w:rPr>
        <w:t>响应文件封面格式：</w:t>
      </w:r>
      <w:bookmarkEnd w:id="64"/>
      <w:bookmarkEnd w:id="65"/>
    </w:p>
    <w:p w14:paraId="4E2320EF">
      <w:pPr>
        <w:kinsoku/>
        <w:spacing w:line="560" w:lineRule="exact"/>
        <w:jc w:val="center"/>
        <w:rPr>
          <w:rFonts w:hint="eastAsia" w:ascii="仿宋" w:hAnsi="仿宋" w:eastAsia="仿宋" w:cs="仿宋"/>
          <w:b/>
          <w:color w:val="auto"/>
          <w:sz w:val="32"/>
          <w:szCs w:val="32"/>
          <w:highlight w:val="none"/>
        </w:rPr>
      </w:pPr>
    </w:p>
    <w:p w14:paraId="6F73B0FD">
      <w:pPr>
        <w:kinsoku/>
        <w:spacing w:line="560" w:lineRule="exact"/>
        <w:jc w:val="center"/>
        <w:rPr>
          <w:rFonts w:hint="eastAsia" w:ascii="仿宋" w:hAnsi="仿宋" w:eastAsia="仿宋" w:cs="仿宋"/>
          <w:b/>
          <w:color w:val="auto"/>
          <w:sz w:val="32"/>
          <w:szCs w:val="32"/>
          <w:highlight w:val="none"/>
        </w:rPr>
      </w:pPr>
    </w:p>
    <w:p w14:paraId="624DF776">
      <w:pPr>
        <w:kinsoku/>
        <w:spacing w:line="560" w:lineRule="exact"/>
        <w:jc w:val="center"/>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（项目名称）</w:t>
      </w:r>
    </w:p>
    <w:p w14:paraId="7074A48A">
      <w:pPr>
        <w:kinsoku/>
        <w:spacing w:line="560" w:lineRule="exact"/>
        <w:ind w:firstLine="562"/>
        <w:jc w:val="center"/>
        <w:rPr>
          <w:rFonts w:hint="eastAsia" w:ascii="仿宋" w:hAnsi="仿宋" w:eastAsia="仿宋" w:cs="仿宋"/>
          <w:b/>
          <w:color w:val="auto"/>
          <w:sz w:val="32"/>
          <w:szCs w:val="32"/>
          <w:highlight w:val="none"/>
        </w:rPr>
      </w:pPr>
    </w:p>
    <w:p w14:paraId="5D8C6AFE">
      <w:pPr>
        <w:kinsoku/>
        <w:spacing w:line="560" w:lineRule="exact"/>
        <w:jc w:val="center"/>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响应文件</w:t>
      </w:r>
    </w:p>
    <w:p w14:paraId="180E159E">
      <w:pPr>
        <w:pStyle w:val="3"/>
        <w:jc w:val="center"/>
        <w:rPr>
          <w:rFonts w:hint="eastAsia" w:ascii="仿宋" w:hAnsi="仿宋" w:eastAsia="仿宋" w:cs="仿宋"/>
          <w:b w:val="0"/>
          <w:bCs w:val="0"/>
          <w:color w:val="auto"/>
          <w:sz w:val="28"/>
          <w:szCs w:val="28"/>
          <w:highlight w:val="none"/>
          <w:lang w:val="en-US" w:eastAsia="zh-CN"/>
        </w:rPr>
      </w:pPr>
    </w:p>
    <w:p w14:paraId="430E2C6B">
      <w:pPr>
        <w:kinsoku/>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p w14:paraId="23958821">
      <w:pPr>
        <w:pStyle w:val="3"/>
        <w:spacing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color w:val="auto"/>
          <w:sz w:val="28"/>
          <w:szCs w:val="28"/>
          <w:highlight w:val="none"/>
          <w:lang w:val="en-US" w:eastAsia="zh-CN"/>
        </w:rPr>
        <w:t>包 号：</w:t>
      </w:r>
    </w:p>
    <w:p w14:paraId="45F01264">
      <w:pPr>
        <w:kinsoku/>
        <w:spacing w:line="560" w:lineRule="exact"/>
        <w:ind w:firstLine="560"/>
        <w:jc w:val="center"/>
        <w:rPr>
          <w:rFonts w:hint="eastAsia" w:ascii="仿宋" w:hAnsi="仿宋" w:eastAsia="仿宋" w:cs="仿宋"/>
          <w:color w:val="auto"/>
          <w:sz w:val="28"/>
          <w:szCs w:val="28"/>
          <w:highlight w:val="none"/>
        </w:rPr>
      </w:pPr>
    </w:p>
    <w:p w14:paraId="04C94681">
      <w:pPr>
        <w:kinsoku/>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C9D2921">
      <w:pPr>
        <w:kinsoku/>
        <w:spacing w:line="560" w:lineRule="exact"/>
        <w:ind w:firstLine="560"/>
        <w:rPr>
          <w:rFonts w:hint="eastAsia" w:ascii="仿宋" w:hAnsi="仿宋" w:eastAsia="仿宋" w:cs="仿宋"/>
          <w:color w:val="auto"/>
          <w:sz w:val="28"/>
          <w:szCs w:val="28"/>
          <w:highlight w:val="none"/>
        </w:rPr>
      </w:pPr>
    </w:p>
    <w:p w14:paraId="2B633242">
      <w:pPr>
        <w:kinsoku/>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（供应商名称）（盖章）</w:t>
      </w:r>
    </w:p>
    <w:p w14:paraId="685D9977">
      <w:pPr>
        <w:kinsoku/>
        <w:spacing w:line="560" w:lineRule="exact"/>
        <w:jc w:val="center"/>
        <w:rPr>
          <w:rFonts w:hint="eastAsia" w:ascii="仿宋" w:hAnsi="仿宋" w:eastAsia="仿宋" w:cs="仿宋"/>
          <w:color w:val="auto"/>
          <w:sz w:val="28"/>
          <w:szCs w:val="28"/>
          <w:highlight w:val="none"/>
        </w:rPr>
      </w:pPr>
    </w:p>
    <w:p w14:paraId="4F81C658">
      <w:pPr>
        <w:kinsoku/>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7A9F7C9A">
      <w:pPr>
        <w:kinsoku/>
        <w:spacing w:before="38" w:line="186" w:lineRule="auto"/>
        <w:rPr>
          <w:rFonts w:hint="eastAsia" w:ascii="仿宋" w:hAnsi="仿宋" w:eastAsia="仿宋" w:cs="仿宋"/>
          <w:color w:val="auto"/>
          <w:spacing w:val="5"/>
          <w:sz w:val="19"/>
          <w:szCs w:val="19"/>
          <w:highlight w:val="none"/>
        </w:rPr>
      </w:pPr>
    </w:p>
    <w:p w14:paraId="5AEB4447">
      <w:pPr>
        <w:kinsoku/>
        <w:spacing w:before="38" w:line="186" w:lineRule="auto"/>
        <w:rPr>
          <w:rFonts w:hint="eastAsia" w:ascii="仿宋" w:hAnsi="仿宋" w:eastAsia="仿宋" w:cs="仿宋"/>
          <w:color w:val="auto"/>
          <w:spacing w:val="5"/>
          <w:sz w:val="19"/>
          <w:szCs w:val="19"/>
          <w:highlight w:val="none"/>
        </w:rPr>
      </w:pPr>
    </w:p>
    <w:p w14:paraId="51284F7E">
      <w:pPr>
        <w:kinsoku/>
        <w:spacing w:before="38" w:line="186" w:lineRule="auto"/>
        <w:rPr>
          <w:rFonts w:hint="eastAsia" w:ascii="仿宋" w:hAnsi="仿宋" w:eastAsia="仿宋" w:cs="仿宋"/>
          <w:color w:val="auto"/>
          <w:spacing w:val="5"/>
          <w:sz w:val="19"/>
          <w:szCs w:val="19"/>
          <w:highlight w:val="none"/>
        </w:rPr>
      </w:pPr>
    </w:p>
    <w:p w14:paraId="6599E795">
      <w:pPr>
        <w:kinsoku/>
        <w:spacing w:before="38" w:line="186" w:lineRule="auto"/>
        <w:rPr>
          <w:rFonts w:hint="eastAsia" w:ascii="仿宋" w:hAnsi="仿宋" w:eastAsia="仿宋" w:cs="仿宋"/>
          <w:color w:val="auto"/>
          <w:spacing w:val="5"/>
          <w:sz w:val="19"/>
          <w:szCs w:val="19"/>
          <w:highlight w:val="none"/>
        </w:rPr>
      </w:pPr>
    </w:p>
    <w:p w14:paraId="6E398FC9">
      <w:pPr>
        <w:kinsoku/>
        <w:spacing w:before="38" w:line="186" w:lineRule="auto"/>
        <w:rPr>
          <w:rFonts w:hint="eastAsia" w:ascii="仿宋" w:hAnsi="仿宋" w:eastAsia="仿宋" w:cs="仿宋"/>
          <w:color w:val="auto"/>
          <w:spacing w:val="5"/>
          <w:sz w:val="19"/>
          <w:szCs w:val="19"/>
          <w:highlight w:val="none"/>
        </w:rPr>
      </w:pPr>
    </w:p>
    <w:p w14:paraId="7F4BCDD0">
      <w:pPr>
        <w:kinsoku/>
        <w:spacing w:before="38" w:line="186" w:lineRule="auto"/>
        <w:rPr>
          <w:rFonts w:hint="eastAsia" w:ascii="仿宋" w:hAnsi="仿宋" w:eastAsia="仿宋" w:cs="仿宋"/>
          <w:color w:val="auto"/>
          <w:spacing w:val="5"/>
          <w:sz w:val="19"/>
          <w:szCs w:val="19"/>
          <w:highlight w:val="none"/>
        </w:rPr>
      </w:pPr>
    </w:p>
    <w:p w14:paraId="3C596A03">
      <w:pPr>
        <w:kinsoku/>
        <w:spacing w:before="38" w:line="186" w:lineRule="auto"/>
        <w:rPr>
          <w:rFonts w:hint="eastAsia" w:ascii="仿宋" w:hAnsi="仿宋" w:eastAsia="仿宋" w:cs="仿宋"/>
          <w:color w:val="auto"/>
          <w:spacing w:val="5"/>
          <w:sz w:val="19"/>
          <w:szCs w:val="19"/>
          <w:highlight w:val="none"/>
        </w:rPr>
      </w:pPr>
    </w:p>
    <w:p w14:paraId="28E5DB52">
      <w:pPr>
        <w:kinsoku/>
        <w:spacing w:before="38" w:line="186" w:lineRule="auto"/>
        <w:rPr>
          <w:rFonts w:hint="eastAsia" w:ascii="仿宋" w:hAnsi="仿宋" w:eastAsia="仿宋" w:cs="仿宋"/>
          <w:color w:val="auto"/>
          <w:spacing w:val="5"/>
          <w:sz w:val="19"/>
          <w:szCs w:val="19"/>
          <w:highlight w:val="none"/>
        </w:rPr>
      </w:pPr>
    </w:p>
    <w:p w14:paraId="0F0D4667">
      <w:pPr>
        <w:kinsoku/>
        <w:spacing w:before="38" w:line="186" w:lineRule="auto"/>
        <w:rPr>
          <w:rFonts w:hint="eastAsia" w:ascii="仿宋" w:hAnsi="仿宋" w:eastAsia="仿宋" w:cs="仿宋"/>
          <w:color w:val="auto"/>
          <w:spacing w:val="5"/>
          <w:sz w:val="19"/>
          <w:szCs w:val="19"/>
          <w:highlight w:val="none"/>
        </w:rPr>
      </w:pPr>
    </w:p>
    <w:p w14:paraId="0E3A8855">
      <w:pPr>
        <w:kinsoku/>
        <w:spacing w:before="38" w:line="186" w:lineRule="auto"/>
        <w:rPr>
          <w:rFonts w:hint="eastAsia" w:ascii="仿宋" w:hAnsi="仿宋" w:eastAsia="仿宋" w:cs="仿宋"/>
          <w:color w:val="auto"/>
          <w:spacing w:val="5"/>
          <w:sz w:val="19"/>
          <w:szCs w:val="19"/>
          <w:highlight w:val="none"/>
        </w:rPr>
      </w:pPr>
    </w:p>
    <w:p w14:paraId="64BD9607">
      <w:pPr>
        <w:kinsoku/>
        <w:spacing w:before="38" w:line="186" w:lineRule="auto"/>
        <w:rPr>
          <w:rFonts w:hint="eastAsia" w:ascii="仿宋" w:hAnsi="仿宋" w:eastAsia="仿宋" w:cs="仿宋"/>
          <w:color w:val="auto"/>
          <w:spacing w:val="5"/>
          <w:sz w:val="19"/>
          <w:szCs w:val="19"/>
          <w:highlight w:val="none"/>
        </w:rPr>
      </w:pPr>
    </w:p>
    <w:p w14:paraId="6E2E6C25">
      <w:pPr>
        <w:kinsoku/>
        <w:spacing w:before="38" w:line="186" w:lineRule="auto"/>
        <w:rPr>
          <w:rFonts w:hint="eastAsia" w:ascii="仿宋" w:hAnsi="仿宋" w:eastAsia="仿宋" w:cs="仿宋"/>
          <w:color w:val="auto"/>
          <w:spacing w:val="5"/>
          <w:sz w:val="19"/>
          <w:szCs w:val="19"/>
          <w:highlight w:val="none"/>
        </w:rPr>
      </w:pPr>
    </w:p>
    <w:p w14:paraId="6EBCB53A">
      <w:pPr>
        <w:kinsoku/>
        <w:spacing w:before="38" w:line="186" w:lineRule="auto"/>
        <w:rPr>
          <w:rFonts w:hint="eastAsia" w:ascii="仿宋" w:hAnsi="仿宋" w:eastAsia="仿宋" w:cs="仿宋"/>
          <w:color w:val="auto"/>
          <w:spacing w:val="5"/>
          <w:sz w:val="19"/>
          <w:szCs w:val="19"/>
          <w:highlight w:val="none"/>
        </w:rPr>
      </w:pPr>
    </w:p>
    <w:p w14:paraId="6C67B5A8">
      <w:pPr>
        <w:kinsoku/>
        <w:spacing w:before="38" w:line="186" w:lineRule="auto"/>
        <w:rPr>
          <w:rFonts w:hint="eastAsia" w:ascii="仿宋" w:hAnsi="仿宋" w:eastAsia="仿宋" w:cs="仿宋"/>
          <w:color w:val="auto"/>
          <w:spacing w:val="5"/>
          <w:sz w:val="19"/>
          <w:szCs w:val="19"/>
          <w:highlight w:val="none"/>
        </w:rPr>
      </w:pPr>
    </w:p>
    <w:p w14:paraId="4F301903">
      <w:pPr>
        <w:kinsoku/>
        <w:spacing w:before="38" w:line="186" w:lineRule="auto"/>
        <w:rPr>
          <w:rFonts w:hint="eastAsia" w:ascii="仿宋" w:hAnsi="仿宋" w:eastAsia="仿宋" w:cs="仿宋"/>
          <w:color w:val="auto"/>
          <w:spacing w:val="5"/>
          <w:sz w:val="19"/>
          <w:szCs w:val="19"/>
          <w:highlight w:val="none"/>
        </w:rPr>
      </w:pPr>
    </w:p>
    <w:p w14:paraId="470A00E4">
      <w:pPr>
        <w:kinsoku/>
        <w:spacing w:before="38" w:line="186" w:lineRule="auto"/>
        <w:rPr>
          <w:rFonts w:hint="eastAsia" w:ascii="仿宋" w:hAnsi="仿宋" w:eastAsia="仿宋" w:cs="仿宋"/>
          <w:color w:val="auto"/>
          <w:spacing w:val="5"/>
          <w:sz w:val="19"/>
          <w:szCs w:val="19"/>
          <w:highlight w:val="none"/>
        </w:rPr>
      </w:pPr>
    </w:p>
    <w:p w14:paraId="76D7ED20">
      <w:pPr>
        <w:kinsoku/>
        <w:spacing w:before="38" w:line="186" w:lineRule="auto"/>
        <w:rPr>
          <w:rFonts w:hint="eastAsia" w:ascii="仿宋" w:hAnsi="仿宋" w:eastAsia="仿宋" w:cs="仿宋"/>
          <w:color w:val="auto"/>
          <w:spacing w:val="5"/>
          <w:sz w:val="19"/>
          <w:szCs w:val="19"/>
          <w:highlight w:val="none"/>
        </w:rPr>
      </w:pPr>
    </w:p>
    <w:p w14:paraId="1791C65C">
      <w:pPr>
        <w:kinsoku/>
        <w:spacing w:before="36" w:line="360" w:lineRule="auto"/>
        <w:ind w:firstLine="484" w:firstLineChars="200"/>
        <w:jc w:val="center"/>
        <w:outlineLvl w:val="0"/>
        <w:rPr>
          <w:rFonts w:hint="eastAsia" w:ascii="仿宋" w:hAnsi="仿宋" w:eastAsia="仿宋" w:cs="仿宋"/>
          <w:b w:val="0"/>
          <w:bCs w:val="0"/>
          <w:color w:val="auto"/>
          <w:spacing w:val="1"/>
          <w:sz w:val="24"/>
          <w:szCs w:val="24"/>
          <w:highlight w:val="none"/>
        </w:rPr>
      </w:pPr>
      <w:bookmarkStart w:id="66" w:name="_Toc9180"/>
      <w:bookmarkStart w:id="67" w:name="_Toc32335"/>
      <w:bookmarkStart w:id="68" w:name="_Toc6283"/>
      <w:bookmarkStart w:id="69" w:name="_Toc2644"/>
      <w:bookmarkStart w:id="70" w:name="_Toc30988"/>
      <w:bookmarkStart w:id="71" w:name="_Toc23567"/>
      <w:bookmarkStart w:id="72" w:name="_Toc14597"/>
      <w:bookmarkStart w:id="73" w:name="_Toc7092"/>
      <w:r>
        <w:rPr>
          <w:rFonts w:hint="eastAsia" w:ascii="仿宋" w:hAnsi="仿宋" w:eastAsia="仿宋" w:cs="仿宋"/>
          <w:b w:val="0"/>
          <w:bCs w:val="0"/>
          <w:color w:val="auto"/>
          <w:spacing w:val="1"/>
          <w:sz w:val="24"/>
          <w:szCs w:val="24"/>
          <w:highlight w:val="none"/>
        </w:rPr>
        <w:t>目</w:t>
      </w:r>
      <w:r>
        <w:rPr>
          <w:rFonts w:hint="eastAsia" w:ascii="仿宋" w:hAnsi="仿宋" w:eastAsia="仿宋" w:cs="仿宋"/>
          <w:b w:val="0"/>
          <w:bCs w:val="0"/>
          <w:color w:val="auto"/>
          <w:spacing w:val="1"/>
          <w:sz w:val="24"/>
          <w:szCs w:val="24"/>
          <w:highlight w:val="none"/>
          <w:lang w:val="en-US" w:eastAsia="zh-CN"/>
        </w:rPr>
        <w:t xml:space="preserve">  </w:t>
      </w:r>
      <w:r>
        <w:rPr>
          <w:rFonts w:hint="eastAsia" w:ascii="仿宋" w:hAnsi="仿宋" w:eastAsia="仿宋" w:cs="仿宋"/>
          <w:b w:val="0"/>
          <w:bCs w:val="0"/>
          <w:color w:val="auto"/>
          <w:spacing w:val="1"/>
          <w:sz w:val="24"/>
          <w:szCs w:val="24"/>
          <w:highlight w:val="none"/>
        </w:rPr>
        <w:t>录</w:t>
      </w:r>
      <w:bookmarkEnd w:id="66"/>
      <w:bookmarkEnd w:id="67"/>
      <w:bookmarkEnd w:id="68"/>
      <w:bookmarkEnd w:id="69"/>
      <w:bookmarkEnd w:id="70"/>
      <w:bookmarkEnd w:id="71"/>
      <w:bookmarkEnd w:id="72"/>
      <w:bookmarkEnd w:id="73"/>
    </w:p>
    <w:p w14:paraId="5779DAA5">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"_Toc25613" </w:instrText>
      </w:r>
      <w:r>
        <w:rPr>
          <w:rFonts w:hint="eastAsia" w:ascii="仿宋" w:hAnsi="仿宋" w:eastAsia="仿宋" w:cs="仿宋"/>
          <w:highlight w:val="none"/>
        </w:rPr>
        <w:fldChar w:fldCharType="separate"/>
      </w:r>
      <w:r>
        <w:rPr>
          <w:rFonts w:hint="eastAsia" w:ascii="仿宋" w:hAnsi="仿宋" w:eastAsia="仿宋" w:cs="仿宋"/>
          <w:color w:val="auto"/>
          <w:spacing w:val="1"/>
          <w:highlight w:val="none"/>
        </w:rPr>
        <w:t>一、响应承诺书</w:t>
      </w:r>
      <w:r>
        <w:rPr>
          <w:rFonts w:hint="eastAsia" w:ascii="仿宋" w:hAnsi="仿宋" w:eastAsia="仿宋" w:cs="仿宋"/>
          <w:color w:val="auto"/>
          <w:spacing w:val="1"/>
          <w:highlight w:val="none"/>
        </w:rPr>
        <w:fldChar w:fldCharType="end"/>
      </w:r>
    </w:p>
    <w:p w14:paraId="1CF2FA27">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_Toc10577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二、首轮报价表</w:t>
      </w:r>
    </w:p>
    <w:p w14:paraId="033A291D">
      <w:pPr>
        <w:spacing w:line="360" w:lineRule="auto"/>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rPr>
        <w:t>三、</w:t>
      </w:r>
      <w:r>
        <w:rPr>
          <w:rFonts w:hint="eastAsia" w:ascii="仿宋" w:hAnsi="仿宋" w:eastAsia="仿宋" w:cs="仿宋"/>
          <w:color w:val="auto"/>
          <w:spacing w:val="1"/>
          <w:highlight w:val="none"/>
          <w:lang w:val="en-US" w:eastAsia="zh-CN"/>
        </w:rPr>
        <w:t>分项报价表</w:t>
      </w:r>
    </w:p>
    <w:p w14:paraId="0AE8DD5F">
      <w:pPr>
        <w:spacing w:line="360" w:lineRule="auto"/>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四、法定代表人身份证明</w:t>
      </w:r>
    </w:p>
    <w:p w14:paraId="1136CCFC">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end"/>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"_Toc23564" </w:instrText>
      </w:r>
      <w:r>
        <w:rPr>
          <w:rFonts w:hint="eastAsia" w:ascii="仿宋" w:hAnsi="仿宋" w:eastAsia="仿宋" w:cs="仿宋"/>
          <w:highlight w:val="none"/>
        </w:rPr>
        <w:fldChar w:fldCharType="separate"/>
      </w:r>
      <w:r>
        <w:rPr>
          <w:rFonts w:hint="eastAsia" w:ascii="仿宋" w:hAnsi="仿宋" w:eastAsia="仿宋" w:cs="仿宋"/>
          <w:color w:val="auto"/>
          <w:spacing w:val="1"/>
          <w:highlight w:val="none"/>
        </w:rPr>
        <w:t>五、</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缴纳磋商保证金证明材料</w:t>
      </w:r>
    </w:p>
    <w:p w14:paraId="282FEF42">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"_Toc13419" </w:instrText>
      </w:r>
      <w:r>
        <w:rPr>
          <w:rFonts w:hint="eastAsia" w:ascii="仿宋" w:hAnsi="仿宋" w:eastAsia="仿宋" w:cs="仿宋"/>
          <w:highlight w:val="none"/>
        </w:rPr>
        <w:fldChar w:fldCharType="separate"/>
      </w:r>
      <w:r>
        <w:rPr>
          <w:rFonts w:hint="eastAsia" w:ascii="仿宋" w:hAnsi="仿宋" w:eastAsia="仿宋" w:cs="仿宋"/>
          <w:color w:val="auto"/>
          <w:spacing w:val="1"/>
          <w:highlight w:val="none"/>
        </w:rPr>
        <w:t>六、</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供应商基本情况表</w:t>
      </w:r>
    </w:p>
    <w:p w14:paraId="7A308BE3">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"_Toc19163" </w:instrText>
      </w:r>
      <w:r>
        <w:rPr>
          <w:rFonts w:hint="eastAsia" w:ascii="仿宋" w:hAnsi="仿宋" w:eastAsia="仿宋" w:cs="仿宋"/>
          <w:highlight w:val="none"/>
        </w:rPr>
        <w:fldChar w:fldCharType="separate"/>
      </w:r>
      <w:r>
        <w:rPr>
          <w:rFonts w:hint="eastAsia" w:ascii="仿宋" w:hAnsi="仿宋" w:eastAsia="仿宋" w:cs="仿宋"/>
          <w:color w:val="auto"/>
          <w:spacing w:val="1"/>
          <w:highlight w:val="none"/>
        </w:rPr>
        <w:t>七、</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具有独立承担民事责任的能力的证明材料</w:t>
      </w:r>
    </w:p>
    <w:p w14:paraId="5A18BD1E">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"_Toc2066" </w:instrText>
      </w:r>
      <w:r>
        <w:rPr>
          <w:rFonts w:hint="eastAsia" w:ascii="仿宋" w:hAnsi="仿宋" w:eastAsia="仿宋" w:cs="仿宋"/>
          <w:highlight w:val="none"/>
        </w:rPr>
        <w:fldChar w:fldCharType="separate"/>
      </w:r>
      <w:r>
        <w:rPr>
          <w:rFonts w:hint="eastAsia" w:ascii="仿宋" w:hAnsi="仿宋" w:eastAsia="仿宋" w:cs="仿宋"/>
          <w:color w:val="auto"/>
          <w:spacing w:val="1"/>
          <w:highlight w:val="none"/>
        </w:rPr>
        <w:t>八、</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具有良好的商业信誉和健全的财务会计制度的相关材料</w:t>
      </w:r>
    </w:p>
    <w:p w14:paraId="68EF74E1">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"_Toc29001"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九、</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"_Toc29001"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依法缴纳税收和社会保障资金的良好记录</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的相关材料</w:t>
      </w:r>
    </w:p>
    <w:p w14:paraId="6A057444">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十、</w:t>
      </w: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"_Toc11194"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具有履行合同所必须的设备和专业技术能力的证明</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材料</w:t>
      </w:r>
    </w:p>
    <w:p w14:paraId="023ABD87">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"_Toc20505"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十一、</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"_Toc11194"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参加政府采购前三年内在经营活动中无重大违法记录书面声明</w:t>
      </w:r>
      <w:r>
        <w:rPr>
          <w:rFonts w:hint="eastAsia" w:ascii="仿宋" w:hAnsi="仿宋" w:eastAsia="仿宋" w:cs="仿宋"/>
          <w:color w:val="auto"/>
          <w:spacing w:val="1"/>
          <w:highlight w:val="none"/>
        </w:rPr>
        <w:fldChar w:fldCharType="end"/>
      </w:r>
    </w:p>
    <w:p w14:paraId="7BA0C2EE">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"_Toc1558"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十二、</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联合体协议书</w:t>
      </w:r>
    </w:p>
    <w:p w14:paraId="63D4DAAA">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"_Toc24641"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十三、</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中小企业声明函</w:t>
      </w:r>
    </w:p>
    <w:p w14:paraId="7FD54426">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"_Toc27919"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十四、</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监狱企业证明文件</w:t>
      </w:r>
    </w:p>
    <w:p w14:paraId="4CA1912D">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"_Toc1447"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十五、</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"_Toc1447"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残疾人</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福利性单位声明函</w:t>
      </w:r>
    </w:p>
    <w:p w14:paraId="622AA40D">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"_Toc3082"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十六、</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主要商务要求承诺书</w:t>
      </w:r>
    </w:p>
    <w:p w14:paraId="6F8384B2">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十七、技术偏离表</w:t>
      </w:r>
    </w:p>
    <w:p w14:paraId="0EAE21D8">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"_Toc24937"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十八、</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"_Toc8398"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 xml:space="preserve"> </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"_Toc24937"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项目</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组成人员一览表</w:t>
      </w:r>
    </w:p>
    <w:p w14:paraId="79821863">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十九、项目实施方案、质量保证及售后服务承诺等</w:t>
      </w:r>
    </w:p>
    <w:p w14:paraId="47899A0B">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二十、</w:t>
      </w:r>
      <w:r>
        <w:rPr>
          <w:rFonts w:hint="eastAsia" w:ascii="仿宋" w:hAnsi="仿宋" w:eastAsia="仿宋" w:cs="仿宋"/>
          <w:color w:val="auto"/>
          <w:spacing w:val="1"/>
          <w:highlight w:val="none"/>
        </w:rPr>
        <w:fldChar w:fldCharType="begin"/>
      </w:r>
      <w:r>
        <w:rPr>
          <w:rFonts w:hint="eastAsia" w:ascii="仿宋" w:hAnsi="仿宋" w:eastAsia="仿宋" w:cs="仿宋"/>
          <w:color w:val="auto"/>
          <w:spacing w:val="1"/>
          <w:highlight w:val="none"/>
        </w:rPr>
        <w:instrText xml:space="preserve"> HYPERLINK \l _Toc32469 </w:instrText>
      </w:r>
      <w:r>
        <w:rPr>
          <w:rFonts w:hint="eastAsia" w:ascii="仿宋" w:hAnsi="仿宋" w:eastAsia="仿宋" w:cs="仿宋"/>
          <w:color w:val="auto"/>
          <w:spacing w:val="1"/>
          <w:highlight w:val="none"/>
        </w:rPr>
        <w:fldChar w:fldCharType="separate"/>
      </w:r>
      <w:r>
        <w:rPr>
          <w:rFonts w:hint="eastAsia" w:ascii="仿宋" w:hAnsi="仿宋" w:eastAsia="仿宋" w:cs="仿宋"/>
          <w:color w:val="auto"/>
          <w:spacing w:val="1"/>
          <w:highlight w:val="none"/>
        </w:rPr>
        <w:t>供应商业绩情况表</w:t>
      </w:r>
    </w:p>
    <w:p w14:paraId="6A14DE09">
      <w:pPr>
        <w:pStyle w:val="18"/>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lang w:val="en-US" w:eastAsia="zh-CN"/>
        </w:rPr>
        <w:t>二十一、</w:t>
      </w:r>
      <w:r>
        <w:rPr>
          <w:rFonts w:hint="eastAsia" w:ascii="仿宋" w:hAnsi="仿宋" w:eastAsia="仿宋" w:cs="仿宋"/>
          <w:color w:val="auto"/>
          <w:spacing w:val="1"/>
          <w:highlight w:val="none"/>
        </w:rPr>
        <w:t>各类证明材料</w:t>
      </w:r>
    </w:p>
    <w:p w14:paraId="035CA0ED">
      <w:pPr>
        <w:kinsoku/>
        <w:spacing w:before="36" w:line="360" w:lineRule="auto"/>
        <w:ind w:firstLine="424" w:firstLineChars="200"/>
        <w:rPr>
          <w:rFonts w:hint="eastAsia" w:ascii="仿宋" w:hAnsi="仿宋" w:eastAsia="仿宋" w:cs="仿宋"/>
          <w:color w:val="auto"/>
          <w:spacing w:val="1"/>
          <w:highlight w:val="none"/>
        </w:rPr>
      </w:pPr>
    </w:p>
    <w:p w14:paraId="4D132CE4">
      <w:pPr>
        <w:kinsoku/>
        <w:spacing w:before="36" w:line="360" w:lineRule="auto"/>
        <w:ind w:firstLine="424" w:firstLineChars="200"/>
        <w:rPr>
          <w:rFonts w:hint="eastAsia" w:ascii="仿宋" w:hAnsi="仿宋" w:eastAsia="仿宋" w:cs="仿宋"/>
          <w:color w:val="auto"/>
          <w:spacing w:val="1"/>
          <w:highlight w:val="none"/>
        </w:rPr>
      </w:pPr>
    </w:p>
    <w:p w14:paraId="142DF3F5">
      <w:pPr>
        <w:kinsoku/>
        <w:spacing w:before="36" w:line="360" w:lineRule="auto"/>
        <w:ind w:firstLine="424" w:firstLineChars="200"/>
        <w:rPr>
          <w:rFonts w:hint="eastAsia" w:ascii="仿宋" w:hAnsi="仿宋" w:eastAsia="仿宋" w:cs="仿宋"/>
          <w:color w:val="auto"/>
          <w:spacing w:val="1"/>
          <w:highlight w:val="none"/>
        </w:rPr>
      </w:pPr>
    </w:p>
    <w:p w14:paraId="6D9C1C0B">
      <w:pPr>
        <w:kinsoku/>
        <w:spacing w:before="36" w:line="360" w:lineRule="auto"/>
        <w:ind w:firstLine="424" w:firstLineChars="200"/>
        <w:rPr>
          <w:rFonts w:hint="eastAsia" w:ascii="仿宋" w:hAnsi="仿宋" w:eastAsia="仿宋" w:cs="仿宋"/>
          <w:color w:val="auto"/>
          <w:spacing w:val="1"/>
          <w:highlight w:val="none"/>
        </w:rPr>
      </w:pPr>
    </w:p>
    <w:p w14:paraId="7A23B96A">
      <w:pPr>
        <w:kinsoku/>
        <w:spacing w:before="36" w:line="360" w:lineRule="auto"/>
        <w:ind w:firstLine="424" w:firstLineChars="200"/>
        <w:rPr>
          <w:rFonts w:hint="eastAsia" w:ascii="仿宋" w:hAnsi="仿宋" w:eastAsia="仿宋" w:cs="仿宋"/>
          <w:color w:val="auto"/>
          <w:spacing w:val="1"/>
          <w:highlight w:val="none"/>
        </w:rPr>
      </w:pPr>
    </w:p>
    <w:p w14:paraId="7041BC43">
      <w:pPr>
        <w:kinsoku/>
        <w:spacing w:before="36" w:line="360" w:lineRule="auto"/>
        <w:ind w:firstLine="424" w:firstLineChars="200"/>
        <w:rPr>
          <w:rFonts w:hint="eastAsia" w:ascii="仿宋" w:hAnsi="仿宋" w:eastAsia="仿宋" w:cs="仿宋"/>
          <w:color w:val="auto"/>
          <w:spacing w:val="1"/>
          <w:highlight w:val="none"/>
        </w:rPr>
      </w:pPr>
    </w:p>
    <w:p w14:paraId="18AF36DD">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格式一：</w:t>
      </w:r>
    </w:p>
    <w:p w14:paraId="3C0DF414">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74" w:name="_Toc636"/>
      <w:bookmarkStart w:id="75" w:name="_Toc20560"/>
      <w:bookmarkStart w:id="76" w:name="_Toc346"/>
      <w:bookmarkStart w:id="77" w:name="_Toc1483"/>
      <w:bookmarkStart w:id="78" w:name="_Toc6803"/>
      <w:bookmarkStart w:id="79" w:name="_Toc31572"/>
      <w:bookmarkStart w:id="80" w:name="_Toc18436"/>
      <w:bookmarkStart w:id="81" w:name="_Toc30182"/>
      <w:r>
        <w:rPr>
          <w:rFonts w:hint="eastAsia" w:ascii="仿宋" w:hAnsi="仿宋" w:eastAsia="仿宋" w:cs="仿宋"/>
          <w:b/>
          <w:bCs/>
          <w:color w:val="auto"/>
          <w:spacing w:val="1"/>
          <w:highlight w:val="none"/>
        </w:rPr>
        <w:t>响应承诺书</w:t>
      </w:r>
      <w:bookmarkEnd w:id="74"/>
      <w:bookmarkEnd w:id="75"/>
      <w:bookmarkEnd w:id="76"/>
      <w:bookmarkEnd w:id="77"/>
      <w:bookmarkEnd w:id="78"/>
      <w:bookmarkEnd w:id="79"/>
      <w:bookmarkEnd w:id="80"/>
      <w:bookmarkEnd w:id="81"/>
    </w:p>
    <w:p w14:paraId="7C679155">
      <w:pPr>
        <w:kinsoku/>
        <w:spacing w:before="36" w:line="360" w:lineRule="auto"/>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致：</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（采购单位名称和采购代理机构名称）</w:t>
      </w:r>
    </w:p>
    <w:p w14:paraId="6098335F">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1.按照已收到的</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rPr>
        <w:t>项目（项目编号：</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rPr>
        <w:t>）磋商文件要求，经我方</w:t>
      </w:r>
      <w:r>
        <w:rPr>
          <w:rFonts w:hint="eastAsia" w:ascii="仿宋" w:hAnsi="仿宋" w:eastAsia="仿宋" w:cs="仿宋"/>
          <w:color w:val="auto"/>
          <w:spacing w:val="1"/>
          <w:highlight w:val="none"/>
          <w:u w:val="single"/>
        </w:rPr>
        <w:t>（供应商名称）</w:t>
      </w:r>
      <w:r>
        <w:rPr>
          <w:rFonts w:hint="eastAsia" w:ascii="仿宋" w:hAnsi="仿宋" w:eastAsia="仿宋" w:cs="仿宋"/>
          <w:color w:val="auto"/>
          <w:spacing w:val="1"/>
          <w:highlight w:val="none"/>
        </w:rPr>
        <w:t>认真研究投标须知、合同条款、技术规范、资质要求和其他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14:paraId="2AF7D681">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2. 我方同意磋商文件关于投标有效期的所有规定。</w:t>
      </w:r>
    </w:p>
    <w:p w14:paraId="534F3F5F">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3. 我方郑重声明：所提供的响应文件内容全部真实有效。如经查实提供的内容、进行承诺的事项存在虚假，我方自愿接受有关处罚，及由此带来的法律后果。</w:t>
      </w:r>
    </w:p>
    <w:p w14:paraId="7AF397FD">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4. 我方将严格遵守《中华人民共和国政府采购法》、《中华人民共和国民法典》等有关法律、法规规定，如有违反，无条件接受相关部门的处罚。</w:t>
      </w:r>
    </w:p>
    <w:p w14:paraId="1F3D3D29">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5. 我方同意提供贵方另外要求的与其投标有关的任何数据或资料。</w:t>
      </w:r>
    </w:p>
    <w:p w14:paraId="23385B76">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6. 我方将按照磋商文件、响应文件及相关要求、规定进行合同签订，并严格执行和承担协议和合同规定的责任和义务。</w:t>
      </w:r>
    </w:p>
    <w:p w14:paraId="219C1497">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7. 我单位如果存在下列情形的，愿意承担取消成交资格、投标保证金不予退还、赔偿超过投标保证金金额的损失部分、接受有关监督部门处罚等后果：</w:t>
      </w:r>
    </w:p>
    <w:p w14:paraId="7D26472C">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（1）成交后，无正当理由放弃成交资格；</w:t>
      </w:r>
    </w:p>
    <w:p w14:paraId="08699ABA">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（2）成交后，无正当理由不与招标人签订合同；</w:t>
      </w:r>
    </w:p>
    <w:p w14:paraId="46FD2493">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（3）在签订合同时，向招标人提出附加条件或不按照相关要求签订合同；</w:t>
      </w:r>
    </w:p>
    <w:p w14:paraId="3B4734EB">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（4）不按照磋商文件要求提交履约保证金；</w:t>
      </w:r>
    </w:p>
    <w:p w14:paraId="1D3FEBC2">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（5）要求修改、补充和撤销响应文件的实质性内容；</w:t>
      </w:r>
    </w:p>
    <w:p w14:paraId="308D1E2F">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（6）要求更改磋商文件和成交结果公告的实质性内容；</w:t>
      </w:r>
    </w:p>
    <w:p w14:paraId="10A296FB">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（7）法律法规和磋商文件规定的其他情形。</w:t>
      </w:r>
    </w:p>
    <w:p w14:paraId="2A233589">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详细地址：                                </w:t>
      </w:r>
    </w:p>
    <w:p w14:paraId="4729D3E2">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电子函件：</w:t>
      </w:r>
    </w:p>
    <w:p w14:paraId="28D2BCC6">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电    话：                                </w:t>
      </w:r>
    </w:p>
    <w:p w14:paraId="45C6D17B">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邮政编码：</w:t>
      </w:r>
    </w:p>
    <w:p w14:paraId="4083342B">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供应商开户银行：                          </w:t>
      </w:r>
    </w:p>
    <w:p w14:paraId="3134AB53">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账号/行号：</w:t>
      </w:r>
    </w:p>
    <w:p w14:paraId="116CB978">
      <w:pPr>
        <w:widowControl w:val="0"/>
        <w:kinsoku/>
        <w:spacing w:before="36" w:line="480" w:lineRule="auto"/>
        <w:ind w:firstLine="424" w:firstLineChars="200"/>
        <w:jc w:val="center"/>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                   </w:t>
      </w:r>
    </w:p>
    <w:p w14:paraId="252E7190">
      <w:pPr>
        <w:widowControl w:val="0"/>
        <w:kinsoku/>
        <w:spacing w:before="36" w:line="480" w:lineRule="auto"/>
        <w:ind w:firstLine="424" w:firstLineChars="200"/>
        <w:jc w:val="center"/>
        <w:rPr>
          <w:rFonts w:hint="eastAsia" w:ascii="仿宋" w:hAnsi="仿宋" w:eastAsia="仿宋" w:cs="仿宋"/>
          <w:color w:val="auto"/>
          <w:spacing w:val="1"/>
          <w:highlight w:val="none"/>
        </w:rPr>
      </w:pPr>
      <w:r>
        <w:rPr>
          <w:rFonts w:hint="eastAsia" w:ascii="仿宋" w:hAnsi="仿宋" w:eastAsia="仿宋" w:cs="仿宋"/>
          <w:color w:val="auto"/>
          <w:spacing w:val="1"/>
          <w:highlight w:val="none"/>
          <w:lang w:val="en-US" w:eastAsia="zh-CN"/>
        </w:rPr>
        <w:t xml:space="preserve">                       </w:t>
      </w:r>
    </w:p>
    <w:p w14:paraId="4DBFE489">
      <w:pPr>
        <w:pStyle w:val="24"/>
        <w:spacing w:line="480" w:lineRule="auto"/>
        <w:ind w:left="420" w:firstLine="3345" w:firstLineChars="1593"/>
        <w:jc w:val="center"/>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lang w:val="en-US" w:eastAsia="zh-CN"/>
        </w:rPr>
        <w:t>盖章</w:t>
      </w:r>
      <w:r>
        <w:rPr>
          <w:rFonts w:hint="eastAsia" w:ascii="仿宋" w:hAnsi="仿宋" w:eastAsia="仿宋" w:cs="仿宋"/>
          <w:highlight w:val="none"/>
        </w:rPr>
        <w:t>）：</w:t>
      </w:r>
      <w:r>
        <w:rPr>
          <w:rFonts w:hint="eastAsia" w:ascii="仿宋" w:hAnsi="仿宋" w:eastAsia="仿宋" w:cs="仿宋"/>
          <w:color w:val="auto"/>
          <w:spacing w:val="1"/>
          <w:highlight w:val="none"/>
          <w:u w:val="single"/>
        </w:rPr>
        <w:t xml:space="preserve">                     </w:t>
      </w:r>
    </w:p>
    <w:p w14:paraId="2A00FDB0">
      <w:pPr>
        <w:pStyle w:val="24"/>
        <w:spacing w:line="480" w:lineRule="auto"/>
        <w:ind w:left="420" w:firstLine="3377" w:firstLineChars="1593"/>
        <w:jc w:val="center"/>
        <w:rPr>
          <w:rFonts w:hint="eastAsia" w:ascii="仿宋" w:hAnsi="仿宋" w:eastAsia="仿宋" w:cs="仿宋"/>
          <w:color w:val="auto"/>
          <w:spacing w:val="1"/>
          <w:highlight w:val="none"/>
          <w:u w:val="single"/>
        </w:rPr>
      </w:pPr>
      <w:r>
        <w:rPr>
          <w:rFonts w:hint="eastAsia" w:ascii="仿宋" w:hAnsi="仿宋" w:eastAsia="仿宋" w:cs="仿宋"/>
          <w:color w:val="auto"/>
          <w:spacing w:val="1"/>
          <w:highlight w:val="none"/>
        </w:rPr>
        <w:t>法定代表人</w:t>
      </w:r>
      <w:r>
        <w:rPr>
          <w:rFonts w:hint="eastAsia" w:ascii="仿宋" w:hAnsi="仿宋" w:eastAsia="仿宋" w:cs="仿宋"/>
          <w:color w:val="auto"/>
          <w:spacing w:val="1"/>
          <w:highlight w:val="none"/>
          <w:lang w:eastAsia="zh-CN"/>
        </w:rPr>
        <w:t>（</w:t>
      </w:r>
      <w:r>
        <w:rPr>
          <w:rFonts w:hint="eastAsia" w:ascii="仿宋" w:hAnsi="仿宋" w:eastAsia="仿宋" w:cs="仿宋"/>
          <w:color w:val="auto"/>
          <w:spacing w:val="1"/>
          <w:highlight w:val="none"/>
        </w:rPr>
        <w:t>签字</w:t>
      </w:r>
      <w:r>
        <w:rPr>
          <w:rFonts w:hint="eastAsia" w:ascii="仿宋" w:hAnsi="仿宋" w:eastAsia="仿宋" w:cs="仿宋"/>
          <w:color w:val="auto"/>
          <w:spacing w:val="1"/>
          <w:highlight w:val="none"/>
          <w:lang w:eastAsia="zh-CN"/>
        </w:rPr>
        <w:t>）</w:t>
      </w:r>
      <w:r>
        <w:rPr>
          <w:rFonts w:hint="eastAsia" w:ascii="仿宋" w:hAnsi="仿宋" w:eastAsia="仿宋" w:cs="仿宋"/>
          <w:color w:val="auto"/>
          <w:spacing w:val="1"/>
          <w:highlight w:val="none"/>
        </w:rPr>
        <w:t>：</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 xml:space="preserve">      </w:t>
      </w:r>
    </w:p>
    <w:p w14:paraId="6BE3C4FD">
      <w:pPr>
        <w:widowControl w:val="0"/>
        <w:kinsoku/>
        <w:spacing w:before="36" w:line="480" w:lineRule="auto"/>
        <w:ind w:firstLine="424" w:firstLineChars="200"/>
        <w:jc w:val="center"/>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                                                            年  月  日</w:t>
      </w:r>
    </w:p>
    <w:p w14:paraId="59F04968">
      <w:pPr>
        <w:kinsoku/>
        <w:spacing w:before="36" w:line="360" w:lineRule="auto"/>
        <w:ind w:firstLine="424" w:firstLineChars="200"/>
        <w:rPr>
          <w:rFonts w:hint="eastAsia" w:ascii="仿宋" w:hAnsi="仿宋" w:eastAsia="仿宋" w:cs="仿宋"/>
          <w:color w:val="auto"/>
          <w:spacing w:val="1"/>
          <w:highlight w:val="none"/>
        </w:rPr>
        <w:sectPr>
          <w:footerReference r:id="rId9" w:type="default"/>
          <w:pgSz w:w="11900" w:h="16840"/>
          <w:pgMar w:top="1417" w:right="1417" w:bottom="1417" w:left="1417" w:header="0" w:footer="850" w:gutter="0"/>
          <w:pgNumType w:fmt="decimal" w:start="1"/>
          <w:cols w:space="720" w:num="1"/>
          <w:rtlGutter w:val="0"/>
        </w:sectPr>
      </w:pPr>
    </w:p>
    <w:p w14:paraId="0BA3F89A">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格式二：</w:t>
      </w:r>
    </w:p>
    <w:p w14:paraId="2E4429AD">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82" w:name="_Toc20967"/>
      <w:bookmarkStart w:id="83" w:name="_Toc6938"/>
      <w:bookmarkStart w:id="84" w:name="_Toc19714"/>
      <w:bookmarkStart w:id="85" w:name="_Toc9916"/>
      <w:bookmarkStart w:id="86" w:name="_Toc25965"/>
      <w:bookmarkStart w:id="87" w:name="_Toc10245"/>
      <w:bookmarkStart w:id="88" w:name="_Toc27015"/>
      <w:bookmarkStart w:id="89" w:name="_Toc26333"/>
      <w:r>
        <w:rPr>
          <w:rFonts w:hint="eastAsia" w:ascii="仿宋" w:hAnsi="仿宋" w:eastAsia="仿宋" w:cs="仿宋"/>
          <w:b/>
          <w:bCs/>
          <w:color w:val="auto"/>
          <w:spacing w:val="1"/>
          <w:highlight w:val="none"/>
        </w:rPr>
        <w:t>首轮报价表</w:t>
      </w:r>
      <w:bookmarkEnd w:id="82"/>
      <w:bookmarkEnd w:id="83"/>
      <w:bookmarkEnd w:id="84"/>
      <w:bookmarkEnd w:id="85"/>
      <w:bookmarkEnd w:id="86"/>
      <w:bookmarkEnd w:id="87"/>
      <w:bookmarkEnd w:id="88"/>
      <w:bookmarkEnd w:id="89"/>
    </w:p>
    <w:p w14:paraId="6E2E7AE6">
      <w:pPr>
        <w:kinsoku/>
        <w:spacing w:line="360" w:lineRule="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项目编号：</w:t>
      </w:r>
    </w:p>
    <w:p w14:paraId="0E695860">
      <w:pPr>
        <w:kinsoku/>
        <w:spacing w:line="360" w:lineRule="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项目名称：</w:t>
      </w:r>
      <w:r>
        <w:rPr>
          <w:rFonts w:hint="eastAsia" w:ascii="仿宋" w:hAnsi="仿宋" w:eastAsia="仿宋" w:cs="仿宋"/>
          <w:b w:val="0"/>
          <w:bCs/>
          <w:color w:val="auto"/>
          <w:highlight w:val="none"/>
        </w:rPr>
        <w:t xml:space="preserve">            </w:t>
      </w:r>
      <w:r>
        <w:rPr>
          <w:rFonts w:hint="eastAsia" w:ascii="仿宋" w:hAnsi="仿宋" w:eastAsia="仿宋" w:cs="仿宋"/>
          <w:b w:val="0"/>
          <w:bCs/>
          <w:color w:val="auto"/>
          <w:highlight w:val="none"/>
          <w:lang w:val="en-US" w:eastAsia="zh-CN"/>
        </w:rPr>
        <w:t xml:space="preserve">                                                       </w:t>
      </w:r>
    </w:p>
    <w:p w14:paraId="245F44BC">
      <w:pPr>
        <w:kinsoku/>
        <w:spacing w:line="360" w:lineRule="auto"/>
        <w:rPr>
          <w:rFonts w:hint="eastAsia" w:ascii="仿宋" w:hAnsi="仿宋" w:eastAsia="仿宋" w:cs="仿宋"/>
          <w:b/>
          <w:color w:val="auto"/>
          <w:highlight w:val="none"/>
        </w:rPr>
      </w:pPr>
      <w:r>
        <w:rPr>
          <w:rFonts w:hint="eastAsia" w:ascii="仿宋" w:hAnsi="仿宋" w:eastAsia="仿宋" w:cs="仿宋"/>
          <w:b w:val="0"/>
          <w:bCs/>
          <w:color w:val="auto"/>
          <w:highlight w:val="none"/>
          <w:lang w:val="en-US" w:eastAsia="zh-CN"/>
        </w:rPr>
        <w:t xml:space="preserve">包    号： </w:t>
      </w:r>
      <w:r>
        <w:rPr>
          <w:rFonts w:hint="eastAsia" w:ascii="仿宋" w:hAnsi="仿宋" w:eastAsia="仿宋" w:cs="仿宋"/>
          <w:b w:val="0"/>
          <w:bCs/>
          <w:color w:val="auto"/>
          <w:highlight w:val="none"/>
        </w:rPr>
        <w:t xml:space="preserve"> </w:t>
      </w:r>
      <w:r>
        <w:rPr>
          <w:rFonts w:hint="eastAsia" w:ascii="仿宋" w:hAnsi="仿宋" w:eastAsia="仿宋" w:cs="仿宋"/>
          <w:b/>
          <w:color w:val="auto"/>
          <w:highlight w:val="none"/>
        </w:rPr>
        <w:t xml:space="preserve">                                           </w:t>
      </w:r>
    </w:p>
    <w:tbl>
      <w:tblPr>
        <w:tblStyle w:val="25"/>
        <w:tblpPr w:leftFromText="180" w:rightFromText="180" w:vertAnchor="text" w:horzAnchor="page" w:tblpX="1578" w:tblpY="448"/>
        <w:tblOverlap w:val="never"/>
        <w:tblW w:w="45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643"/>
        <w:gridCol w:w="1987"/>
        <w:gridCol w:w="1984"/>
        <w:gridCol w:w="1986"/>
      </w:tblGrid>
      <w:tr w14:paraId="3864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72" w:type="dxa"/>
            <w:vAlign w:val="center"/>
          </w:tcPr>
          <w:p w14:paraId="1E470038">
            <w:pPr>
              <w:kinsoku/>
              <w:jc w:val="center"/>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序号</w:t>
            </w:r>
          </w:p>
        </w:tc>
        <w:tc>
          <w:tcPr>
            <w:tcW w:w="1643" w:type="dxa"/>
            <w:vAlign w:val="center"/>
          </w:tcPr>
          <w:p w14:paraId="002588C5">
            <w:pPr>
              <w:kinsoku/>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项目</w:t>
            </w:r>
            <w:r>
              <w:rPr>
                <w:rFonts w:hint="eastAsia" w:ascii="仿宋" w:hAnsi="仿宋" w:eastAsia="仿宋" w:cs="仿宋"/>
                <w:b/>
                <w:color w:val="auto"/>
                <w:highlight w:val="none"/>
              </w:rPr>
              <w:t>名称</w:t>
            </w:r>
          </w:p>
        </w:tc>
        <w:tc>
          <w:tcPr>
            <w:tcW w:w="1987" w:type="dxa"/>
            <w:vAlign w:val="center"/>
          </w:tcPr>
          <w:p w14:paraId="187A024D">
            <w:pPr>
              <w:kinsoku/>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总</w:t>
            </w:r>
            <w:r>
              <w:rPr>
                <w:rFonts w:hint="eastAsia" w:ascii="仿宋" w:hAnsi="仿宋" w:eastAsia="仿宋" w:cs="仿宋"/>
                <w:b/>
                <w:color w:val="auto"/>
                <w:highlight w:val="none"/>
              </w:rPr>
              <w:t>报价（元）</w:t>
            </w:r>
          </w:p>
        </w:tc>
        <w:tc>
          <w:tcPr>
            <w:tcW w:w="1984" w:type="dxa"/>
            <w:vAlign w:val="center"/>
          </w:tcPr>
          <w:p w14:paraId="14ADCA6D">
            <w:pPr>
              <w:kinsoku/>
              <w:jc w:val="center"/>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服务期</w:t>
            </w:r>
          </w:p>
        </w:tc>
        <w:tc>
          <w:tcPr>
            <w:tcW w:w="1986" w:type="dxa"/>
            <w:vAlign w:val="center"/>
          </w:tcPr>
          <w:p w14:paraId="41098904">
            <w:pPr>
              <w:kinsoku/>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服务地点</w:t>
            </w:r>
          </w:p>
        </w:tc>
      </w:tr>
      <w:tr w14:paraId="4EC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72" w:type="dxa"/>
            <w:vAlign w:val="center"/>
          </w:tcPr>
          <w:p w14:paraId="4C0C9F3D">
            <w:pPr>
              <w:kinsoku/>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1643" w:type="dxa"/>
            <w:vAlign w:val="center"/>
          </w:tcPr>
          <w:p w14:paraId="5F66B5B7">
            <w:pPr>
              <w:kinsoku/>
              <w:jc w:val="center"/>
              <w:rPr>
                <w:rFonts w:hint="eastAsia" w:ascii="仿宋" w:hAnsi="仿宋" w:eastAsia="仿宋" w:cs="仿宋"/>
                <w:color w:val="auto"/>
                <w:highlight w:val="none"/>
              </w:rPr>
            </w:pPr>
          </w:p>
        </w:tc>
        <w:tc>
          <w:tcPr>
            <w:tcW w:w="1987" w:type="dxa"/>
            <w:vAlign w:val="center"/>
          </w:tcPr>
          <w:p w14:paraId="7577EA4E">
            <w:pPr>
              <w:kinsoku/>
              <w:rPr>
                <w:rFonts w:hint="eastAsia" w:ascii="仿宋" w:hAnsi="仿宋" w:eastAsia="仿宋" w:cs="仿宋"/>
                <w:color w:val="auto"/>
                <w:highlight w:val="none"/>
              </w:rPr>
            </w:pPr>
          </w:p>
        </w:tc>
        <w:tc>
          <w:tcPr>
            <w:tcW w:w="1984" w:type="dxa"/>
            <w:vAlign w:val="center"/>
          </w:tcPr>
          <w:p w14:paraId="3F9C3791">
            <w:pPr>
              <w:kinsoku/>
              <w:jc w:val="center"/>
              <w:rPr>
                <w:rFonts w:hint="eastAsia" w:ascii="仿宋" w:hAnsi="仿宋" w:eastAsia="仿宋" w:cs="仿宋"/>
                <w:b/>
                <w:color w:val="auto"/>
                <w:highlight w:val="none"/>
              </w:rPr>
            </w:pPr>
          </w:p>
        </w:tc>
        <w:tc>
          <w:tcPr>
            <w:tcW w:w="1986" w:type="dxa"/>
            <w:vAlign w:val="center"/>
          </w:tcPr>
          <w:p w14:paraId="51281F95">
            <w:pPr>
              <w:kinsoku/>
              <w:jc w:val="center"/>
              <w:rPr>
                <w:rFonts w:hint="eastAsia" w:ascii="仿宋" w:hAnsi="仿宋" w:eastAsia="仿宋" w:cs="仿宋"/>
                <w:b/>
                <w:color w:val="auto"/>
                <w:highlight w:val="none"/>
              </w:rPr>
            </w:pPr>
          </w:p>
        </w:tc>
      </w:tr>
      <w:tr w14:paraId="2C82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2" w:type="dxa"/>
            <w:vAlign w:val="center"/>
          </w:tcPr>
          <w:p w14:paraId="16B57878">
            <w:pPr>
              <w:kinsoku/>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p>
        </w:tc>
        <w:tc>
          <w:tcPr>
            <w:tcW w:w="1643" w:type="dxa"/>
            <w:vAlign w:val="center"/>
          </w:tcPr>
          <w:p w14:paraId="72F7DE9E">
            <w:pPr>
              <w:kinsoku/>
              <w:jc w:val="center"/>
              <w:rPr>
                <w:rFonts w:hint="eastAsia" w:ascii="仿宋" w:hAnsi="仿宋" w:eastAsia="仿宋" w:cs="仿宋"/>
                <w:color w:val="auto"/>
                <w:highlight w:val="none"/>
              </w:rPr>
            </w:pPr>
          </w:p>
        </w:tc>
        <w:tc>
          <w:tcPr>
            <w:tcW w:w="1987" w:type="dxa"/>
            <w:vAlign w:val="center"/>
          </w:tcPr>
          <w:p w14:paraId="58C13720">
            <w:pPr>
              <w:kinsoku/>
              <w:rPr>
                <w:rFonts w:hint="eastAsia" w:ascii="仿宋" w:hAnsi="仿宋" w:eastAsia="仿宋" w:cs="仿宋"/>
                <w:color w:val="auto"/>
                <w:highlight w:val="none"/>
              </w:rPr>
            </w:pPr>
          </w:p>
        </w:tc>
        <w:tc>
          <w:tcPr>
            <w:tcW w:w="1984" w:type="dxa"/>
            <w:vAlign w:val="center"/>
          </w:tcPr>
          <w:p w14:paraId="05447A0F">
            <w:pPr>
              <w:kinsoku/>
              <w:jc w:val="center"/>
              <w:rPr>
                <w:rFonts w:hint="eastAsia" w:ascii="仿宋" w:hAnsi="仿宋" w:eastAsia="仿宋" w:cs="仿宋"/>
                <w:b/>
                <w:color w:val="auto"/>
                <w:highlight w:val="none"/>
              </w:rPr>
            </w:pPr>
          </w:p>
        </w:tc>
        <w:tc>
          <w:tcPr>
            <w:tcW w:w="1986" w:type="dxa"/>
            <w:vAlign w:val="center"/>
          </w:tcPr>
          <w:p w14:paraId="3F805804">
            <w:pPr>
              <w:kinsoku/>
              <w:jc w:val="center"/>
              <w:rPr>
                <w:rFonts w:hint="eastAsia" w:ascii="仿宋" w:hAnsi="仿宋" w:eastAsia="仿宋" w:cs="仿宋"/>
                <w:b/>
                <w:color w:val="auto"/>
                <w:highlight w:val="none"/>
              </w:rPr>
            </w:pPr>
          </w:p>
        </w:tc>
      </w:tr>
      <w:tr w14:paraId="6744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2" w:type="dxa"/>
            <w:vAlign w:val="center"/>
          </w:tcPr>
          <w:p w14:paraId="7429A6E6">
            <w:pPr>
              <w:kinsoku/>
              <w:jc w:val="center"/>
              <w:rPr>
                <w:rFonts w:hint="eastAsia" w:ascii="仿宋" w:hAnsi="仿宋" w:eastAsia="仿宋" w:cs="仿宋"/>
                <w:color w:val="auto"/>
                <w:highlight w:val="none"/>
                <w:lang w:val="en-US" w:eastAsia="zh-CN"/>
              </w:rPr>
            </w:pPr>
            <w:r>
              <w:rPr>
                <w:rFonts w:hint="eastAsia" w:ascii="Arial" w:hAnsi="Arial" w:cs="Arial"/>
                <w:szCs w:val="24"/>
                <w:highlight w:val="none"/>
                <w:lang w:val="en-US"/>
              </w:rPr>
              <w:t>......</w:t>
            </w:r>
          </w:p>
        </w:tc>
        <w:tc>
          <w:tcPr>
            <w:tcW w:w="1643" w:type="dxa"/>
            <w:vAlign w:val="center"/>
          </w:tcPr>
          <w:p w14:paraId="2B473715">
            <w:pPr>
              <w:kinsoku/>
              <w:jc w:val="center"/>
              <w:rPr>
                <w:rFonts w:hint="eastAsia" w:ascii="仿宋" w:hAnsi="仿宋" w:eastAsia="仿宋" w:cs="仿宋"/>
                <w:color w:val="auto"/>
                <w:highlight w:val="none"/>
              </w:rPr>
            </w:pPr>
          </w:p>
        </w:tc>
        <w:tc>
          <w:tcPr>
            <w:tcW w:w="1987" w:type="dxa"/>
            <w:vAlign w:val="center"/>
          </w:tcPr>
          <w:p w14:paraId="1965AA33">
            <w:pPr>
              <w:kinsoku/>
              <w:rPr>
                <w:rFonts w:hint="eastAsia" w:ascii="仿宋" w:hAnsi="仿宋" w:eastAsia="仿宋" w:cs="仿宋"/>
                <w:color w:val="auto"/>
                <w:highlight w:val="none"/>
              </w:rPr>
            </w:pPr>
          </w:p>
        </w:tc>
        <w:tc>
          <w:tcPr>
            <w:tcW w:w="1984" w:type="dxa"/>
            <w:vAlign w:val="center"/>
          </w:tcPr>
          <w:p w14:paraId="7ECAF4D7">
            <w:pPr>
              <w:kinsoku/>
              <w:jc w:val="center"/>
              <w:rPr>
                <w:rFonts w:hint="eastAsia" w:ascii="仿宋" w:hAnsi="仿宋" w:eastAsia="仿宋" w:cs="仿宋"/>
                <w:b/>
                <w:color w:val="auto"/>
                <w:highlight w:val="none"/>
              </w:rPr>
            </w:pPr>
          </w:p>
        </w:tc>
        <w:tc>
          <w:tcPr>
            <w:tcW w:w="1986" w:type="dxa"/>
            <w:vAlign w:val="center"/>
          </w:tcPr>
          <w:p w14:paraId="7F1D9E61">
            <w:pPr>
              <w:kinsoku/>
              <w:jc w:val="center"/>
              <w:rPr>
                <w:rFonts w:hint="eastAsia" w:ascii="仿宋" w:hAnsi="仿宋" w:eastAsia="仿宋" w:cs="仿宋"/>
                <w:b/>
                <w:color w:val="auto"/>
                <w:highlight w:val="none"/>
              </w:rPr>
            </w:pPr>
          </w:p>
        </w:tc>
      </w:tr>
      <w:tr w14:paraId="4CE2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8372" w:type="dxa"/>
            <w:gridSpan w:val="5"/>
          </w:tcPr>
          <w:p w14:paraId="34D3AE35">
            <w:pPr>
              <w:kinsoku/>
              <w:rPr>
                <w:rFonts w:hint="eastAsia" w:ascii="仿宋" w:hAnsi="仿宋" w:eastAsia="仿宋" w:cs="仿宋"/>
                <w:color w:val="auto"/>
                <w:highlight w:val="none"/>
              </w:rPr>
            </w:pPr>
            <w:r>
              <w:rPr>
                <w:rFonts w:hint="eastAsia" w:ascii="仿宋" w:hAnsi="仿宋" w:eastAsia="仿宋" w:cs="仿宋"/>
                <w:color w:val="auto"/>
                <w:highlight w:val="none"/>
              </w:rPr>
              <w:t>说明：项目报价以本次招标预算金额为基础进行报价。报价中应包含：服务费、检验检测费用、运输、包装设备、工具及容器、存储、社会保险费、管理费、税金、利润等全部费用。</w:t>
            </w:r>
          </w:p>
        </w:tc>
      </w:tr>
    </w:tbl>
    <w:p w14:paraId="4820B74D">
      <w:pPr>
        <w:kinsoku/>
        <w:spacing w:line="360" w:lineRule="auto"/>
        <w:ind w:firstLine="414" w:firstLineChars="200"/>
        <w:rPr>
          <w:rFonts w:hint="eastAsia" w:ascii="仿宋" w:hAnsi="仿宋" w:eastAsia="仿宋" w:cs="仿宋"/>
          <w:b/>
          <w:color w:val="auto"/>
          <w:spacing w:val="-2"/>
          <w:highlight w:val="none"/>
        </w:rPr>
      </w:pPr>
    </w:p>
    <w:p w14:paraId="5AB7BCB6">
      <w:pPr>
        <w:kinsoku/>
        <w:spacing w:line="360" w:lineRule="auto"/>
        <w:ind w:firstLine="315" w:firstLineChars="150"/>
        <w:jc w:val="both"/>
        <w:rPr>
          <w:rFonts w:hint="eastAsia" w:ascii="仿宋" w:hAnsi="仿宋" w:eastAsia="仿宋" w:cs="仿宋"/>
          <w:color w:val="auto"/>
          <w:highlight w:val="none"/>
        </w:rPr>
      </w:pPr>
    </w:p>
    <w:p w14:paraId="17EF7080">
      <w:pPr>
        <w:kinsoku/>
        <w:spacing w:line="360" w:lineRule="auto"/>
        <w:ind w:firstLine="315" w:firstLineChars="150"/>
        <w:jc w:val="both"/>
        <w:rPr>
          <w:rFonts w:hint="eastAsia" w:ascii="仿宋" w:hAnsi="仿宋" w:eastAsia="仿宋" w:cs="仿宋"/>
          <w:color w:val="auto"/>
          <w:highlight w:val="none"/>
        </w:rPr>
      </w:pPr>
    </w:p>
    <w:p w14:paraId="3B2A0695">
      <w:pPr>
        <w:kinsoku/>
        <w:spacing w:line="360" w:lineRule="auto"/>
        <w:ind w:firstLine="315" w:firstLineChars="150"/>
        <w:jc w:val="both"/>
        <w:rPr>
          <w:rFonts w:hint="eastAsia" w:ascii="仿宋" w:hAnsi="仿宋" w:eastAsia="仿宋" w:cs="仿宋"/>
          <w:color w:val="auto"/>
          <w:highlight w:val="none"/>
        </w:rPr>
      </w:pPr>
    </w:p>
    <w:p w14:paraId="5C7E38D9">
      <w:pPr>
        <w:kinsoku/>
        <w:spacing w:line="360" w:lineRule="auto"/>
        <w:ind w:firstLine="315" w:firstLineChars="150"/>
        <w:jc w:val="both"/>
        <w:rPr>
          <w:rFonts w:hint="eastAsia" w:ascii="仿宋" w:hAnsi="仿宋" w:eastAsia="仿宋" w:cs="仿宋"/>
          <w:color w:val="auto"/>
          <w:highlight w:val="none"/>
        </w:rPr>
      </w:pPr>
    </w:p>
    <w:p w14:paraId="6FB40256">
      <w:pPr>
        <w:kinsoku/>
        <w:spacing w:line="360" w:lineRule="auto"/>
        <w:ind w:firstLine="315" w:firstLineChars="150"/>
        <w:jc w:val="both"/>
        <w:rPr>
          <w:rFonts w:hint="eastAsia" w:ascii="仿宋" w:hAnsi="仿宋" w:eastAsia="仿宋" w:cs="仿宋"/>
          <w:color w:val="auto"/>
          <w:highlight w:val="none"/>
        </w:rPr>
      </w:pPr>
    </w:p>
    <w:p w14:paraId="76C5FAF6">
      <w:pPr>
        <w:kinsoku/>
        <w:spacing w:line="360" w:lineRule="auto"/>
        <w:ind w:firstLine="315" w:firstLineChars="150"/>
        <w:jc w:val="both"/>
        <w:rPr>
          <w:rFonts w:hint="eastAsia" w:ascii="仿宋" w:hAnsi="仿宋" w:eastAsia="仿宋" w:cs="仿宋"/>
          <w:color w:val="auto"/>
          <w:highlight w:val="none"/>
        </w:rPr>
      </w:pPr>
    </w:p>
    <w:p w14:paraId="58A08AF9">
      <w:pPr>
        <w:kinsoku/>
        <w:spacing w:line="360" w:lineRule="auto"/>
        <w:ind w:firstLine="315" w:firstLineChars="150"/>
        <w:jc w:val="both"/>
        <w:rPr>
          <w:rFonts w:hint="eastAsia" w:ascii="仿宋" w:hAnsi="仿宋" w:eastAsia="仿宋" w:cs="仿宋"/>
          <w:color w:val="auto"/>
          <w:highlight w:val="none"/>
        </w:rPr>
      </w:pPr>
    </w:p>
    <w:p w14:paraId="3D0D92B3">
      <w:pPr>
        <w:kinsoku/>
        <w:spacing w:line="360" w:lineRule="auto"/>
        <w:ind w:firstLine="315" w:firstLineChars="150"/>
        <w:jc w:val="both"/>
        <w:rPr>
          <w:rFonts w:hint="eastAsia" w:ascii="仿宋" w:hAnsi="仿宋" w:eastAsia="仿宋" w:cs="仿宋"/>
          <w:color w:val="auto"/>
          <w:highlight w:val="none"/>
        </w:rPr>
      </w:pPr>
    </w:p>
    <w:p w14:paraId="16059880">
      <w:pPr>
        <w:kinsoku/>
        <w:spacing w:line="360" w:lineRule="auto"/>
        <w:ind w:firstLine="315" w:firstLineChars="150"/>
        <w:jc w:val="both"/>
        <w:rPr>
          <w:rFonts w:hint="eastAsia" w:ascii="仿宋" w:hAnsi="仿宋" w:eastAsia="仿宋" w:cs="仿宋"/>
          <w:color w:val="auto"/>
          <w:highlight w:val="none"/>
        </w:rPr>
      </w:pPr>
    </w:p>
    <w:p w14:paraId="5F9A695C">
      <w:pPr>
        <w:kinsoku/>
        <w:spacing w:line="360" w:lineRule="auto"/>
        <w:ind w:firstLine="315" w:firstLineChars="150"/>
        <w:jc w:val="both"/>
        <w:rPr>
          <w:rFonts w:hint="eastAsia" w:ascii="仿宋" w:hAnsi="仿宋" w:eastAsia="仿宋" w:cs="仿宋"/>
          <w:color w:val="auto"/>
          <w:highlight w:val="none"/>
        </w:rPr>
      </w:pPr>
    </w:p>
    <w:p w14:paraId="68DBD195">
      <w:pPr>
        <w:kinsoku/>
        <w:spacing w:line="360" w:lineRule="auto"/>
        <w:ind w:firstLine="315" w:firstLineChars="150"/>
        <w:jc w:val="both"/>
        <w:rPr>
          <w:rFonts w:hint="eastAsia" w:ascii="仿宋" w:hAnsi="仿宋" w:eastAsia="仿宋" w:cs="仿宋"/>
          <w:color w:val="auto"/>
          <w:highlight w:val="none"/>
        </w:rPr>
      </w:pPr>
    </w:p>
    <w:p w14:paraId="26E85075">
      <w:pPr>
        <w:kinsoku/>
        <w:spacing w:line="360" w:lineRule="auto"/>
        <w:ind w:firstLine="315" w:firstLineChars="150"/>
        <w:jc w:val="both"/>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2C070EE5">
      <w:pPr>
        <w:kinsoku/>
        <w:spacing w:line="360" w:lineRule="auto"/>
        <w:ind w:firstLine="412" w:firstLineChars="200"/>
        <w:jc w:val="both"/>
        <w:rPr>
          <w:rFonts w:hint="eastAsia" w:ascii="仿宋" w:hAnsi="仿宋" w:eastAsia="仿宋" w:cs="仿宋"/>
          <w:color w:val="auto"/>
          <w:spacing w:val="-2"/>
          <w:highlight w:val="none"/>
        </w:rPr>
      </w:pPr>
    </w:p>
    <w:p w14:paraId="064A32BB">
      <w:pPr>
        <w:kinsoku/>
        <w:spacing w:line="360" w:lineRule="auto"/>
        <w:ind w:firstLine="315" w:firstLineChars="150"/>
        <w:jc w:val="both"/>
        <w:rPr>
          <w:rFonts w:hint="eastAsia" w:ascii="仿宋" w:hAnsi="仿宋" w:eastAsia="仿宋" w:cs="仿宋"/>
          <w:color w:val="auto"/>
          <w:spacing w:val="-2"/>
          <w:highlight w:val="none"/>
        </w:rPr>
      </w:pPr>
      <w:r>
        <w:rPr>
          <w:rFonts w:hint="eastAsia" w:ascii="仿宋" w:hAnsi="仿宋" w:eastAsia="仿宋" w:cs="仿宋"/>
          <w:color w:val="auto"/>
          <w:highlight w:val="none"/>
        </w:rPr>
        <w:t>法定代表人或法人授权代表（签字</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rPr>
        <w:t>）：</w:t>
      </w:r>
    </w:p>
    <w:p w14:paraId="0196676A">
      <w:pPr>
        <w:kinsoku/>
        <w:spacing w:line="360" w:lineRule="auto"/>
        <w:ind w:firstLine="412" w:firstLineChars="200"/>
        <w:jc w:val="both"/>
        <w:rPr>
          <w:rFonts w:hint="eastAsia" w:ascii="仿宋" w:hAnsi="仿宋" w:eastAsia="仿宋" w:cs="仿宋"/>
          <w:color w:val="auto"/>
          <w:spacing w:val="-2"/>
          <w:highlight w:val="none"/>
        </w:rPr>
      </w:pPr>
    </w:p>
    <w:p w14:paraId="1AC8C595">
      <w:pPr>
        <w:kinsoku/>
        <w:spacing w:line="360" w:lineRule="auto"/>
        <w:ind w:firstLine="412" w:firstLineChars="200"/>
        <w:jc w:val="both"/>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 xml:space="preserve">                                              年   月    日</w:t>
      </w:r>
    </w:p>
    <w:p w14:paraId="65A0666C">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说明：  </w:t>
      </w:r>
    </w:p>
    <w:p w14:paraId="59EDEC4A">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1．所有价格均系用人民币表示，单位为元。</w:t>
      </w:r>
    </w:p>
    <w:p w14:paraId="23092BC9">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2．价格应按照“供应商须知”的要求报价。</w:t>
      </w:r>
    </w:p>
    <w:p w14:paraId="1F602082">
      <w:pPr>
        <w:kinsoku/>
        <w:spacing w:before="36" w:line="360" w:lineRule="auto"/>
        <w:ind w:left="420" w:left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3．格式、内容和签署、盖章必须完整。                                     </w:t>
      </w:r>
    </w:p>
    <w:p w14:paraId="2DD78918">
      <w:pPr>
        <w:kinsoku/>
        <w:spacing w:before="36" w:line="360" w:lineRule="auto"/>
        <w:ind w:left="420" w:leftChars="200"/>
        <w:jc w:val="both"/>
        <w:rPr>
          <w:rFonts w:hint="eastAsia" w:ascii="仿宋" w:hAnsi="仿宋" w:eastAsia="仿宋" w:cs="仿宋"/>
          <w:color w:val="auto"/>
          <w:spacing w:val="1"/>
          <w:highlight w:val="none"/>
        </w:rPr>
        <w:sectPr>
          <w:footerReference r:id="rId10" w:type="default"/>
          <w:pgSz w:w="11900" w:h="16840"/>
          <w:pgMar w:top="1417" w:right="1417" w:bottom="1417" w:left="1417" w:header="0" w:footer="850" w:gutter="0"/>
          <w:pgNumType w:fmt="decimal"/>
          <w:cols w:space="720" w:num="1"/>
          <w:rtlGutter w:val="0"/>
        </w:sectPr>
      </w:pPr>
      <w:r>
        <w:rPr>
          <w:rFonts w:hint="eastAsia" w:ascii="仿宋" w:hAnsi="仿宋" w:eastAsia="仿宋" w:cs="仿宋"/>
          <w:color w:val="auto"/>
          <w:spacing w:val="1"/>
          <w:highlight w:val="none"/>
        </w:rPr>
        <w:t>4.《首轮报价表》中所填写内容与响应文件中内容不一致的，以首轮报价表为准。</w:t>
      </w:r>
    </w:p>
    <w:p w14:paraId="67619CC0">
      <w:pPr>
        <w:kinsoku/>
        <w:spacing w:before="36" w:line="360" w:lineRule="auto"/>
        <w:rPr>
          <w:rFonts w:hint="default"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格式三：</w:t>
      </w:r>
    </w:p>
    <w:p w14:paraId="370EAA4D">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90" w:name="_Toc23253"/>
      <w:bookmarkStart w:id="91" w:name="_Toc13529"/>
      <w:bookmarkStart w:id="92" w:name="_Toc31044"/>
      <w:bookmarkStart w:id="93" w:name="_Toc5449"/>
      <w:bookmarkStart w:id="94" w:name="_Toc12483"/>
      <w:bookmarkStart w:id="95" w:name="_Toc28368"/>
      <w:r>
        <w:rPr>
          <w:rFonts w:hint="eastAsia" w:ascii="仿宋" w:hAnsi="仿宋" w:eastAsia="仿宋" w:cs="仿宋"/>
          <w:b/>
          <w:bCs/>
          <w:color w:val="auto"/>
          <w:spacing w:val="1"/>
          <w:highlight w:val="none"/>
        </w:rPr>
        <w:t>分项报价表</w:t>
      </w:r>
      <w:bookmarkEnd w:id="90"/>
      <w:bookmarkEnd w:id="91"/>
      <w:bookmarkEnd w:id="92"/>
      <w:bookmarkEnd w:id="93"/>
      <w:bookmarkEnd w:id="94"/>
      <w:bookmarkEnd w:id="95"/>
    </w:p>
    <w:p w14:paraId="23E913B3">
      <w:pPr>
        <w:kinsoku/>
        <w:spacing w:line="292" w:lineRule="auto"/>
        <w:rPr>
          <w:rFonts w:hint="eastAsia" w:ascii="仿宋" w:hAnsi="仿宋" w:eastAsia="仿宋" w:cs="仿宋"/>
          <w:color w:val="auto"/>
          <w:highlight w:val="none"/>
        </w:rPr>
      </w:pPr>
    </w:p>
    <w:p w14:paraId="775C855B">
      <w:pPr>
        <w:kinsoku/>
        <w:spacing w:line="360" w:lineRule="auto"/>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 xml:space="preserve">供应商名称：             </w:t>
      </w:r>
    </w:p>
    <w:p w14:paraId="5A904844">
      <w:pPr>
        <w:kinsoku/>
        <w:spacing w:line="360" w:lineRule="auto"/>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 xml:space="preserve">项目名称：                                 </w:t>
      </w:r>
    </w:p>
    <w:p w14:paraId="678D810E">
      <w:pPr>
        <w:kinsoku/>
        <w:spacing w:line="360" w:lineRule="auto"/>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 xml:space="preserve">项目编号：                 </w:t>
      </w:r>
      <w:r>
        <w:rPr>
          <w:rFonts w:hint="eastAsia" w:ascii="仿宋" w:hAnsi="仿宋" w:eastAsia="仿宋" w:cs="仿宋"/>
          <w:color w:val="auto"/>
          <w:spacing w:val="-2"/>
          <w:highlight w:val="none"/>
          <w:lang w:val="en-US" w:eastAsia="zh-CN"/>
        </w:rPr>
        <w:t xml:space="preserve">                                                            </w:t>
      </w:r>
      <w:r>
        <w:rPr>
          <w:rFonts w:hint="eastAsia" w:ascii="仿宋" w:hAnsi="仿宋" w:eastAsia="仿宋" w:cs="仿宋"/>
          <w:color w:val="auto"/>
          <w:spacing w:val="-2"/>
          <w:highlight w:val="none"/>
          <w:lang w:val="en-US"/>
        </w:rPr>
        <w:t>货币及单位：人民币/元</w:t>
      </w:r>
    </w:p>
    <w:tbl>
      <w:tblPr>
        <w:tblStyle w:val="25"/>
        <w:tblpPr w:leftFromText="180" w:rightFromText="180" w:vertAnchor="text" w:horzAnchor="page" w:tblpX="1402" w:tblpY="306"/>
        <w:tblOverlap w:val="never"/>
        <w:tblW w:w="4962"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8"/>
        <w:gridCol w:w="4133"/>
        <w:gridCol w:w="2036"/>
        <w:gridCol w:w="1152"/>
        <w:gridCol w:w="1152"/>
        <w:gridCol w:w="1547"/>
        <w:gridCol w:w="1827"/>
        <w:gridCol w:w="1479"/>
      </w:tblGrid>
      <w:tr w14:paraId="05854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279" w:type="pct"/>
            <w:vAlign w:val="center"/>
          </w:tcPr>
          <w:p w14:paraId="230B1847">
            <w:pPr>
              <w:widowControl w:val="0"/>
              <w:spacing w:line="520" w:lineRule="exact"/>
              <w:ind w:left="-88" w:leftChars="-42"/>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464" w:type="pct"/>
            <w:vAlign w:val="center"/>
          </w:tcPr>
          <w:p w14:paraId="5228924B">
            <w:pPr>
              <w:widowControl w:val="0"/>
              <w:spacing w:line="520" w:lineRule="exact"/>
              <w:ind w:left="-88" w:leftChars="-42"/>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项目名称</w:t>
            </w:r>
          </w:p>
        </w:tc>
        <w:tc>
          <w:tcPr>
            <w:tcW w:w="721" w:type="pct"/>
            <w:vAlign w:val="center"/>
          </w:tcPr>
          <w:p w14:paraId="0C24675C">
            <w:pPr>
              <w:widowControl w:val="0"/>
              <w:spacing w:line="52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服务期</w:t>
            </w:r>
          </w:p>
        </w:tc>
        <w:tc>
          <w:tcPr>
            <w:tcW w:w="408" w:type="pct"/>
            <w:vAlign w:val="center"/>
          </w:tcPr>
          <w:p w14:paraId="3EB257DB">
            <w:pPr>
              <w:widowControl w:val="0"/>
              <w:spacing w:line="52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单位</w:t>
            </w:r>
          </w:p>
        </w:tc>
        <w:tc>
          <w:tcPr>
            <w:tcW w:w="408" w:type="pct"/>
            <w:vAlign w:val="center"/>
          </w:tcPr>
          <w:p w14:paraId="434E3701">
            <w:pPr>
              <w:widowControl w:val="0"/>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数 量</w:t>
            </w:r>
          </w:p>
        </w:tc>
        <w:tc>
          <w:tcPr>
            <w:tcW w:w="548" w:type="pct"/>
            <w:vAlign w:val="center"/>
          </w:tcPr>
          <w:p w14:paraId="5402D928">
            <w:pPr>
              <w:widowControl w:val="0"/>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  价</w:t>
            </w:r>
          </w:p>
        </w:tc>
        <w:tc>
          <w:tcPr>
            <w:tcW w:w="647" w:type="pct"/>
            <w:vAlign w:val="center"/>
          </w:tcPr>
          <w:p w14:paraId="47482B3F">
            <w:pPr>
              <w:widowControl w:val="0"/>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总  价</w:t>
            </w:r>
          </w:p>
        </w:tc>
        <w:tc>
          <w:tcPr>
            <w:tcW w:w="523" w:type="pct"/>
            <w:vAlign w:val="center"/>
          </w:tcPr>
          <w:p w14:paraId="770B449B">
            <w:pPr>
              <w:widowControl w:val="0"/>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  注</w:t>
            </w:r>
          </w:p>
        </w:tc>
      </w:tr>
      <w:tr w14:paraId="5C9858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279" w:type="pct"/>
            <w:vAlign w:val="center"/>
          </w:tcPr>
          <w:p w14:paraId="73E4CE69">
            <w:pPr>
              <w:widowControl w:val="0"/>
              <w:spacing w:line="520" w:lineRule="exact"/>
              <w:ind w:left="-88" w:leftChars="-42"/>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464" w:type="pct"/>
            <w:vAlign w:val="center"/>
          </w:tcPr>
          <w:p w14:paraId="60949E23">
            <w:pPr>
              <w:widowControl w:val="0"/>
              <w:spacing w:line="520" w:lineRule="exact"/>
              <w:ind w:left="-88" w:leftChars="-42"/>
              <w:jc w:val="center"/>
              <w:rPr>
                <w:rFonts w:hint="eastAsia" w:ascii="仿宋" w:hAnsi="仿宋" w:eastAsia="仿宋" w:cs="仿宋"/>
                <w:color w:val="auto"/>
                <w:highlight w:val="none"/>
              </w:rPr>
            </w:pPr>
          </w:p>
        </w:tc>
        <w:tc>
          <w:tcPr>
            <w:tcW w:w="721" w:type="pct"/>
            <w:vAlign w:val="center"/>
          </w:tcPr>
          <w:p w14:paraId="56C6F96B">
            <w:pPr>
              <w:widowControl w:val="0"/>
              <w:spacing w:line="520" w:lineRule="exact"/>
              <w:jc w:val="center"/>
              <w:rPr>
                <w:rFonts w:hint="eastAsia" w:ascii="仿宋" w:hAnsi="仿宋" w:eastAsia="仿宋" w:cs="仿宋"/>
                <w:color w:val="auto"/>
                <w:highlight w:val="none"/>
              </w:rPr>
            </w:pPr>
          </w:p>
        </w:tc>
        <w:tc>
          <w:tcPr>
            <w:tcW w:w="408" w:type="pct"/>
            <w:vAlign w:val="center"/>
          </w:tcPr>
          <w:p w14:paraId="76CABE19">
            <w:pPr>
              <w:widowControl w:val="0"/>
              <w:spacing w:line="520" w:lineRule="exact"/>
              <w:jc w:val="center"/>
              <w:rPr>
                <w:rFonts w:hint="eastAsia" w:ascii="仿宋" w:hAnsi="仿宋" w:eastAsia="仿宋" w:cs="仿宋"/>
                <w:color w:val="auto"/>
                <w:highlight w:val="none"/>
              </w:rPr>
            </w:pPr>
          </w:p>
        </w:tc>
        <w:tc>
          <w:tcPr>
            <w:tcW w:w="408" w:type="pct"/>
            <w:vAlign w:val="center"/>
          </w:tcPr>
          <w:p w14:paraId="305392AE">
            <w:pPr>
              <w:widowControl w:val="0"/>
              <w:spacing w:line="520" w:lineRule="exact"/>
              <w:jc w:val="center"/>
              <w:rPr>
                <w:rFonts w:hint="eastAsia" w:ascii="仿宋" w:hAnsi="仿宋" w:eastAsia="仿宋" w:cs="仿宋"/>
                <w:color w:val="auto"/>
                <w:highlight w:val="none"/>
              </w:rPr>
            </w:pPr>
          </w:p>
        </w:tc>
        <w:tc>
          <w:tcPr>
            <w:tcW w:w="548" w:type="pct"/>
            <w:vAlign w:val="center"/>
          </w:tcPr>
          <w:p w14:paraId="18A92B89">
            <w:pPr>
              <w:widowControl w:val="0"/>
              <w:spacing w:line="520" w:lineRule="exact"/>
              <w:jc w:val="center"/>
              <w:rPr>
                <w:rFonts w:hint="eastAsia" w:ascii="仿宋" w:hAnsi="仿宋" w:eastAsia="仿宋" w:cs="仿宋"/>
                <w:color w:val="auto"/>
                <w:highlight w:val="none"/>
              </w:rPr>
            </w:pPr>
          </w:p>
        </w:tc>
        <w:tc>
          <w:tcPr>
            <w:tcW w:w="647" w:type="pct"/>
            <w:vAlign w:val="center"/>
          </w:tcPr>
          <w:p w14:paraId="02A216D1">
            <w:pPr>
              <w:widowControl w:val="0"/>
              <w:spacing w:line="520" w:lineRule="exact"/>
              <w:jc w:val="center"/>
              <w:rPr>
                <w:rFonts w:hint="eastAsia" w:ascii="仿宋" w:hAnsi="仿宋" w:eastAsia="仿宋" w:cs="仿宋"/>
                <w:color w:val="auto"/>
                <w:highlight w:val="none"/>
              </w:rPr>
            </w:pPr>
          </w:p>
        </w:tc>
        <w:tc>
          <w:tcPr>
            <w:tcW w:w="523" w:type="pct"/>
            <w:vAlign w:val="center"/>
          </w:tcPr>
          <w:p w14:paraId="00D64B93">
            <w:pPr>
              <w:widowControl w:val="0"/>
              <w:spacing w:line="520" w:lineRule="exact"/>
              <w:rPr>
                <w:rFonts w:hint="eastAsia" w:ascii="仿宋" w:hAnsi="仿宋" w:eastAsia="仿宋" w:cs="仿宋"/>
                <w:color w:val="auto"/>
                <w:highlight w:val="none"/>
              </w:rPr>
            </w:pPr>
          </w:p>
        </w:tc>
      </w:tr>
      <w:tr w14:paraId="02A3EE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9" w:hRule="atLeast"/>
        </w:trPr>
        <w:tc>
          <w:tcPr>
            <w:tcW w:w="279" w:type="pct"/>
            <w:vAlign w:val="center"/>
          </w:tcPr>
          <w:p w14:paraId="161CC10F">
            <w:pPr>
              <w:widowControl w:val="0"/>
              <w:spacing w:line="520" w:lineRule="exact"/>
              <w:ind w:left="-88" w:leftChars="-42"/>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464" w:type="pct"/>
            <w:vAlign w:val="center"/>
          </w:tcPr>
          <w:p w14:paraId="27F744F0">
            <w:pPr>
              <w:widowControl w:val="0"/>
              <w:spacing w:line="520" w:lineRule="exact"/>
              <w:ind w:left="-88" w:leftChars="-42"/>
              <w:jc w:val="center"/>
              <w:rPr>
                <w:rFonts w:hint="eastAsia" w:ascii="仿宋" w:hAnsi="仿宋" w:eastAsia="仿宋" w:cs="仿宋"/>
                <w:color w:val="auto"/>
                <w:highlight w:val="none"/>
              </w:rPr>
            </w:pPr>
          </w:p>
        </w:tc>
        <w:tc>
          <w:tcPr>
            <w:tcW w:w="721" w:type="pct"/>
            <w:vAlign w:val="center"/>
          </w:tcPr>
          <w:p w14:paraId="35F4DFF0">
            <w:pPr>
              <w:widowControl w:val="0"/>
              <w:spacing w:line="520" w:lineRule="exact"/>
              <w:jc w:val="center"/>
              <w:rPr>
                <w:rFonts w:hint="eastAsia" w:ascii="仿宋" w:hAnsi="仿宋" w:eastAsia="仿宋" w:cs="仿宋"/>
                <w:color w:val="auto"/>
                <w:highlight w:val="none"/>
              </w:rPr>
            </w:pPr>
          </w:p>
        </w:tc>
        <w:tc>
          <w:tcPr>
            <w:tcW w:w="408" w:type="pct"/>
            <w:vAlign w:val="center"/>
          </w:tcPr>
          <w:p w14:paraId="1A7C7E49">
            <w:pPr>
              <w:widowControl w:val="0"/>
              <w:spacing w:line="520" w:lineRule="exact"/>
              <w:jc w:val="center"/>
              <w:rPr>
                <w:rFonts w:hint="eastAsia" w:ascii="仿宋" w:hAnsi="仿宋" w:eastAsia="仿宋" w:cs="仿宋"/>
                <w:color w:val="auto"/>
                <w:highlight w:val="none"/>
              </w:rPr>
            </w:pPr>
          </w:p>
        </w:tc>
        <w:tc>
          <w:tcPr>
            <w:tcW w:w="408" w:type="pct"/>
            <w:vAlign w:val="center"/>
          </w:tcPr>
          <w:p w14:paraId="58980F0D">
            <w:pPr>
              <w:widowControl w:val="0"/>
              <w:spacing w:line="520" w:lineRule="exact"/>
              <w:jc w:val="center"/>
              <w:rPr>
                <w:rFonts w:hint="eastAsia" w:ascii="仿宋" w:hAnsi="仿宋" w:eastAsia="仿宋" w:cs="仿宋"/>
                <w:color w:val="auto"/>
                <w:highlight w:val="none"/>
              </w:rPr>
            </w:pPr>
          </w:p>
        </w:tc>
        <w:tc>
          <w:tcPr>
            <w:tcW w:w="548" w:type="pct"/>
            <w:vAlign w:val="center"/>
          </w:tcPr>
          <w:p w14:paraId="5A82C412">
            <w:pPr>
              <w:widowControl w:val="0"/>
              <w:spacing w:line="520" w:lineRule="exact"/>
              <w:jc w:val="center"/>
              <w:rPr>
                <w:rFonts w:hint="eastAsia" w:ascii="仿宋" w:hAnsi="仿宋" w:eastAsia="仿宋" w:cs="仿宋"/>
                <w:color w:val="auto"/>
                <w:highlight w:val="none"/>
              </w:rPr>
            </w:pPr>
          </w:p>
        </w:tc>
        <w:tc>
          <w:tcPr>
            <w:tcW w:w="647" w:type="pct"/>
            <w:vAlign w:val="center"/>
          </w:tcPr>
          <w:p w14:paraId="6FEFF20F">
            <w:pPr>
              <w:widowControl w:val="0"/>
              <w:spacing w:line="520" w:lineRule="exact"/>
              <w:jc w:val="center"/>
              <w:rPr>
                <w:rFonts w:hint="eastAsia" w:ascii="仿宋" w:hAnsi="仿宋" w:eastAsia="仿宋" w:cs="仿宋"/>
                <w:color w:val="auto"/>
                <w:highlight w:val="none"/>
              </w:rPr>
            </w:pPr>
          </w:p>
        </w:tc>
        <w:tc>
          <w:tcPr>
            <w:tcW w:w="523" w:type="pct"/>
            <w:vAlign w:val="center"/>
          </w:tcPr>
          <w:p w14:paraId="402CB38F">
            <w:pPr>
              <w:widowControl w:val="0"/>
              <w:spacing w:line="520" w:lineRule="exact"/>
              <w:jc w:val="center"/>
              <w:rPr>
                <w:rFonts w:hint="eastAsia" w:ascii="仿宋" w:hAnsi="仿宋" w:eastAsia="仿宋" w:cs="仿宋"/>
                <w:color w:val="auto"/>
                <w:highlight w:val="none"/>
              </w:rPr>
            </w:pPr>
          </w:p>
        </w:tc>
      </w:tr>
      <w:tr w14:paraId="792739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279" w:type="pct"/>
            <w:vAlign w:val="center"/>
          </w:tcPr>
          <w:p w14:paraId="6DC35E31">
            <w:pPr>
              <w:widowControl w:val="0"/>
              <w:spacing w:line="520" w:lineRule="exact"/>
              <w:ind w:left="-88" w:leftChars="-42"/>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464" w:type="pct"/>
            <w:vAlign w:val="center"/>
          </w:tcPr>
          <w:p w14:paraId="6E9F8F41">
            <w:pPr>
              <w:widowControl w:val="0"/>
              <w:spacing w:line="520" w:lineRule="exact"/>
              <w:ind w:left="-88" w:leftChars="-42"/>
              <w:jc w:val="center"/>
              <w:rPr>
                <w:rFonts w:hint="eastAsia" w:ascii="仿宋" w:hAnsi="仿宋" w:eastAsia="仿宋" w:cs="仿宋"/>
                <w:color w:val="auto"/>
                <w:highlight w:val="none"/>
              </w:rPr>
            </w:pPr>
          </w:p>
        </w:tc>
        <w:tc>
          <w:tcPr>
            <w:tcW w:w="721" w:type="pct"/>
            <w:vAlign w:val="center"/>
          </w:tcPr>
          <w:p w14:paraId="3993412D">
            <w:pPr>
              <w:widowControl w:val="0"/>
              <w:spacing w:line="520" w:lineRule="exact"/>
              <w:jc w:val="center"/>
              <w:rPr>
                <w:rFonts w:hint="eastAsia" w:ascii="仿宋" w:hAnsi="仿宋" w:eastAsia="仿宋" w:cs="仿宋"/>
                <w:color w:val="auto"/>
                <w:highlight w:val="none"/>
              </w:rPr>
            </w:pPr>
          </w:p>
        </w:tc>
        <w:tc>
          <w:tcPr>
            <w:tcW w:w="408" w:type="pct"/>
            <w:vAlign w:val="center"/>
          </w:tcPr>
          <w:p w14:paraId="02D9EC7A">
            <w:pPr>
              <w:widowControl w:val="0"/>
              <w:spacing w:line="520" w:lineRule="exact"/>
              <w:jc w:val="center"/>
              <w:rPr>
                <w:rFonts w:hint="eastAsia" w:ascii="仿宋" w:hAnsi="仿宋" w:eastAsia="仿宋" w:cs="仿宋"/>
                <w:color w:val="auto"/>
                <w:highlight w:val="none"/>
              </w:rPr>
            </w:pPr>
          </w:p>
        </w:tc>
        <w:tc>
          <w:tcPr>
            <w:tcW w:w="408" w:type="pct"/>
            <w:vAlign w:val="center"/>
          </w:tcPr>
          <w:p w14:paraId="5D2C0310">
            <w:pPr>
              <w:widowControl w:val="0"/>
              <w:spacing w:line="520" w:lineRule="exact"/>
              <w:jc w:val="center"/>
              <w:rPr>
                <w:rFonts w:hint="eastAsia" w:ascii="仿宋" w:hAnsi="仿宋" w:eastAsia="仿宋" w:cs="仿宋"/>
                <w:color w:val="auto"/>
                <w:highlight w:val="none"/>
              </w:rPr>
            </w:pPr>
          </w:p>
        </w:tc>
        <w:tc>
          <w:tcPr>
            <w:tcW w:w="548" w:type="pct"/>
            <w:vAlign w:val="center"/>
          </w:tcPr>
          <w:p w14:paraId="62F3167C">
            <w:pPr>
              <w:widowControl w:val="0"/>
              <w:spacing w:line="520" w:lineRule="exact"/>
              <w:jc w:val="center"/>
              <w:rPr>
                <w:rFonts w:hint="eastAsia" w:ascii="仿宋" w:hAnsi="仿宋" w:eastAsia="仿宋" w:cs="仿宋"/>
                <w:color w:val="auto"/>
                <w:highlight w:val="none"/>
              </w:rPr>
            </w:pPr>
          </w:p>
        </w:tc>
        <w:tc>
          <w:tcPr>
            <w:tcW w:w="647" w:type="pct"/>
            <w:vAlign w:val="center"/>
          </w:tcPr>
          <w:p w14:paraId="7B7AB444">
            <w:pPr>
              <w:widowControl w:val="0"/>
              <w:spacing w:line="520" w:lineRule="exact"/>
              <w:jc w:val="center"/>
              <w:rPr>
                <w:rFonts w:hint="eastAsia" w:ascii="仿宋" w:hAnsi="仿宋" w:eastAsia="仿宋" w:cs="仿宋"/>
                <w:color w:val="auto"/>
                <w:highlight w:val="none"/>
              </w:rPr>
            </w:pPr>
          </w:p>
        </w:tc>
        <w:tc>
          <w:tcPr>
            <w:tcW w:w="523" w:type="pct"/>
            <w:vAlign w:val="center"/>
          </w:tcPr>
          <w:p w14:paraId="6195D3F5">
            <w:pPr>
              <w:widowControl w:val="0"/>
              <w:spacing w:line="520" w:lineRule="exact"/>
              <w:jc w:val="center"/>
              <w:rPr>
                <w:rFonts w:hint="eastAsia" w:ascii="仿宋" w:hAnsi="仿宋" w:eastAsia="仿宋" w:cs="仿宋"/>
                <w:color w:val="auto"/>
                <w:highlight w:val="none"/>
              </w:rPr>
            </w:pPr>
          </w:p>
        </w:tc>
      </w:tr>
      <w:tr w14:paraId="4B2F10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279" w:type="pct"/>
            <w:vAlign w:val="center"/>
          </w:tcPr>
          <w:p w14:paraId="0F73313E">
            <w:pPr>
              <w:widowControl w:val="0"/>
              <w:spacing w:line="520" w:lineRule="exact"/>
              <w:ind w:left="-88" w:leftChars="-42"/>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464" w:type="pct"/>
            <w:vAlign w:val="center"/>
          </w:tcPr>
          <w:p w14:paraId="088FDED2">
            <w:pPr>
              <w:widowControl w:val="0"/>
              <w:spacing w:line="520" w:lineRule="exact"/>
              <w:ind w:left="-88" w:leftChars="-42"/>
              <w:jc w:val="center"/>
              <w:rPr>
                <w:rFonts w:hint="eastAsia" w:ascii="仿宋" w:hAnsi="仿宋" w:eastAsia="仿宋" w:cs="仿宋"/>
                <w:color w:val="auto"/>
                <w:highlight w:val="none"/>
              </w:rPr>
            </w:pPr>
          </w:p>
        </w:tc>
        <w:tc>
          <w:tcPr>
            <w:tcW w:w="721" w:type="pct"/>
            <w:vAlign w:val="center"/>
          </w:tcPr>
          <w:p w14:paraId="7FC6D712">
            <w:pPr>
              <w:widowControl w:val="0"/>
              <w:spacing w:line="520" w:lineRule="exact"/>
              <w:jc w:val="center"/>
              <w:rPr>
                <w:rFonts w:hint="eastAsia" w:ascii="仿宋" w:hAnsi="仿宋" w:eastAsia="仿宋" w:cs="仿宋"/>
                <w:color w:val="auto"/>
                <w:highlight w:val="none"/>
              </w:rPr>
            </w:pPr>
          </w:p>
        </w:tc>
        <w:tc>
          <w:tcPr>
            <w:tcW w:w="408" w:type="pct"/>
            <w:vAlign w:val="center"/>
          </w:tcPr>
          <w:p w14:paraId="426B0250">
            <w:pPr>
              <w:widowControl w:val="0"/>
              <w:spacing w:line="520" w:lineRule="exact"/>
              <w:jc w:val="center"/>
              <w:rPr>
                <w:rFonts w:hint="eastAsia" w:ascii="仿宋" w:hAnsi="仿宋" w:eastAsia="仿宋" w:cs="仿宋"/>
                <w:color w:val="auto"/>
                <w:highlight w:val="none"/>
              </w:rPr>
            </w:pPr>
          </w:p>
        </w:tc>
        <w:tc>
          <w:tcPr>
            <w:tcW w:w="408" w:type="pct"/>
            <w:vAlign w:val="center"/>
          </w:tcPr>
          <w:p w14:paraId="621E00B6">
            <w:pPr>
              <w:widowControl w:val="0"/>
              <w:spacing w:line="520" w:lineRule="exact"/>
              <w:jc w:val="center"/>
              <w:rPr>
                <w:rFonts w:hint="eastAsia" w:ascii="仿宋" w:hAnsi="仿宋" w:eastAsia="仿宋" w:cs="仿宋"/>
                <w:color w:val="auto"/>
                <w:highlight w:val="none"/>
              </w:rPr>
            </w:pPr>
          </w:p>
        </w:tc>
        <w:tc>
          <w:tcPr>
            <w:tcW w:w="548" w:type="pct"/>
            <w:vAlign w:val="center"/>
          </w:tcPr>
          <w:p w14:paraId="00D4CB01">
            <w:pPr>
              <w:widowControl w:val="0"/>
              <w:spacing w:line="520" w:lineRule="exact"/>
              <w:jc w:val="center"/>
              <w:rPr>
                <w:rFonts w:hint="eastAsia" w:ascii="仿宋" w:hAnsi="仿宋" w:eastAsia="仿宋" w:cs="仿宋"/>
                <w:color w:val="auto"/>
                <w:highlight w:val="none"/>
              </w:rPr>
            </w:pPr>
          </w:p>
        </w:tc>
        <w:tc>
          <w:tcPr>
            <w:tcW w:w="647" w:type="pct"/>
            <w:vAlign w:val="center"/>
          </w:tcPr>
          <w:p w14:paraId="40AF0D56">
            <w:pPr>
              <w:widowControl w:val="0"/>
              <w:spacing w:line="520" w:lineRule="exact"/>
              <w:jc w:val="center"/>
              <w:rPr>
                <w:rFonts w:hint="eastAsia" w:ascii="仿宋" w:hAnsi="仿宋" w:eastAsia="仿宋" w:cs="仿宋"/>
                <w:color w:val="auto"/>
                <w:highlight w:val="none"/>
              </w:rPr>
            </w:pPr>
          </w:p>
        </w:tc>
        <w:tc>
          <w:tcPr>
            <w:tcW w:w="523" w:type="pct"/>
            <w:vAlign w:val="center"/>
          </w:tcPr>
          <w:p w14:paraId="3BB01C41">
            <w:pPr>
              <w:widowControl w:val="0"/>
              <w:spacing w:line="520" w:lineRule="exact"/>
              <w:jc w:val="center"/>
              <w:rPr>
                <w:rFonts w:hint="eastAsia" w:ascii="仿宋" w:hAnsi="仿宋" w:eastAsia="仿宋" w:cs="仿宋"/>
                <w:color w:val="auto"/>
                <w:highlight w:val="none"/>
              </w:rPr>
            </w:pPr>
          </w:p>
        </w:tc>
      </w:tr>
      <w:tr w14:paraId="5DC4C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279" w:type="pct"/>
            <w:vAlign w:val="center"/>
          </w:tcPr>
          <w:p w14:paraId="3331778B">
            <w:pPr>
              <w:widowControl w:val="0"/>
              <w:spacing w:line="520" w:lineRule="exact"/>
              <w:ind w:left="-88" w:leftChars="-42"/>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464" w:type="pct"/>
            <w:vAlign w:val="center"/>
          </w:tcPr>
          <w:p w14:paraId="3D8E04EF">
            <w:pPr>
              <w:widowControl w:val="0"/>
              <w:spacing w:line="520" w:lineRule="exact"/>
              <w:ind w:left="-88" w:leftChars="-42"/>
              <w:jc w:val="center"/>
              <w:rPr>
                <w:rFonts w:hint="eastAsia" w:ascii="仿宋" w:hAnsi="仿宋" w:eastAsia="仿宋" w:cs="仿宋"/>
                <w:color w:val="auto"/>
                <w:highlight w:val="none"/>
              </w:rPr>
            </w:pPr>
          </w:p>
        </w:tc>
        <w:tc>
          <w:tcPr>
            <w:tcW w:w="721" w:type="pct"/>
            <w:vAlign w:val="center"/>
          </w:tcPr>
          <w:p w14:paraId="4A68B128">
            <w:pPr>
              <w:widowControl w:val="0"/>
              <w:spacing w:line="520" w:lineRule="exact"/>
              <w:jc w:val="center"/>
              <w:rPr>
                <w:rFonts w:hint="eastAsia" w:ascii="仿宋" w:hAnsi="仿宋" w:eastAsia="仿宋" w:cs="仿宋"/>
                <w:color w:val="auto"/>
                <w:highlight w:val="none"/>
              </w:rPr>
            </w:pPr>
          </w:p>
        </w:tc>
        <w:tc>
          <w:tcPr>
            <w:tcW w:w="408" w:type="pct"/>
            <w:vAlign w:val="center"/>
          </w:tcPr>
          <w:p w14:paraId="35D8A3D8">
            <w:pPr>
              <w:widowControl w:val="0"/>
              <w:spacing w:line="520" w:lineRule="exact"/>
              <w:jc w:val="center"/>
              <w:rPr>
                <w:rFonts w:hint="eastAsia" w:ascii="仿宋" w:hAnsi="仿宋" w:eastAsia="仿宋" w:cs="仿宋"/>
                <w:color w:val="auto"/>
                <w:highlight w:val="none"/>
              </w:rPr>
            </w:pPr>
          </w:p>
        </w:tc>
        <w:tc>
          <w:tcPr>
            <w:tcW w:w="408" w:type="pct"/>
            <w:vAlign w:val="center"/>
          </w:tcPr>
          <w:p w14:paraId="201C7127">
            <w:pPr>
              <w:widowControl w:val="0"/>
              <w:spacing w:line="520" w:lineRule="exact"/>
              <w:jc w:val="center"/>
              <w:rPr>
                <w:rFonts w:hint="eastAsia" w:ascii="仿宋" w:hAnsi="仿宋" w:eastAsia="仿宋" w:cs="仿宋"/>
                <w:color w:val="auto"/>
                <w:highlight w:val="none"/>
              </w:rPr>
            </w:pPr>
          </w:p>
        </w:tc>
        <w:tc>
          <w:tcPr>
            <w:tcW w:w="548" w:type="pct"/>
            <w:vAlign w:val="center"/>
          </w:tcPr>
          <w:p w14:paraId="12BB389E">
            <w:pPr>
              <w:widowControl w:val="0"/>
              <w:spacing w:line="520" w:lineRule="exact"/>
              <w:jc w:val="center"/>
              <w:rPr>
                <w:rFonts w:hint="eastAsia" w:ascii="仿宋" w:hAnsi="仿宋" w:eastAsia="仿宋" w:cs="仿宋"/>
                <w:color w:val="auto"/>
                <w:highlight w:val="none"/>
              </w:rPr>
            </w:pPr>
          </w:p>
        </w:tc>
        <w:tc>
          <w:tcPr>
            <w:tcW w:w="647" w:type="pct"/>
            <w:vAlign w:val="center"/>
          </w:tcPr>
          <w:p w14:paraId="494C01D1">
            <w:pPr>
              <w:widowControl w:val="0"/>
              <w:spacing w:line="520" w:lineRule="exact"/>
              <w:jc w:val="center"/>
              <w:rPr>
                <w:rFonts w:hint="eastAsia" w:ascii="仿宋" w:hAnsi="仿宋" w:eastAsia="仿宋" w:cs="仿宋"/>
                <w:color w:val="auto"/>
                <w:highlight w:val="none"/>
              </w:rPr>
            </w:pPr>
          </w:p>
        </w:tc>
        <w:tc>
          <w:tcPr>
            <w:tcW w:w="523" w:type="pct"/>
            <w:vAlign w:val="center"/>
          </w:tcPr>
          <w:p w14:paraId="1A4E96CE">
            <w:pPr>
              <w:widowControl w:val="0"/>
              <w:spacing w:line="520" w:lineRule="exact"/>
              <w:jc w:val="center"/>
              <w:rPr>
                <w:rFonts w:hint="eastAsia" w:ascii="仿宋" w:hAnsi="仿宋" w:eastAsia="仿宋" w:cs="仿宋"/>
                <w:color w:val="auto"/>
                <w:highlight w:val="none"/>
              </w:rPr>
            </w:pPr>
          </w:p>
        </w:tc>
      </w:tr>
      <w:tr w14:paraId="381C3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279" w:type="pct"/>
            <w:vAlign w:val="center"/>
          </w:tcPr>
          <w:p w14:paraId="42917543">
            <w:pPr>
              <w:widowControl w:val="0"/>
              <w:spacing w:line="520" w:lineRule="exact"/>
              <w:jc w:val="center"/>
              <w:rPr>
                <w:rFonts w:hint="eastAsia" w:ascii="仿宋" w:hAnsi="仿宋" w:eastAsia="仿宋" w:cs="仿宋"/>
                <w:color w:val="auto"/>
                <w:highlight w:val="none"/>
              </w:rPr>
            </w:pPr>
          </w:p>
        </w:tc>
        <w:tc>
          <w:tcPr>
            <w:tcW w:w="4720" w:type="pct"/>
            <w:gridSpan w:val="7"/>
            <w:vAlign w:val="center"/>
          </w:tcPr>
          <w:p w14:paraId="0DC5BC6E">
            <w:pPr>
              <w:widowControl w:val="0"/>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r>
    </w:tbl>
    <w:p w14:paraId="52929729">
      <w:pPr>
        <w:kinsoku/>
        <w:spacing w:line="360" w:lineRule="auto"/>
        <w:ind w:firstLine="412" w:firstLineChars="200"/>
        <w:rPr>
          <w:rFonts w:hint="eastAsia" w:ascii="仿宋" w:hAnsi="仿宋" w:eastAsia="仿宋" w:cs="仿宋"/>
          <w:color w:val="auto"/>
          <w:spacing w:val="-2"/>
          <w:highlight w:val="none"/>
        </w:rPr>
      </w:pPr>
    </w:p>
    <w:p w14:paraId="40401DC1">
      <w:pPr>
        <w:kinsoku/>
        <w:spacing w:line="360" w:lineRule="auto"/>
        <w:ind w:firstLine="4410" w:firstLineChars="2100"/>
        <w:rPr>
          <w:rFonts w:hint="eastAsia" w:ascii="仿宋" w:hAnsi="仿宋" w:eastAsia="仿宋" w:cs="仿宋"/>
          <w:color w:val="auto"/>
          <w:highlight w:val="none"/>
        </w:rPr>
      </w:pPr>
    </w:p>
    <w:p w14:paraId="32120A7A">
      <w:pPr>
        <w:kinsoku/>
        <w:spacing w:line="360" w:lineRule="auto"/>
        <w:jc w:val="center"/>
        <w:rPr>
          <w:rFonts w:hint="eastAsia" w:ascii="仿宋" w:hAnsi="仿宋" w:eastAsia="仿宋" w:cs="仿宋"/>
          <w:color w:val="auto"/>
          <w:spacing w:val="-2"/>
          <w:highlight w:val="none"/>
        </w:rPr>
      </w:pPr>
      <w:r>
        <w:rPr>
          <w:rFonts w:hint="eastAsia" w:ascii="仿宋" w:hAnsi="仿宋" w:eastAsia="仿宋" w:cs="仿宋"/>
          <w:color w:val="auto"/>
          <w:highlight w:val="none"/>
          <w:lang w:val="en-US" w:eastAsia="zh-CN"/>
        </w:rPr>
        <w:t xml:space="preserve">                                                                                   供应商名称</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rPr>
        <w:t>）：</w:t>
      </w:r>
    </w:p>
    <w:p w14:paraId="4F827C14">
      <w:pPr>
        <w:pStyle w:val="5"/>
        <w:jc w:val="right"/>
        <w:rPr>
          <w:rFonts w:hint="eastAsia" w:ascii="仿宋" w:hAnsi="仿宋" w:eastAsia="仿宋" w:cs="仿宋"/>
          <w:highlight w:val="none"/>
        </w:rPr>
        <w:sectPr>
          <w:pgSz w:w="16840" w:h="11900" w:orient="landscape"/>
          <w:pgMar w:top="1417" w:right="1417" w:bottom="1417" w:left="1417" w:header="0" w:footer="850" w:gutter="0"/>
          <w:pgNumType w:fmt="decimal"/>
          <w:cols w:space="720" w:num="1"/>
          <w:rtlGutter w:val="0"/>
        </w:sectPr>
      </w:pPr>
      <w:r>
        <w:rPr>
          <w:rFonts w:hint="eastAsia" w:ascii="仿宋" w:hAnsi="仿宋" w:eastAsia="仿宋" w:cs="仿宋"/>
          <w:color w:val="auto"/>
          <w:spacing w:val="-2"/>
          <w:szCs w:val="21"/>
          <w:highlight w:val="none"/>
        </w:rPr>
        <w:t>年    月    日</w:t>
      </w:r>
    </w:p>
    <w:p w14:paraId="5DE280A7">
      <w:pPr>
        <w:pStyle w:val="8"/>
        <w:ind w:left="100"/>
        <w:rPr>
          <w:rFonts w:hint="eastAsia" w:ascii="仿宋" w:hAnsi="仿宋" w:eastAsia="仿宋" w:cs="仿宋"/>
          <w:color w:val="auto"/>
          <w:spacing w:val="1"/>
          <w:kern w:val="2"/>
          <w:sz w:val="21"/>
          <w:highlight w:val="none"/>
        </w:rPr>
      </w:pPr>
      <w:r>
        <w:rPr>
          <w:rFonts w:hint="eastAsia" w:ascii="仿宋" w:hAnsi="仿宋" w:eastAsia="仿宋" w:cs="仿宋"/>
          <w:color w:val="auto"/>
          <w:spacing w:val="1"/>
          <w:kern w:val="2"/>
          <w:sz w:val="21"/>
          <w:highlight w:val="none"/>
        </w:rPr>
        <w:t>格式</w:t>
      </w:r>
      <w:r>
        <w:rPr>
          <w:rFonts w:hint="eastAsia" w:ascii="仿宋" w:hAnsi="仿宋" w:eastAsia="仿宋" w:cs="仿宋"/>
          <w:color w:val="auto"/>
          <w:spacing w:val="1"/>
          <w:kern w:val="2"/>
          <w:sz w:val="21"/>
          <w:highlight w:val="none"/>
          <w:lang w:val="en-US" w:eastAsia="zh-CN"/>
        </w:rPr>
        <w:t>四</w:t>
      </w:r>
      <w:r>
        <w:rPr>
          <w:rFonts w:hint="eastAsia" w:ascii="仿宋" w:hAnsi="仿宋" w:eastAsia="仿宋" w:cs="仿宋"/>
          <w:color w:val="auto"/>
          <w:spacing w:val="1"/>
          <w:kern w:val="2"/>
          <w:sz w:val="21"/>
          <w:highlight w:val="none"/>
        </w:rPr>
        <w:t>：</w:t>
      </w:r>
    </w:p>
    <w:p w14:paraId="1CA9F58D">
      <w:pPr>
        <w:pStyle w:val="2"/>
        <w:widowControl w:val="0"/>
        <w:kinsoku/>
        <w:rPr>
          <w:rFonts w:hint="eastAsia" w:ascii="仿宋" w:hAnsi="仿宋" w:eastAsia="仿宋" w:cs="仿宋"/>
          <w:color w:val="auto"/>
          <w:spacing w:val="1"/>
          <w:sz w:val="21"/>
          <w:szCs w:val="21"/>
          <w:highlight w:val="none"/>
        </w:rPr>
      </w:pPr>
      <w:bookmarkStart w:id="96" w:name="_Toc10385"/>
      <w:bookmarkStart w:id="97" w:name="_Toc12059"/>
      <w:bookmarkStart w:id="98" w:name="_Toc9318"/>
      <w:bookmarkStart w:id="99" w:name="_Toc15309"/>
      <w:bookmarkStart w:id="100" w:name="_Toc17948"/>
      <w:r>
        <w:rPr>
          <w:rFonts w:hint="eastAsia" w:ascii="仿宋" w:hAnsi="仿宋" w:eastAsia="仿宋" w:cs="仿宋"/>
          <w:color w:val="auto"/>
          <w:spacing w:val="1"/>
          <w:sz w:val="21"/>
          <w:szCs w:val="21"/>
          <w:highlight w:val="none"/>
        </w:rPr>
        <w:t>法定代表人身份证明</w:t>
      </w:r>
      <w:bookmarkEnd w:id="96"/>
      <w:bookmarkEnd w:id="97"/>
      <w:bookmarkEnd w:id="98"/>
      <w:bookmarkEnd w:id="99"/>
      <w:bookmarkEnd w:id="100"/>
    </w:p>
    <w:p w14:paraId="7F30C733">
      <w:pPr>
        <w:widowControl w:val="0"/>
        <w:kinsoku/>
        <w:spacing w:line="500" w:lineRule="exact"/>
        <w:rPr>
          <w:rFonts w:hint="eastAsia" w:ascii="仿宋" w:hAnsi="仿宋" w:eastAsia="仿宋" w:cs="仿宋"/>
          <w:highlight w:val="none"/>
        </w:rPr>
      </w:pPr>
      <w:r>
        <w:rPr>
          <w:rFonts w:hint="eastAsia" w:ascii="仿宋" w:hAnsi="仿宋" w:eastAsia="仿宋" w:cs="仿宋"/>
          <w:highlight w:val="none"/>
        </w:rPr>
        <w:t>供 应 商：</w:t>
      </w:r>
      <w:r>
        <w:rPr>
          <w:rFonts w:hint="eastAsia" w:ascii="仿宋" w:hAnsi="仿宋" w:eastAsia="仿宋" w:cs="仿宋"/>
          <w:highlight w:val="none"/>
          <w:u w:val="single"/>
        </w:rPr>
        <w:t xml:space="preserve">                                                        </w:t>
      </w:r>
    </w:p>
    <w:p w14:paraId="30C85DA7">
      <w:pPr>
        <w:widowControl w:val="0"/>
        <w:kinsoku/>
        <w:spacing w:line="500" w:lineRule="exact"/>
        <w:rPr>
          <w:rFonts w:hint="eastAsia" w:ascii="仿宋" w:hAnsi="仿宋" w:eastAsia="仿宋" w:cs="仿宋"/>
          <w:highlight w:val="none"/>
        </w:rPr>
      </w:pPr>
      <w:r>
        <w:rPr>
          <w:rFonts w:hint="eastAsia" w:ascii="仿宋" w:hAnsi="仿宋" w:eastAsia="仿宋" w:cs="仿宋"/>
          <w:highlight w:val="none"/>
        </w:rPr>
        <w:t>单位性质：</w:t>
      </w:r>
      <w:r>
        <w:rPr>
          <w:rFonts w:hint="eastAsia" w:ascii="仿宋" w:hAnsi="仿宋" w:eastAsia="仿宋" w:cs="仿宋"/>
          <w:highlight w:val="none"/>
          <w:u w:val="single"/>
        </w:rPr>
        <w:t xml:space="preserve">                                                        </w:t>
      </w:r>
    </w:p>
    <w:p w14:paraId="235472C2">
      <w:pPr>
        <w:widowControl w:val="0"/>
        <w:kinsoku/>
        <w:spacing w:line="500" w:lineRule="exact"/>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u w:val="single"/>
        </w:rPr>
        <w:t xml:space="preserve">                                                        </w:t>
      </w:r>
    </w:p>
    <w:p w14:paraId="7BB19943">
      <w:pPr>
        <w:widowControl w:val="0"/>
        <w:kinsoku/>
        <w:spacing w:line="500" w:lineRule="exact"/>
        <w:rPr>
          <w:rFonts w:hint="eastAsia" w:ascii="仿宋" w:hAnsi="仿宋" w:eastAsia="仿宋" w:cs="仿宋"/>
          <w:highlight w:val="none"/>
        </w:rPr>
      </w:pPr>
      <w:r>
        <w:rPr>
          <w:rFonts w:hint="eastAsia" w:ascii="仿宋" w:hAnsi="仿宋" w:eastAsia="仿宋" w:cs="仿宋"/>
          <w:highlight w:val="none"/>
        </w:rPr>
        <w:t>成立时间：</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5F9B8A07">
      <w:pPr>
        <w:widowControl w:val="0"/>
        <w:kinsoku/>
        <w:spacing w:line="500" w:lineRule="exact"/>
        <w:rPr>
          <w:rFonts w:hint="eastAsia" w:ascii="仿宋" w:hAnsi="仿宋" w:eastAsia="仿宋" w:cs="仿宋"/>
          <w:highlight w:val="none"/>
        </w:rPr>
      </w:pPr>
      <w:r>
        <w:rPr>
          <w:rFonts w:hint="eastAsia" w:ascii="仿宋" w:hAnsi="仿宋" w:eastAsia="仿宋" w:cs="仿宋"/>
          <w:highlight w:val="none"/>
        </w:rPr>
        <w:t>经营期限：</w:t>
      </w:r>
      <w:r>
        <w:rPr>
          <w:rFonts w:hint="eastAsia" w:ascii="仿宋" w:hAnsi="仿宋" w:eastAsia="仿宋" w:cs="仿宋"/>
          <w:highlight w:val="none"/>
          <w:u w:val="single"/>
        </w:rPr>
        <w:t xml:space="preserve">                                                        </w:t>
      </w:r>
    </w:p>
    <w:p w14:paraId="29A50C8D">
      <w:pPr>
        <w:widowControl w:val="0"/>
        <w:kinsoku/>
        <w:spacing w:line="500" w:lineRule="exact"/>
        <w:rPr>
          <w:rFonts w:hint="eastAsia" w:ascii="仿宋" w:hAnsi="仿宋" w:eastAsia="仿宋" w:cs="仿宋"/>
          <w:highlight w:val="none"/>
          <w:u w:val="single"/>
        </w:rPr>
      </w:pPr>
      <w:r>
        <w:rPr>
          <w:rFonts w:hint="eastAsia" w:ascii="仿宋" w:hAnsi="仿宋" w:eastAsia="仿宋" w:cs="仿宋"/>
          <w:highlight w:val="none"/>
        </w:rPr>
        <w:t>姓    名：</w:t>
      </w:r>
      <w:r>
        <w:rPr>
          <w:rFonts w:hint="eastAsia" w:ascii="仿宋" w:hAnsi="仿宋" w:eastAsia="仿宋" w:cs="仿宋"/>
          <w:highlight w:val="none"/>
          <w:u w:val="single"/>
        </w:rPr>
        <w:t xml:space="preserve">          </w:t>
      </w:r>
    </w:p>
    <w:p w14:paraId="2175BCE1">
      <w:pPr>
        <w:widowControl w:val="0"/>
        <w:kinsoku/>
        <w:spacing w:line="500" w:lineRule="exact"/>
        <w:rPr>
          <w:rFonts w:hint="eastAsia" w:ascii="仿宋" w:hAnsi="仿宋" w:eastAsia="仿宋" w:cs="仿宋"/>
          <w:highlight w:val="none"/>
          <w:u w:val="single"/>
        </w:rPr>
      </w:pPr>
      <w:r>
        <w:rPr>
          <w:rFonts w:hint="eastAsia" w:ascii="仿宋" w:hAnsi="仿宋" w:eastAsia="仿宋" w:cs="仿宋"/>
          <w:highlight w:val="none"/>
        </w:rPr>
        <w:t>性</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别：</w:t>
      </w:r>
      <w:r>
        <w:rPr>
          <w:rFonts w:hint="eastAsia" w:ascii="仿宋" w:hAnsi="仿宋" w:eastAsia="仿宋" w:cs="仿宋"/>
          <w:highlight w:val="none"/>
          <w:u w:val="single"/>
        </w:rPr>
        <w:t xml:space="preserve">          </w:t>
      </w:r>
    </w:p>
    <w:p w14:paraId="11156855">
      <w:pPr>
        <w:widowControl w:val="0"/>
        <w:kinsoku/>
        <w:spacing w:line="500" w:lineRule="exact"/>
        <w:rPr>
          <w:rFonts w:hint="eastAsia" w:ascii="仿宋" w:hAnsi="仿宋" w:eastAsia="仿宋" w:cs="仿宋"/>
          <w:highlight w:val="none"/>
          <w:u w:val="single"/>
        </w:rPr>
      </w:pPr>
      <w:r>
        <w:rPr>
          <w:rFonts w:hint="eastAsia" w:ascii="仿宋" w:hAnsi="仿宋" w:eastAsia="仿宋" w:cs="仿宋"/>
          <w:highlight w:val="none"/>
        </w:rPr>
        <w:t>年    龄：</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14:paraId="11E5DADB">
      <w:pPr>
        <w:widowControl w:val="0"/>
        <w:kinsoku/>
        <w:spacing w:line="500" w:lineRule="exact"/>
        <w:rPr>
          <w:rFonts w:hint="eastAsia" w:ascii="仿宋" w:hAnsi="仿宋" w:eastAsia="仿宋" w:cs="仿宋"/>
          <w:highlight w:val="none"/>
          <w:u w:val="single"/>
          <w:lang w:val="en-US" w:eastAsia="zh-CN"/>
        </w:rPr>
      </w:pPr>
      <w:r>
        <w:rPr>
          <w:rFonts w:hint="eastAsia" w:ascii="仿宋" w:hAnsi="仿宋" w:eastAsia="仿宋" w:cs="仿宋"/>
          <w:highlight w:val="none"/>
        </w:rPr>
        <w:t xml:space="preserve">职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务：</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4B610402">
      <w:pPr>
        <w:widowControl w:val="0"/>
        <w:kinsoku/>
        <w:spacing w:line="500"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 xml:space="preserve">                     </w:t>
      </w:r>
      <w:r>
        <w:rPr>
          <w:rFonts w:hint="eastAsia" w:ascii="仿宋" w:hAnsi="仿宋" w:eastAsia="仿宋" w:cs="仿宋"/>
          <w:highlight w:val="none"/>
        </w:rPr>
        <w:t>（供应商名称）的法定代表人。</w:t>
      </w:r>
    </w:p>
    <w:p w14:paraId="00FFA003">
      <w:pPr>
        <w:widowControl w:val="0"/>
        <w:kinsoku/>
        <w:spacing w:line="500" w:lineRule="exact"/>
        <w:rPr>
          <w:rFonts w:hint="eastAsia" w:ascii="仿宋" w:hAnsi="仿宋" w:eastAsia="仿宋" w:cs="仿宋"/>
          <w:highlight w:val="none"/>
        </w:rPr>
      </w:pPr>
      <w:r>
        <w:rPr>
          <w:rFonts w:hint="eastAsia" w:ascii="仿宋" w:hAnsi="仿宋" w:eastAsia="仿宋" w:cs="仿宋"/>
          <w:highlight w:val="none"/>
        </w:rPr>
        <w:t>特此证明。</w:t>
      </w:r>
    </w:p>
    <w:tbl>
      <w:tblPr>
        <w:tblStyle w:val="25"/>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30"/>
        <w:gridCol w:w="4549"/>
      </w:tblGrid>
      <w:tr w14:paraId="2FDFE5AA">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838" w:hRule="atLeast"/>
        </w:trPr>
        <w:tc>
          <w:tcPr>
            <w:tcW w:w="4230" w:type="dxa"/>
            <w:tcBorders>
              <w:bottom w:val="double" w:color="B3C2D7" w:sz="2" w:space="0"/>
            </w:tcBorders>
            <w:shd w:val="clear" w:color="auto" w:fill="EDEDED"/>
          </w:tcPr>
          <w:p w14:paraId="6891D4A6">
            <w:pPr>
              <w:pStyle w:val="44"/>
              <w:spacing w:before="48"/>
              <w:ind w:right="1569"/>
              <w:jc w:val="both"/>
              <w:rPr>
                <w:rFonts w:hint="eastAsia" w:ascii="仿宋" w:hAnsi="仿宋" w:eastAsia="仿宋" w:cs="仿宋"/>
                <w:b/>
                <w:sz w:val="19"/>
                <w:highlight w:val="none"/>
              </w:rPr>
            </w:pPr>
            <w:r>
              <w:rPr>
                <w:rFonts w:hint="eastAsia" w:ascii="仿宋" w:hAnsi="仿宋" w:eastAsia="仿宋" w:cs="仿宋"/>
                <w:b/>
                <w:color w:val="666666"/>
                <w:sz w:val="19"/>
                <w:highlight w:val="none"/>
              </w:rPr>
              <w:t>法定代表人身份证扫描件</w:t>
            </w:r>
          </w:p>
          <w:p w14:paraId="0EFD4EAD">
            <w:pPr>
              <w:pStyle w:val="44"/>
              <w:rPr>
                <w:rFonts w:hint="eastAsia" w:ascii="仿宋" w:hAnsi="仿宋" w:eastAsia="仿宋" w:cs="仿宋"/>
                <w:sz w:val="18"/>
                <w:highlight w:val="none"/>
              </w:rPr>
            </w:pPr>
          </w:p>
          <w:p w14:paraId="594BBEA0">
            <w:pPr>
              <w:pStyle w:val="44"/>
              <w:rPr>
                <w:rFonts w:hint="eastAsia" w:ascii="仿宋" w:hAnsi="仿宋" w:eastAsia="仿宋" w:cs="仿宋"/>
                <w:sz w:val="18"/>
                <w:highlight w:val="none"/>
              </w:rPr>
            </w:pPr>
          </w:p>
          <w:p w14:paraId="32D3B066">
            <w:pPr>
              <w:pStyle w:val="44"/>
              <w:spacing w:before="3"/>
              <w:rPr>
                <w:rFonts w:hint="eastAsia" w:ascii="仿宋" w:hAnsi="仿宋" w:eastAsia="仿宋" w:cs="仿宋"/>
                <w:sz w:val="16"/>
                <w:highlight w:val="none"/>
              </w:rPr>
            </w:pPr>
          </w:p>
          <w:p w14:paraId="608DA0D4">
            <w:pPr>
              <w:pStyle w:val="44"/>
              <w:ind w:left="1560" w:right="1569"/>
              <w:jc w:val="center"/>
              <w:rPr>
                <w:rFonts w:hint="eastAsia" w:ascii="仿宋" w:hAnsi="仿宋" w:eastAsia="仿宋" w:cs="仿宋"/>
                <w:b/>
                <w:sz w:val="19"/>
                <w:highlight w:val="none"/>
              </w:rPr>
            </w:pPr>
            <w:r>
              <w:rPr>
                <w:rFonts w:hint="eastAsia" w:ascii="仿宋" w:hAnsi="仿宋" w:eastAsia="仿宋" w:cs="仿宋"/>
                <w:b/>
                <w:color w:val="666666"/>
                <w:sz w:val="19"/>
                <w:highlight w:val="none"/>
              </w:rPr>
              <w:t>正面</w:t>
            </w:r>
          </w:p>
        </w:tc>
        <w:tc>
          <w:tcPr>
            <w:tcW w:w="4549" w:type="dxa"/>
            <w:tcBorders>
              <w:bottom w:val="double" w:color="B3C2D7" w:sz="2" w:space="0"/>
            </w:tcBorders>
            <w:shd w:val="clear" w:color="auto" w:fill="EDEDED"/>
          </w:tcPr>
          <w:p w14:paraId="3A959ED1">
            <w:pPr>
              <w:pStyle w:val="44"/>
              <w:spacing w:before="144"/>
              <w:ind w:right="1525"/>
              <w:jc w:val="both"/>
              <w:rPr>
                <w:rFonts w:hint="eastAsia" w:ascii="仿宋" w:hAnsi="仿宋" w:eastAsia="仿宋" w:cs="仿宋"/>
                <w:b/>
                <w:sz w:val="19"/>
                <w:highlight w:val="none"/>
              </w:rPr>
            </w:pPr>
            <w:r>
              <w:rPr>
                <w:rFonts w:hint="eastAsia" w:ascii="仿宋" w:hAnsi="仿宋" w:eastAsia="仿宋" w:cs="仿宋"/>
                <w:b/>
                <w:color w:val="666666"/>
                <w:sz w:val="19"/>
                <w:highlight w:val="none"/>
              </w:rPr>
              <w:t>法定代表人身份证扫描件</w:t>
            </w:r>
          </w:p>
          <w:p w14:paraId="4EFA546A">
            <w:pPr>
              <w:pStyle w:val="44"/>
              <w:rPr>
                <w:rFonts w:hint="eastAsia" w:ascii="仿宋" w:hAnsi="仿宋" w:eastAsia="仿宋" w:cs="仿宋"/>
                <w:sz w:val="18"/>
                <w:highlight w:val="none"/>
              </w:rPr>
            </w:pPr>
          </w:p>
          <w:p w14:paraId="49D308A3">
            <w:pPr>
              <w:pStyle w:val="44"/>
              <w:spacing w:before="3"/>
              <w:rPr>
                <w:rFonts w:hint="eastAsia" w:ascii="仿宋" w:hAnsi="仿宋" w:eastAsia="仿宋" w:cs="仿宋"/>
                <w:sz w:val="19"/>
                <w:highlight w:val="none"/>
              </w:rPr>
            </w:pPr>
          </w:p>
          <w:p w14:paraId="7DD2D1D3">
            <w:pPr>
              <w:pStyle w:val="44"/>
              <w:ind w:left="1517" w:right="1525"/>
              <w:jc w:val="center"/>
              <w:rPr>
                <w:rFonts w:hint="eastAsia" w:ascii="仿宋" w:hAnsi="仿宋" w:eastAsia="仿宋" w:cs="仿宋"/>
                <w:b/>
                <w:sz w:val="19"/>
                <w:highlight w:val="none"/>
              </w:rPr>
            </w:pPr>
            <w:r>
              <w:rPr>
                <w:rFonts w:hint="eastAsia" w:ascii="仿宋" w:hAnsi="仿宋" w:eastAsia="仿宋" w:cs="仿宋"/>
                <w:b/>
                <w:color w:val="666666"/>
                <w:sz w:val="19"/>
                <w:highlight w:val="none"/>
              </w:rPr>
              <w:t>反面</w:t>
            </w:r>
          </w:p>
        </w:tc>
      </w:tr>
    </w:tbl>
    <w:p w14:paraId="42C0AC6B">
      <w:pPr>
        <w:rPr>
          <w:rFonts w:hint="eastAsia" w:ascii="仿宋" w:hAnsi="仿宋" w:eastAsia="仿宋" w:cs="仿宋"/>
          <w:highlight w:val="none"/>
        </w:rPr>
      </w:pPr>
    </w:p>
    <w:p w14:paraId="2C78A813">
      <w:pPr>
        <w:pStyle w:val="23"/>
        <w:ind w:firstLine="240"/>
        <w:rPr>
          <w:rFonts w:hint="eastAsia" w:ascii="仿宋" w:hAnsi="仿宋" w:eastAsia="仿宋" w:cs="仿宋"/>
          <w:highlight w:val="none"/>
        </w:rPr>
      </w:pPr>
    </w:p>
    <w:p w14:paraId="51956E63">
      <w:pPr>
        <w:rPr>
          <w:rFonts w:hint="eastAsia" w:ascii="仿宋" w:hAnsi="仿宋" w:eastAsia="仿宋" w:cs="仿宋"/>
          <w:highlight w:val="none"/>
        </w:rPr>
      </w:pPr>
    </w:p>
    <w:p w14:paraId="313102D0">
      <w:pPr>
        <w:widowControl w:val="0"/>
        <w:kinsoku/>
        <w:wordWrap w:val="0"/>
        <w:spacing w:line="500" w:lineRule="exact"/>
        <w:jc w:val="right"/>
        <w:rPr>
          <w:rFonts w:hint="default" w:ascii="仿宋" w:hAnsi="仿宋" w:eastAsia="仿宋" w:cs="仿宋"/>
          <w:highlight w:val="none"/>
          <w:lang w:val="en-US" w:eastAsia="zh-CN"/>
        </w:rPr>
      </w:pPr>
      <w:r>
        <w:rPr>
          <w:rFonts w:hint="eastAsia" w:ascii="仿宋" w:hAnsi="仿宋" w:eastAsia="仿宋" w:cs="仿宋"/>
          <w:highlight w:val="none"/>
        </w:rPr>
        <w:t>供应商</w:t>
      </w:r>
      <w:r>
        <w:rPr>
          <w:rFonts w:hint="eastAsia" w:ascii="仿宋" w:hAnsi="仿宋" w:eastAsia="仿宋" w:cs="仿宋"/>
          <w:highlight w:val="none"/>
          <w:lang w:val="en-US" w:eastAsia="zh-CN"/>
        </w:rPr>
        <w:t>名称（盖章）</w:t>
      </w:r>
      <w:r>
        <w:rPr>
          <w:rFonts w:hint="eastAsia" w:ascii="仿宋" w:hAnsi="仿宋" w:eastAsia="仿宋" w:cs="仿宋"/>
          <w:highlight w:val="none"/>
        </w:rPr>
        <w:t>：</w:t>
      </w:r>
      <w:r>
        <w:rPr>
          <w:rFonts w:hint="eastAsia" w:ascii="仿宋" w:hAnsi="仿宋" w:eastAsia="仿宋" w:cs="仿宋"/>
          <w:highlight w:val="none"/>
          <w:u w:val="single"/>
        </w:rPr>
        <w:t xml:space="preserve">                         </w:t>
      </w:r>
    </w:p>
    <w:p w14:paraId="12B06C2D">
      <w:pPr>
        <w:kinsoku/>
        <w:spacing w:before="36" w:line="360" w:lineRule="auto"/>
        <w:ind w:firstLine="412" w:firstLineChars="200"/>
        <w:jc w:val="center"/>
        <w:rPr>
          <w:rFonts w:hint="eastAsia" w:ascii="仿宋" w:hAnsi="仿宋" w:eastAsia="仿宋" w:cs="仿宋"/>
          <w:color w:val="auto"/>
          <w:spacing w:val="-2"/>
          <w:highlight w:val="none"/>
        </w:rPr>
      </w:pPr>
    </w:p>
    <w:p w14:paraId="4C8D092A">
      <w:pPr>
        <w:widowControl w:val="0"/>
        <w:kinsoku/>
        <w:wordWrap w:val="0"/>
        <w:spacing w:line="500" w:lineRule="exact"/>
        <w:jc w:val="right"/>
        <w:rPr>
          <w:rFonts w:hint="eastAsia" w:ascii="仿宋" w:hAnsi="仿宋" w:eastAsia="仿宋" w:cs="仿宋"/>
          <w:highlight w:val="none"/>
        </w:rPr>
      </w:pPr>
      <w:r>
        <w:rPr>
          <w:rFonts w:hint="eastAsia" w:ascii="仿宋" w:hAnsi="仿宋" w:eastAsia="仿宋" w:cs="仿宋"/>
          <w:highlight w:val="none"/>
        </w:rPr>
        <w:t xml:space="preserve">  年   月    日</w:t>
      </w:r>
    </w:p>
    <w:p w14:paraId="083865A2">
      <w:pPr>
        <w:rPr>
          <w:rFonts w:hint="eastAsia" w:ascii="仿宋" w:hAnsi="仿宋" w:eastAsia="仿宋" w:cs="仿宋"/>
          <w:highlight w:val="none"/>
        </w:rPr>
      </w:pPr>
    </w:p>
    <w:p w14:paraId="489E93EE">
      <w:pPr>
        <w:pStyle w:val="8"/>
        <w:ind w:left="100"/>
        <w:jc w:val="center"/>
        <w:rPr>
          <w:rFonts w:hint="eastAsia" w:ascii="仿宋" w:hAnsi="仿宋" w:eastAsia="仿宋" w:cs="仿宋"/>
          <w:b/>
          <w:bCs/>
          <w:color w:val="auto"/>
          <w:spacing w:val="1"/>
          <w:kern w:val="2"/>
          <w:sz w:val="21"/>
          <w:highlight w:val="none"/>
        </w:rPr>
      </w:pPr>
    </w:p>
    <w:p w14:paraId="40F60B81">
      <w:pPr>
        <w:pStyle w:val="8"/>
        <w:ind w:left="100"/>
        <w:jc w:val="center"/>
        <w:rPr>
          <w:rFonts w:hint="eastAsia" w:ascii="仿宋" w:hAnsi="仿宋" w:eastAsia="仿宋" w:cs="仿宋"/>
          <w:b/>
          <w:bCs/>
          <w:color w:val="auto"/>
          <w:spacing w:val="1"/>
          <w:kern w:val="2"/>
          <w:sz w:val="21"/>
          <w:highlight w:val="none"/>
        </w:rPr>
      </w:pPr>
    </w:p>
    <w:p w14:paraId="34C2CF5B">
      <w:pPr>
        <w:pStyle w:val="8"/>
        <w:ind w:left="100"/>
        <w:jc w:val="center"/>
        <w:rPr>
          <w:rFonts w:hint="eastAsia" w:ascii="仿宋" w:hAnsi="仿宋" w:eastAsia="仿宋" w:cs="仿宋"/>
          <w:b/>
          <w:bCs/>
          <w:color w:val="auto"/>
          <w:spacing w:val="1"/>
          <w:kern w:val="2"/>
          <w:sz w:val="21"/>
          <w:highlight w:val="none"/>
        </w:rPr>
      </w:pPr>
    </w:p>
    <w:p w14:paraId="09CA397F">
      <w:pPr>
        <w:pStyle w:val="8"/>
        <w:ind w:left="100"/>
        <w:jc w:val="center"/>
        <w:rPr>
          <w:rFonts w:hint="eastAsia" w:ascii="仿宋" w:hAnsi="仿宋" w:eastAsia="仿宋" w:cs="仿宋"/>
          <w:b/>
          <w:bCs/>
          <w:color w:val="auto"/>
          <w:spacing w:val="1"/>
          <w:kern w:val="2"/>
          <w:sz w:val="21"/>
          <w:highlight w:val="none"/>
        </w:rPr>
      </w:pPr>
    </w:p>
    <w:p w14:paraId="68130317">
      <w:pPr>
        <w:pStyle w:val="8"/>
        <w:ind w:left="100"/>
        <w:jc w:val="center"/>
        <w:rPr>
          <w:rFonts w:hint="eastAsia" w:ascii="仿宋" w:hAnsi="仿宋" w:eastAsia="仿宋" w:cs="仿宋"/>
          <w:b/>
          <w:bCs/>
          <w:color w:val="auto"/>
          <w:spacing w:val="1"/>
          <w:kern w:val="2"/>
          <w:sz w:val="21"/>
          <w:highlight w:val="none"/>
        </w:rPr>
      </w:pPr>
    </w:p>
    <w:p w14:paraId="0D3357EF">
      <w:pPr>
        <w:pStyle w:val="8"/>
        <w:ind w:left="100"/>
        <w:jc w:val="center"/>
        <w:rPr>
          <w:rFonts w:hint="eastAsia" w:ascii="仿宋" w:hAnsi="仿宋" w:eastAsia="仿宋" w:cs="仿宋"/>
          <w:b/>
          <w:bCs/>
          <w:color w:val="auto"/>
          <w:spacing w:val="1"/>
          <w:kern w:val="2"/>
          <w:sz w:val="21"/>
          <w:highlight w:val="none"/>
        </w:rPr>
      </w:pPr>
    </w:p>
    <w:p w14:paraId="35175E06">
      <w:pPr>
        <w:rPr>
          <w:rFonts w:hint="eastAsia" w:ascii="仿宋" w:hAnsi="仿宋" w:eastAsia="仿宋" w:cs="仿宋"/>
          <w:highlight w:val="none"/>
        </w:rPr>
      </w:pPr>
    </w:p>
    <w:p w14:paraId="220CCA80">
      <w:pPr>
        <w:rPr>
          <w:rFonts w:hint="eastAsia" w:ascii="仿宋" w:hAnsi="仿宋" w:eastAsia="仿宋" w:cs="仿宋"/>
          <w:highlight w:val="none"/>
        </w:rPr>
      </w:pPr>
    </w:p>
    <w:p w14:paraId="7BB60247">
      <w:pPr>
        <w:pStyle w:val="8"/>
        <w:ind w:left="100"/>
        <w:jc w:val="center"/>
        <w:rPr>
          <w:rFonts w:hint="eastAsia" w:ascii="仿宋" w:hAnsi="仿宋" w:eastAsia="仿宋" w:cs="仿宋"/>
          <w:b w:val="0"/>
          <w:bCs w:val="0"/>
          <w:sz w:val="52"/>
          <w:szCs w:val="52"/>
          <w:highlight w:val="none"/>
        </w:rPr>
      </w:pPr>
      <w:r>
        <w:rPr>
          <w:rFonts w:hint="eastAsia" w:ascii="仿宋" w:hAnsi="仿宋" w:eastAsia="仿宋" w:cs="仿宋"/>
          <w:b/>
          <w:bCs/>
          <w:color w:val="auto"/>
          <w:spacing w:val="1"/>
          <w:kern w:val="2"/>
          <w:sz w:val="21"/>
          <w:highlight w:val="none"/>
        </w:rPr>
        <w:t>授权委托书</w:t>
      </w:r>
    </w:p>
    <w:p w14:paraId="07A47EAE">
      <w:pPr>
        <w:pStyle w:val="8"/>
        <w:spacing w:before="3"/>
        <w:rPr>
          <w:rFonts w:hint="eastAsia" w:ascii="仿宋" w:hAnsi="仿宋" w:eastAsia="仿宋" w:cs="仿宋"/>
          <w:b/>
          <w:sz w:val="28"/>
          <w:szCs w:val="28"/>
          <w:highlight w:val="none"/>
        </w:rPr>
      </w:pPr>
    </w:p>
    <w:p w14:paraId="2DD70648">
      <w:pPr>
        <w:widowControl w:val="0"/>
        <w:kinsoku/>
        <w:spacing w:line="500" w:lineRule="exact"/>
        <w:ind w:firstLine="420" w:firstLineChars="200"/>
        <w:rPr>
          <w:rFonts w:hint="eastAsia" w:ascii="仿宋" w:hAnsi="仿宋" w:eastAsia="仿宋" w:cs="仿宋"/>
          <w:highlight w:val="none"/>
        </w:rPr>
      </w:pPr>
      <w:r>
        <w:rPr>
          <w:rFonts w:hint="eastAsia" w:ascii="仿宋" w:hAnsi="仿宋" w:eastAsia="仿宋" w:cs="仿宋"/>
          <w:highlight w:val="none"/>
        </w:rPr>
        <w:t>本人</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u w:val="single"/>
        </w:rPr>
        <w:t xml:space="preserve">     </w:t>
      </w:r>
      <w:r>
        <w:rPr>
          <w:rFonts w:hint="eastAsia" w:ascii="仿宋" w:hAnsi="仿宋" w:eastAsia="仿宋" w:cs="仿宋"/>
          <w:highlight w:val="none"/>
        </w:rPr>
        <w:t xml:space="preserve">（姓名）系 </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spacing w:val="-6"/>
          <w:sz w:val="21"/>
          <w:highlight w:val="none"/>
        </w:rPr>
        <w:t>（供应商名称）的法定代表人，现委托</w:t>
      </w:r>
      <w:r>
        <w:rPr>
          <w:rFonts w:hint="eastAsia" w:ascii="仿宋" w:hAnsi="仿宋" w:eastAsia="仿宋" w:cs="仿宋"/>
          <w:spacing w:val="-6"/>
          <w:sz w:val="21"/>
          <w:highlight w:val="none"/>
          <w:u w:val="single"/>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rPr>
        <w:t>（姓名）为我方授权代表。授权代表根据授权，以我方名义签署、澄清确认、递交、撤回、修改</w:t>
      </w:r>
      <w:r>
        <w:rPr>
          <w:rFonts w:hint="eastAsia" w:ascii="仿宋" w:hAnsi="仿宋" w:eastAsia="仿宋" w:cs="仿宋"/>
          <w:color w:val="auto"/>
          <w:spacing w:val="1"/>
          <w:highlight w:val="none"/>
          <w:u w:val="single"/>
        </w:rPr>
        <w:t xml:space="preserve">  （项目名称）（项目编号）</w:t>
      </w:r>
      <w:r>
        <w:rPr>
          <w:rFonts w:hint="eastAsia" w:ascii="仿宋" w:hAnsi="仿宋" w:eastAsia="仿宋" w:cs="仿宋"/>
          <w:highlight w:val="none"/>
        </w:rPr>
        <w:t>项目响应文件、签订合同和处理有关事宜，其法律后果由我方承担。</w:t>
      </w:r>
    </w:p>
    <w:p w14:paraId="2F383EAE">
      <w:pPr>
        <w:widowControl w:val="0"/>
        <w:kinsoku/>
        <w:spacing w:line="500" w:lineRule="exact"/>
        <w:ind w:firstLine="420" w:firstLineChars="200"/>
        <w:rPr>
          <w:rFonts w:hint="eastAsia" w:ascii="仿宋" w:hAnsi="仿宋" w:eastAsia="仿宋" w:cs="仿宋"/>
          <w:highlight w:val="none"/>
        </w:rPr>
      </w:pPr>
      <w:r>
        <w:rPr>
          <w:rFonts w:hint="eastAsia" w:ascii="仿宋" w:hAnsi="仿宋" w:eastAsia="仿宋" w:cs="仿宋"/>
          <w:highlight w:val="none"/>
        </w:rPr>
        <w:t>委托期限：</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u w:val="single"/>
        </w:rPr>
        <w:tab/>
      </w:r>
    </w:p>
    <w:p w14:paraId="4FE38182">
      <w:pPr>
        <w:widowControl w:val="0"/>
        <w:kinsoku/>
        <w:spacing w:line="500" w:lineRule="exact"/>
        <w:ind w:firstLine="420" w:firstLineChars="200"/>
        <w:rPr>
          <w:rFonts w:hint="eastAsia" w:ascii="仿宋" w:hAnsi="仿宋" w:eastAsia="仿宋" w:cs="仿宋"/>
          <w:highlight w:val="none"/>
        </w:rPr>
      </w:pPr>
      <w:r>
        <w:rPr>
          <w:rFonts w:hint="eastAsia" w:ascii="仿宋" w:hAnsi="仿宋" w:eastAsia="仿宋" w:cs="仿宋"/>
          <w:highlight w:val="none"/>
        </w:rPr>
        <w:t>授权代表无转委托权。</w:t>
      </w:r>
    </w:p>
    <w:p w14:paraId="4822D55B">
      <w:pPr>
        <w:pStyle w:val="8"/>
        <w:tabs>
          <w:tab w:val="left" w:pos="2686"/>
          <w:tab w:val="left" w:pos="5279"/>
          <w:tab w:val="left" w:pos="5771"/>
          <w:tab w:val="left" w:pos="10176"/>
        </w:tabs>
        <w:spacing w:before="93" w:line="360" w:lineRule="auto"/>
        <w:ind w:right="277" w:firstLine="210" w:firstLineChars="100"/>
        <w:jc w:val="both"/>
        <w:rPr>
          <w:rFonts w:hint="eastAsia" w:ascii="仿宋" w:hAnsi="仿宋" w:eastAsia="仿宋" w:cs="仿宋"/>
          <w:bCs/>
          <w:color w:val="auto"/>
          <w:kern w:val="2"/>
          <w:sz w:val="21"/>
          <w:highlight w:val="none"/>
        </w:rPr>
      </w:pPr>
      <w:r>
        <w:rPr>
          <w:rFonts w:hint="eastAsia" w:ascii="仿宋" w:hAnsi="仿宋" w:eastAsia="仿宋" w:cs="仿宋"/>
          <w:bCs/>
          <w:color w:val="auto"/>
          <w:kern w:val="2"/>
          <w:sz w:val="21"/>
          <w:highlight w:val="none"/>
        </w:rPr>
        <w:t>注：本授权委托书需由供应商加盖单位公章并由其法定代表人和授权代表签字。</w:t>
      </w:r>
    </w:p>
    <w:p w14:paraId="3861AA88">
      <w:pPr>
        <w:pStyle w:val="8"/>
        <w:tabs>
          <w:tab w:val="left" w:pos="2686"/>
          <w:tab w:val="left" w:pos="5279"/>
          <w:tab w:val="left" w:pos="5771"/>
          <w:tab w:val="left" w:pos="10176"/>
        </w:tabs>
        <w:spacing w:before="93" w:line="360" w:lineRule="auto"/>
        <w:ind w:left="106" w:right="277" w:firstLine="3710" w:firstLineChars="1767"/>
        <w:jc w:val="both"/>
        <w:rPr>
          <w:rFonts w:hint="eastAsia" w:ascii="仿宋" w:hAnsi="仿宋" w:eastAsia="仿宋" w:cs="仿宋"/>
          <w:bCs/>
          <w:color w:val="auto"/>
          <w:kern w:val="2"/>
          <w:sz w:val="21"/>
          <w:highlight w:val="none"/>
        </w:rPr>
      </w:pPr>
      <w:r>
        <w:rPr>
          <w:rFonts w:hint="eastAsia" w:ascii="仿宋" w:hAnsi="仿宋" w:eastAsia="仿宋" w:cs="仿宋"/>
          <w:bCs/>
          <w:color w:val="auto"/>
          <w:kern w:val="2"/>
          <w:sz w:val="21"/>
          <w:highlight w:val="none"/>
        </w:rPr>
        <w:t>投 标 人：</w:t>
      </w:r>
      <w:r>
        <w:rPr>
          <w:rFonts w:hint="eastAsia" w:ascii="仿宋" w:hAnsi="仿宋" w:eastAsia="仿宋" w:cs="仿宋"/>
          <w:bCs/>
          <w:color w:val="auto"/>
          <w:kern w:val="2"/>
          <w:sz w:val="21"/>
          <w:highlight w:val="none"/>
          <w:u w:val="single"/>
        </w:rPr>
        <w:t xml:space="preserve">                        </w:t>
      </w:r>
      <w:r>
        <w:rPr>
          <w:rFonts w:hint="eastAsia" w:ascii="仿宋" w:hAnsi="仿宋" w:eastAsia="仿宋" w:cs="仿宋"/>
          <w:bCs/>
          <w:color w:val="auto"/>
          <w:kern w:val="2"/>
          <w:sz w:val="21"/>
          <w:highlight w:val="none"/>
        </w:rPr>
        <w:t>（盖单位章）</w:t>
      </w:r>
    </w:p>
    <w:p w14:paraId="275A914D">
      <w:pPr>
        <w:pStyle w:val="8"/>
        <w:tabs>
          <w:tab w:val="left" w:pos="2686"/>
          <w:tab w:val="left" w:pos="5279"/>
          <w:tab w:val="left" w:pos="5771"/>
          <w:tab w:val="left" w:pos="10176"/>
        </w:tabs>
        <w:spacing w:before="93" w:line="360" w:lineRule="auto"/>
        <w:ind w:left="106" w:right="277" w:firstLine="3710" w:firstLineChars="1767"/>
        <w:jc w:val="both"/>
        <w:rPr>
          <w:rFonts w:hint="eastAsia" w:ascii="仿宋" w:hAnsi="仿宋" w:eastAsia="仿宋" w:cs="仿宋"/>
          <w:bCs/>
          <w:color w:val="auto"/>
          <w:kern w:val="2"/>
          <w:sz w:val="21"/>
          <w:highlight w:val="none"/>
        </w:rPr>
      </w:pPr>
      <w:r>
        <w:rPr>
          <w:rFonts w:hint="eastAsia" w:ascii="仿宋" w:hAnsi="仿宋" w:eastAsia="仿宋" w:cs="仿宋"/>
          <w:bCs/>
          <w:color w:val="auto"/>
          <w:kern w:val="2"/>
          <w:sz w:val="21"/>
          <w:highlight w:val="none"/>
        </w:rPr>
        <w:t>法定代表人：</w:t>
      </w:r>
      <w:r>
        <w:rPr>
          <w:rFonts w:hint="eastAsia" w:ascii="仿宋" w:hAnsi="仿宋" w:eastAsia="仿宋" w:cs="仿宋"/>
          <w:bCs/>
          <w:color w:val="auto"/>
          <w:kern w:val="2"/>
          <w:sz w:val="21"/>
          <w:highlight w:val="none"/>
          <w:u w:val="single"/>
        </w:rPr>
        <w:t xml:space="preserve">                    </w:t>
      </w:r>
      <w:r>
        <w:rPr>
          <w:rFonts w:hint="eastAsia" w:ascii="仿宋" w:hAnsi="仿宋" w:eastAsia="仿宋" w:cs="仿宋"/>
          <w:bCs/>
          <w:color w:val="auto"/>
          <w:kern w:val="2"/>
          <w:sz w:val="21"/>
          <w:highlight w:val="none"/>
        </w:rPr>
        <w:t>（签字</w:t>
      </w:r>
      <w:r>
        <w:rPr>
          <w:rFonts w:hint="eastAsia" w:ascii="仿宋" w:hAnsi="仿宋" w:eastAsia="仿宋" w:cs="仿宋"/>
          <w:bCs/>
          <w:color w:val="auto"/>
          <w:kern w:val="2"/>
          <w:sz w:val="21"/>
          <w:highlight w:val="none"/>
          <w:lang w:val="en-US" w:eastAsia="zh-CN"/>
        </w:rPr>
        <w:t>或盖章</w:t>
      </w:r>
      <w:r>
        <w:rPr>
          <w:rFonts w:hint="eastAsia" w:ascii="仿宋" w:hAnsi="仿宋" w:eastAsia="仿宋" w:cs="仿宋"/>
          <w:bCs/>
          <w:color w:val="auto"/>
          <w:kern w:val="2"/>
          <w:sz w:val="21"/>
          <w:highlight w:val="none"/>
        </w:rPr>
        <w:t xml:space="preserve">） </w:t>
      </w:r>
    </w:p>
    <w:p w14:paraId="7CF12022">
      <w:pPr>
        <w:pStyle w:val="8"/>
        <w:tabs>
          <w:tab w:val="left" w:pos="2686"/>
          <w:tab w:val="left" w:pos="5279"/>
          <w:tab w:val="left" w:pos="5771"/>
          <w:tab w:val="left" w:pos="10176"/>
        </w:tabs>
        <w:spacing w:before="93" w:line="360" w:lineRule="auto"/>
        <w:ind w:left="106" w:right="277" w:firstLine="3710" w:firstLineChars="1767"/>
        <w:jc w:val="both"/>
        <w:rPr>
          <w:rFonts w:hint="eastAsia" w:ascii="仿宋" w:hAnsi="仿宋" w:eastAsia="仿宋" w:cs="仿宋"/>
          <w:bCs/>
          <w:color w:val="auto"/>
          <w:kern w:val="2"/>
          <w:sz w:val="21"/>
          <w:highlight w:val="none"/>
        </w:rPr>
      </w:pPr>
      <w:r>
        <w:rPr>
          <w:rFonts w:hint="eastAsia" w:ascii="仿宋" w:hAnsi="仿宋" w:eastAsia="仿宋" w:cs="仿宋"/>
          <w:bCs/>
          <w:color w:val="auto"/>
          <w:kern w:val="2"/>
          <w:sz w:val="21"/>
          <w:highlight w:val="none"/>
        </w:rPr>
        <w:t>授权委托人：</w:t>
      </w:r>
      <w:r>
        <w:rPr>
          <w:rFonts w:hint="eastAsia" w:ascii="仿宋" w:hAnsi="仿宋" w:eastAsia="仿宋" w:cs="仿宋"/>
          <w:bCs/>
          <w:color w:val="auto"/>
          <w:kern w:val="2"/>
          <w:sz w:val="21"/>
          <w:highlight w:val="none"/>
          <w:u w:val="single"/>
        </w:rPr>
        <w:t xml:space="preserve">                     </w:t>
      </w:r>
      <w:r>
        <w:rPr>
          <w:rFonts w:hint="eastAsia" w:ascii="仿宋" w:hAnsi="仿宋" w:eastAsia="仿宋" w:cs="仿宋"/>
          <w:bCs/>
          <w:color w:val="auto"/>
          <w:kern w:val="2"/>
          <w:sz w:val="21"/>
          <w:highlight w:val="none"/>
        </w:rPr>
        <w:t>（签字</w:t>
      </w:r>
      <w:r>
        <w:rPr>
          <w:rFonts w:hint="eastAsia" w:ascii="仿宋" w:hAnsi="仿宋" w:eastAsia="仿宋" w:cs="仿宋"/>
          <w:bCs/>
          <w:color w:val="auto"/>
          <w:kern w:val="2"/>
          <w:sz w:val="21"/>
          <w:highlight w:val="none"/>
          <w:lang w:val="en-US" w:eastAsia="zh-CN"/>
        </w:rPr>
        <w:t>或盖章</w:t>
      </w:r>
      <w:r>
        <w:rPr>
          <w:rFonts w:hint="eastAsia" w:ascii="仿宋" w:hAnsi="仿宋" w:eastAsia="仿宋" w:cs="仿宋"/>
          <w:bCs/>
          <w:color w:val="auto"/>
          <w:kern w:val="2"/>
          <w:sz w:val="21"/>
          <w:highlight w:val="none"/>
        </w:rPr>
        <w:t>）</w:t>
      </w:r>
    </w:p>
    <w:tbl>
      <w:tblPr>
        <w:tblStyle w:val="25"/>
        <w:tblW w:w="7699" w:type="dxa"/>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3978"/>
        <w:gridCol w:w="3721"/>
      </w:tblGrid>
      <w:tr w14:paraId="3965C3EE">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564" w:hRule="atLeast"/>
        </w:trPr>
        <w:tc>
          <w:tcPr>
            <w:tcW w:w="3978" w:type="dxa"/>
            <w:tcBorders>
              <w:bottom w:val="double" w:color="B3C2D7" w:sz="2" w:space="0"/>
            </w:tcBorders>
            <w:shd w:val="clear" w:color="auto" w:fill="EDEDED"/>
          </w:tcPr>
          <w:p w14:paraId="07457C73">
            <w:pPr>
              <w:pStyle w:val="44"/>
              <w:spacing w:line="720" w:lineRule="auto"/>
              <w:ind w:right="1569"/>
              <w:jc w:val="center"/>
              <w:rPr>
                <w:rFonts w:hint="default" w:ascii="仿宋" w:hAnsi="仿宋" w:eastAsia="仿宋" w:cs="仿宋"/>
                <w:b/>
                <w:sz w:val="28"/>
                <w:szCs w:val="28"/>
                <w:highlight w:val="none"/>
                <w:lang w:val="en-US" w:eastAsia="zh-CN"/>
              </w:rPr>
            </w:pPr>
            <w:r>
              <w:rPr>
                <w:rFonts w:hint="eastAsia" w:ascii="仿宋" w:hAnsi="仿宋" w:eastAsia="仿宋" w:cs="仿宋"/>
                <w:spacing w:val="-6"/>
                <w:sz w:val="21"/>
                <w:highlight w:val="none"/>
              </w:rPr>
              <w:t>法定代表人</w:t>
            </w:r>
            <w:r>
              <w:rPr>
                <w:rFonts w:hint="eastAsia" w:ascii="仿宋" w:hAnsi="仿宋" w:eastAsia="仿宋" w:cs="仿宋"/>
                <w:spacing w:val="-6"/>
                <w:sz w:val="21"/>
                <w:highlight w:val="none"/>
                <w:lang w:val="en-US" w:eastAsia="zh-CN"/>
              </w:rPr>
              <w:t>身份证正面</w:t>
            </w:r>
          </w:p>
        </w:tc>
        <w:tc>
          <w:tcPr>
            <w:tcW w:w="3721" w:type="dxa"/>
            <w:tcBorders>
              <w:bottom w:val="double" w:color="B3C2D7" w:sz="2" w:space="0"/>
            </w:tcBorders>
            <w:shd w:val="clear" w:color="auto" w:fill="EDEDED"/>
          </w:tcPr>
          <w:p w14:paraId="4A316905">
            <w:pPr>
              <w:pStyle w:val="44"/>
              <w:spacing w:line="720" w:lineRule="auto"/>
              <w:ind w:right="1525"/>
              <w:jc w:val="both"/>
              <w:rPr>
                <w:rFonts w:hint="eastAsia" w:ascii="仿宋" w:hAnsi="仿宋" w:eastAsia="仿宋" w:cs="仿宋"/>
                <w:b/>
                <w:sz w:val="28"/>
                <w:szCs w:val="28"/>
                <w:highlight w:val="none"/>
              </w:rPr>
            </w:pPr>
            <w:r>
              <w:rPr>
                <w:rFonts w:hint="eastAsia" w:ascii="仿宋" w:hAnsi="仿宋" w:eastAsia="仿宋" w:cs="仿宋"/>
                <w:spacing w:val="-6"/>
                <w:sz w:val="21"/>
                <w:highlight w:val="none"/>
              </w:rPr>
              <w:t>法定代表人</w:t>
            </w:r>
            <w:r>
              <w:rPr>
                <w:rFonts w:hint="eastAsia" w:ascii="仿宋" w:hAnsi="仿宋" w:eastAsia="仿宋" w:cs="仿宋"/>
                <w:spacing w:val="-6"/>
                <w:sz w:val="21"/>
                <w:highlight w:val="none"/>
                <w:lang w:val="en-US" w:eastAsia="zh-CN"/>
              </w:rPr>
              <w:t>身份证反面</w:t>
            </w:r>
          </w:p>
        </w:tc>
      </w:tr>
      <w:tr w14:paraId="004CFDD1">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605" w:hRule="atLeast"/>
        </w:trPr>
        <w:tc>
          <w:tcPr>
            <w:tcW w:w="3978" w:type="dxa"/>
            <w:tcBorders>
              <w:top w:val="double" w:color="B3C2D7" w:sz="2" w:space="0"/>
            </w:tcBorders>
            <w:shd w:val="clear" w:color="auto" w:fill="EDEDED"/>
            <w:vAlign w:val="top"/>
          </w:tcPr>
          <w:p w14:paraId="0243BE6F">
            <w:pPr>
              <w:pStyle w:val="44"/>
              <w:spacing w:line="720" w:lineRule="auto"/>
              <w:ind w:right="1569" w:rightChars="0"/>
              <w:jc w:val="center"/>
              <w:rPr>
                <w:rFonts w:hint="eastAsia" w:ascii="仿宋" w:hAnsi="仿宋" w:eastAsia="仿宋" w:cs="仿宋"/>
                <w:b/>
                <w:sz w:val="28"/>
                <w:szCs w:val="28"/>
                <w:highlight w:val="none"/>
              </w:rPr>
            </w:pPr>
            <w:r>
              <w:rPr>
                <w:rFonts w:hint="eastAsia" w:ascii="仿宋" w:hAnsi="仿宋" w:eastAsia="仿宋" w:cs="仿宋"/>
                <w:spacing w:val="-6"/>
                <w:sz w:val="21"/>
                <w:highlight w:val="none"/>
                <w:lang w:val="en-US" w:eastAsia="zh-CN"/>
              </w:rPr>
              <w:t>授权委托人身份证正面</w:t>
            </w:r>
          </w:p>
        </w:tc>
        <w:tc>
          <w:tcPr>
            <w:tcW w:w="3721" w:type="dxa"/>
            <w:tcBorders>
              <w:top w:val="double" w:color="B3C2D7" w:sz="2" w:space="0"/>
            </w:tcBorders>
            <w:shd w:val="clear" w:color="auto" w:fill="EDEDED"/>
            <w:vAlign w:val="top"/>
          </w:tcPr>
          <w:p w14:paraId="0E89126E">
            <w:pPr>
              <w:pStyle w:val="44"/>
              <w:spacing w:line="720" w:lineRule="auto"/>
              <w:ind w:right="1525" w:rightChars="0"/>
              <w:jc w:val="both"/>
              <w:rPr>
                <w:rFonts w:hint="eastAsia" w:ascii="仿宋" w:hAnsi="仿宋" w:eastAsia="仿宋" w:cs="仿宋"/>
                <w:bCs/>
                <w:sz w:val="28"/>
                <w:szCs w:val="28"/>
                <w:highlight w:val="none"/>
              </w:rPr>
            </w:pPr>
            <w:r>
              <w:rPr>
                <w:rFonts w:hint="eastAsia" w:ascii="仿宋" w:hAnsi="仿宋" w:eastAsia="仿宋" w:cs="仿宋"/>
                <w:spacing w:val="-6"/>
                <w:sz w:val="21"/>
                <w:highlight w:val="none"/>
                <w:lang w:val="en-US" w:eastAsia="zh-CN"/>
              </w:rPr>
              <w:t>授权委托人身份证反面</w:t>
            </w:r>
          </w:p>
        </w:tc>
      </w:tr>
    </w:tbl>
    <w:p w14:paraId="1AF7CF36">
      <w:pPr>
        <w:kinsoku/>
        <w:spacing w:before="36" w:line="360" w:lineRule="auto"/>
        <w:ind w:firstLine="630" w:firstLineChars="300"/>
        <w:jc w:val="right"/>
        <w:rPr>
          <w:rFonts w:hint="eastAsia" w:ascii="仿宋" w:hAnsi="仿宋" w:eastAsia="仿宋" w:cs="仿宋"/>
          <w:bCs/>
          <w:color w:val="auto"/>
          <w:kern w:val="2"/>
          <w:highlight w:val="none"/>
        </w:rPr>
      </w:pPr>
    </w:p>
    <w:p w14:paraId="2C3B758B">
      <w:pPr>
        <w:kinsoku/>
        <w:spacing w:before="36" w:line="360" w:lineRule="auto"/>
        <w:ind w:firstLine="630" w:firstLineChars="300"/>
        <w:jc w:val="right"/>
        <w:rPr>
          <w:rFonts w:hint="eastAsia" w:ascii="仿宋" w:hAnsi="仿宋" w:eastAsia="仿宋" w:cs="仿宋"/>
          <w:bCs/>
          <w:color w:val="auto"/>
          <w:kern w:val="2"/>
          <w:highlight w:val="none"/>
        </w:rPr>
      </w:pPr>
    </w:p>
    <w:p w14:paraId="0466FFF9">
      <w:pPr>
        <w:kinsoku/>
        <w:spacing w:before="36" w:line="360" w:lineRule="auto"/>
        <w:ind w:firstLine="630" w:firstLineChars="300"/>
        <w:jc w:val="right"/>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年  月   日</w:t>
      </w:r>
    </w:p>
    <w:p w14:paraId="22559E1D">
      <w:pPr>
        <w:kinsoku/>
        <w:spacing w:before="36" w:line="360" w:lineRule="auto"/>
        <w:ind w:firstLine="424" w:firstLineChars="200"/>
        <w:rPr>
          <w:rFonts w:hint="eastAsia" w:ascii="仿宋" w:hAnsi="仿宋" w:eastAsia="仿宋" w:cs="仿宋"/>
          <w:color w:val="auto"/>
          <w:spacing w:val="1"/>
          <w:highlight w:val="none"/>
        </w:rPr>
      </w:pPr>
    </w:p>
    <w:p w14:paraId="7E2F06C6">
      <w:pPr>
        <w:kinsoku/>
        <w:spacing w:before="36" w:line="360" w:lineRule="auto"/>
        <w:ind w:firstLine="424" w:firstLineChars="200"/>
        <w:rPr>
          <w:rFonts w:hint="eastAsia" w:ascii="仿宋" w:hAnsi="仿宋" w:eastAsia="仿宋" w:cs="仿宋"/>
          <w:color w:val="auto"/>
          <w:spacing w:val="1"/>
          <w:highlight w:val="none"/>
        </w:rPr>
      </w:pPr>
    </w:p>
    <w:p w14:paraId="2CE43041">
      <w:pPr>
        <w:kinsoku/>
        <w:spacing w:before="36" w:line="360" w:lineRule="auto"/>
        <w:ind w:firstLine="424" w:firstLineChars="200"/>
        <w:rPr>
          <w:rFonts w:hint="eastAsia" w:ascii="仿宋" w:hAnsi="仿宋" w:eastAsia="仿宋" w:cs="仿宋"/>
          <w:color w:val="auto"/>
          <w:spacing w:val="1"/>
          <w:highlight w:val="none"/>
        </w:rPr>
      </w:pPr>
    </w:p>
    <w:p w14:paraId="72CAB192">
      <w:pPr>
        <w:kinsoku/>
        <w:spacing w:before="36" w:line="360" w:lineRule="auto"/>
        <w:ind w:firstLine="424" w:firstLineChars="200"/>
        <w:rPr>
          <w:rFonts w:hint="eastAsia" w:ascii="仿宋" w:hAnsi="仿宋" w:eastAsia="仿宋" w:cs="仿宋"/>
          <w:color w:val="auto"/>
          <w:spacing w:val="1"/>
          <w:highlight w:val="none"/>
        </w:rPr>
      </w:pPr>
    </w:p>
    <w:p w14:paraId="3AB5D353">
      <w:pPr>
        <w:kinsoku/>
        <w:spacing w:before="36" w:line="360" w:lineRule="auto"/>
        <w:ind w:firstLine="424" w:firstLineChars="200"/>
        <w:rPr>
          <w:rFonts w:hint="eastAsia" w:ascii="仿宋" w:hAnsi="仿宋" w:eastAsia="仿宋" w:cs="仿宋"/>
          <w:color w:val="auto"/>
          <w:spacing w:val="1"/>
          <w:highlight w:val="none"/>
        </w:rPr>
      </w:pPr>
    </w:p>
    <w:p w14:paraId="1DD546FE">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w:t>
      </w:r>
      <w:r>
        <w:rPr>
          <w:rFonts w:hint="eastAsia" w:ascii="仿宋" w:hAnsi="仿宋" w:eastAsia="仿宋" w:cs="仿宋"/>
          <w:color w:val="auto"/>
          <w:spacing w:val="1"/>
          <w:highlight w:val="none"/>
          <w:lang w:val="en-US" w:eastAsia="zh-CN"/>
        </w:rPr>
        <w:t>五</w:t>
      </w:r>
      <w:r>
        <w:rPr>
          <w:rFonts w:hint="eastAsia" w:ascii="仿宋" w:hAnsi="仿宋" w:eastAsia="仿宋" w:cs="仿宋"/>
          <w:color w:val="auto"/>
          <w:spacing w:val="1"/>
          <w:highlight w:val="none"/>
        </w:rPr>
        <w:t>：（如有）</w:t>
      </w:r>
    </w:p>
    <w:p w14:paraId="5BBF9145">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101" w:name="_Toc32097"/>
      <w:bookmarkStart w:id="102" w:name="_Toc5872"/>
      <w:bookmarkStart w:id="103" w:name="_Toc7767"/>
      <w:bookmarkStart w:id="104" w:name="_Toc31143"/>
      <w:bookmarkStart w:id="105" w:name="_Toc24676"/>
      <w:bookmarkStart w:id="106" w:name="_Toc9378"/>
      <w:bookmarkStart w:id="107" w:name="_Toc18102"/>
      <w:bookmarkStart w:id="108" w:name="_Toc6449"/>
      <w:r>
        <w:rPr>
          <w:rFonts w:hint="eastAsia" w:ascii="仿宋" w:hAnsi="仿宋" w:eastAsia="仿宋" w:cs="仿宋"/>
          <w:b/>
          <w:bCs/>
          <w:color w:val="auto"/>
          <w:spacing w:val="1"/>
          <w:highlight w:val="none"/>
          <w:lang w:val="en-US" w:eastAsia="zh-CN"/>
        </w:rPr>
        <w:t>缴纳</w:t>
      </w:r>
      <w:r>
        <w:rPr>
          <w:rFonts w:hint="eastAsia" w:ascii="仿宋" w:hAnsi="仿宋" w:eastAsia="仿宋" w:cs="仿宋"/>
          <w:b/>
          <w:bCs/>
          <w:color w:val="auto"/>
          <w:spacing w:val="1"/>
          <w:highlight w:val="none"/>
        </w:rPr>
        <w:t>磋商保证金</w:t>
      </w:r>
      <w:bookmarkEnd w:id="101"/>
      <w:bookmarkEnd w:id="102"/>
      <w:r>
        <w:rPr>
          <w:rFonts w:hint="eastAsia" w:ascii="仿宋" w:hAnsi="仿宋" w:eastAsia="仿宋" w:cs="仿宋"/>
          <w:b/>
          <w:bCs/>
          <w:color w:val="auto"/>
          <w:spacing w:val="1"/>
          <w:highlight w:val="none"/>
        </w:rPr>
        <w:t>证明材料</w:t>
      </w:r>
      <w:bookmarkEnd w:id="103"/>
      <w:bookmarkEnd w:id="104"/>
      <w:bookmarkEnd w:id="105"/>
      <w:bookmarkEnd w:id="106"/>
      <w:bookmarkEnd w:id="107"/>
      <w:bookmarkEnd w:id="108"/>
    </w:p>
    <w:p w14:paraId="119A88E3">
      <w:pPr>
        <w:kinsoku/>
        <w:spacing w:line="204" w:lineRule="auto"/>
        <w:ind w:firstLine="48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供应商应在此提供缴纳保证金的凭证的复印件。</w:t>
      </w:r>
    </w:p>
    <w:p w14:paraId="2B01EAEC">
      <w:pPr>
        <w:kinsoku/>
        <w:spacing w:line="204" w:lineRule="auto"/>
        <w:ind w:firstLine="480"/>
        <w:rPr>
          <w:rFonts w:hint="eastAsia" w:ascii="仿宋" w:hAnsi="仿宋" w:eastAsia="仿宋" w:cs="仿宋"/>
          <w:color w:val="auto"/>
          <w:spacing w:val="1"/>
          <w:highlight w:val="none"/>
        </w:rPr>
        <w:sectPr>
          <w:footerReference r:id="rId11" w:type="default"/>
          <w:pgSz w:w="11900" w:h="16840"/>
          <w:pgMar w:top="1417" w:right="1417" w:bottom="1417" w:left="1417" w:header="0" w:footer="850" w:gutter="0"/>
          <w:pgNumType w:fmt="decimal"/>
          <w:cols w:space="720" w:num="1"/>
          <w:rtlGutter w:val="0"/>
        </w:sectPr>
      </w:pPr>
    </w:p>
    <w:p w14:paraId="6A0B7C43">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w:t>
      </w:r>
      <w:r>
        <w:rPr>
          <w:rFonts w:hint="eastAsia" w:ascii="仿宋" w:hAnsi="仿宋" w:eastAsia="仿宋" w:cs="仿宋"/>
          <w:color w:val="auto"/>
          <w:spacing w:val="1"/>
          <w:highlight w:val="none"/>
          <w:lang w:val="en-US" w:eastAsia="zh-CN"/>
        </w:rPr>
        <w:t>六</w:t>
      </w:r>
      <w:r>
        <w:rPr>
          <w:rFonts w:hint="eastAsia" w:ascii="仿宋" w:hAnsi="仿宋" w:eastAsia="仿宋" w:cs="仿宋"/>
          <w:color w:val="auto"/>
          <w:spacing w:val="1"/>
          <w:highlight w:val="none"/>
        </w:rPr>
        <w:t>：</w:t>
      </w:r>
    </w:p>
    <w:p w14:paraId="2ECF3945">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109" w:name="_Toc3134"/>
      <w:bookmarkStart w:id="110" w:name="_Toc2141"/>
      <w:bookmarkStart w:id="111" w:name="_Toc13895"/>
      <w:bookmarkStart w:id="112" w:name="_Toc6631"/>
      <w:bookmarkStart w:id="113" w:name="_Toc9749"/>
      <w:bookmarkStart w:id="114" w:name="_Toc4951"/>
      <w:bookmarkStart w:id="115" w:name="_Toc23928"/>
      <w:bookmarkStart w:id="116" w:name="_Toc12844"/>
      <w:r>
        <w:rPr>
          <w:rFonts w:hint="eastAsia" w:ascii="仿宋" w:hAnsi="仿宋" w:eastAsia="仿宋" w:cs="仿宋"/>
          <w:b/>
          <w:bCs/>
          <w:color w:val="auto"/>
          <w:spacing w:val="1"/>
          <w:highlight w:val="none"/>
        </w:rPr>
        <w:t>供应商基本情况表</w:t>
      </w:r>
      <w:bookmarkEnd w:id="109"/>
      <w:bookmarkEnd w:id="110"/>
      <w:bookmarkEnd w:id="111"/>
      <w:bookmarkEnd w:id="112"/>
      <w:bookmarkEnd w:id="113"/>
      <w:bookmarkEnd w:id="114"/>
      <w:bookmarkEnd w:id="115"/>
      <w:bookmarkEnd w:id="116"/>
    </w:p>
    <w:tbl>
      <w:tblPr>
        <w:tblStyle w:val="59"/>
        <w:tblpPr w:leftFromText="180" w:rightFromText="180" w:vertAnchor="text" w:horzAnchor="page" w:tblpX="1251" w:tblpY="79"/>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269"/>
        <w:gridCol w:w="2269"/>
        <w:gridCol w:w="2269"/>
        <w:gridCol w:w="2267"/>
      </w:tblGrid>
      <w:tr w14:paraId="3F8C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7" w:hRule="atLeast"/>
        </w:trPr>
        <w:tc>
          <w:tcPr>
            <w:tcW w:w="1251" w:type="pct"/>
            <w:shd w:val="clear" w:color="auto" w:fill="FFFFFF"/>
          </w:tcPr>
          <w:p w14:paraId="0252056C">
            <w:pPr>
              <w:kinsoku/>
              <w:spacing w:before="77"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供应商名称</w:t>
            </w:r>
          </w:p>
        </w:tc>
        <w:tc>
          <w:tcPr>
            <w:tcW w:w="3748" w:type="pct"/>
            <w:gridSpan w:val="3"/>
            <w:shd w:val="clear" w:color="auto" w:fill="FFFFFF"/>
          </w:tcPr>
          <w:p w14:paraId="743F9F1B">
            <w:pPr>
              <w:kinsoku/>
              <w:rPr>
                <w:rFonts w:hint="eastAsia" w:ascii="仿宋" w:hAnsi="仿宋" w:eastAsia="仿宋" w:cs="仿宋"/>
                <w:color w:val="auto"/>
                <w:highlight w:val="none"/>
              </w:rPr>
            </w:pPr>
          </w:p>
        </w:tc>
      </w:tr>
      <w:tr w14:paraId="3D68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1251" w:type="pct"/>
            <w:shd w:val="clear" w:color="auto" w:fill="FFFFFF"/>
          </w:tcPr>
          <w:p w14:paraId="136B29D8">
            <w:pPr>
              <w:kinsoku/>
              <w:spacing w:before="72"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所有制性质</w:t>
            </w:r>
          </w:p>
        </w:tc>
        <w:tc>
          <w:tcPr>
            <w:tcW w:w="1250" w:type="pct"/>
            <w:shd w:val="clear" w:color="auto" w:fill="FFFFFF"/>
          </w:tcPr>
          <w:p w14:paraId="7F35515F">
            <w:pPr>
              <w:kinsoku/>
              <w:rPr>
                <w:rFonts w:hint="eastAsia" w:ascii="仿宋" w:hAnsi="仿宋" w:eastAsia="仿宋" w:cs="仿宋"/>
                <w:color w:val="auto"/>
                <w:highlight w:val="none"/>
              </w:rPr>
            </w:pPr>
          </w:p>
        </w:tc>
        <w:tc>
          <w:tcPr>
            <w:tcW w:w="1250" w:type="pct"/>
            <w:shd w:val="clear" w:color="auto" w:fill="FFFFFF"/>
          </w:tcPr>
          <w:p w14:paraId="7EC06616">
            <w:pPr>
              <w:kinsoku/>
              <w:spacing w:before="72"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注册资金</w:t>
            </w:r>
          </w:p>
        </w:tc>
        <w:tc>
          <w:tcPr>
            <w:tcW w:w="1248" w:type="pct"/>
            <w:shd w:val="clear" w:color="auto" w:fill="FFFFFF"/>
          </w:tcPr>
          <w:p w14:paraId="3047E19C">
            <w:pPr>
              <w:kinsoku/>
              <w:rPr>
                <w:rFonts w:hint="eastAsia" w:ascii="仿宋" w:hAnsi="仿宋" w:eastAsia="仿宋" w:cs="仿宋"/>
                <w:color w:val="auto"/>
                <w:highlight w:val="none"/>
              </w:rPr>
            </w:pPr>
          </w:p>
        </w:tc>
      </w:tr>
      <w:tr w14:paraId="14E2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1251" w:type="pct"/>
            <w:shd w:val="clear" w:color="auto" w:fill="FFFFFF"/>
          </w:tcPr>
          <w:p w14:paraId="2A8AC71C">
            <w:pPr>
              <w:kinsoku/>
              <w:spacing w:before="74"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注册地</w:t>
            </w:r>
          </w:p>
        </w:tc>
        <w:tc>
          <w:tcPr>
            <w:tcW w:w="1250" w:type="pct"/>
            <w:shd w:val="clear" w:color="auto" w:fill="FFFFFF"/>
          </w:tcPr>
          <w:p w14:paraId="7E111A4A">
            <w:pPr>
              <w:kinsoku/>
              <w:rPr>
                <w:rFonts w:hint="eastAsia" w:ascii="仿宋" w:hAnsi="仿宋" w:eastAsia="仿宋" w:cs="仿宋"/>
                <w:color w:val="auto"/>
                <w:highlight w:val="none"/>
              </w:rPr>
            </w:pPr>
          </w:p>
        </w:tc>
        <w:tc>
          <w:tcPr>
            <w:tcW w:w="1250" w:type="pct"/>
            <w:shd w:val="clear" w:color="auto" w:fill="FFFFFF"/>
          </w:tcPr>
          <w:p w14:paraId="2C422757">
            <w:pPr>
              <w:kinsoku/>
              <w:spacing w:before="74"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注册时间</w:t>
            </w:r>
          </w:p>
        </w:tc>
        <w:tc>
          <w:tcPr>
            <w:tcW w:w="1248" w:type="pct"/>
            <w:shd w:val="clear" w:color="auto" w:fill="FFFFFF"/>
          </w:tcPr>
          <w:p w14:paraId="60B6EE99">
            <w:pPr>
              <w:kinsoku/>
              <w:rPr>
                <w:rFonts w:hint="eastAsia" w:ascii="仿宋" w:hAnsi="仿宋" w:eastAsia="仿宋" w:cs="仿宋"/>
                <w:color w:val="auto"/>
                <w:highlight w:val="none"/>
              </w:rPr>
            </w:pPr>
          </w:p>
        </w:tc>
      </w:tr>
      <w:tr w14:paraId="5A56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1" w:hRule="atLeast"/>
        </w:trPr>
        <w:tc>
          <w:tcPr>
            <w:tcW w:w="1251" w:type="pct"/>
            <w:shd w:val="clear" w:color="auto" w:fill="FFFFFF"/>
          </w:tcPr>
          <w:p w14:paraId="42A00289">
            <w:pPr>
              <w:kinsoku/>
              <w:spacing w:before="76"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法定代表人</w:t>
            </w:r>
          </w:p>
        </w:tc>
        <w:tc>
          <w:tcPr>
            <w:tcW w:w="1250" w:type="pct"/>
            <w:shd w:val="clear" w:color="auto" w:fill="FFFFFF"/>
          </w:tcPr>
          <w:p w14:paraId="55D40764">
            <w:pPr>
              <w:kinsoku/>
              <w:rPr>
                <w:rFonts w:hint="eastAsia" w:ascii="仿宋" w:hAnsi="仿宋" w:eastAsia="仿宋" w:cs="仿宋"/>
                <w:color w:val="auto"/>
                <w:highlight w:val="none"/>
              </w:rPr>
            </w:pPr>
          </w:p>
        </w:tc>
        <w:tc>
          <w:tcPr>
            <w:tcW w:w="1250" w:type="pct"/>
            <w:shd w:val="clear" w:color="auto" w:fill="FFFFFF"/>
          </w:tcPr>
          <w:p w14:paraId="30867681">
            <w:pPr>
              <w:kinsoku/>
              <w:spacing w:before="76"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员工总数</w:t>
            </w:r>
          </w:p>
        </w:tc>
        <w:tc>
          <w:tcPr>
            <w:tcW w:w="1248" w:type="pct"/>
            <w:shd w:val="clear" w:color="auto" w:fill="FFFFFF"/>
          </w:tcPr>
          <w:p w14:paraId="0FA77114">
            <w:pPr>
              <w:kinsoku/>
              <w:rPr>
                <w:rFonts w:hint="eastAsia" w:ascii="仿宋" w:hAnsi="仿宋" w:eastAsia="仿宋" w:cs="仿宋"/>
                <w:color w:val="auto"/>
                <w:highlight w:val="none"/>
              </w:rPr>
            </w:pPr>
          </w:p>
        </w:tc>
      </w:tr>
      <w:tr w14:paraId="22CF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1" w:hRule="atLeast"/>
        </w:trPr>
        <w:tc>
          <w:tcPr>
            <w:tcW w:w="1251" w:type="pct"/>
            <w:shd w:val="clear" w:color="auto" w:fill="FFFFFF"/>
          </w:tcPr>
          <w:p w14:paraId="4B6D6936">
            <w:pPr>
              <w:kinsoku/>
              <w:spacing w:before="77"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联系人</w:t>
            </w:r>
          </w:p>
        </w:tc>
        <w:tc>
          <w:tcPr>
            <w:tcW w:w="1250" w:type="pct"/>
            <w:shd w:val="clear" w:color="auto" w:fill="FFFFFF"/>
          </w:tcPr>
          <w:p w14:paraId="4DB52FEF">
            <w:pPr>
              <w:kinsoku/>
              <w:rPr>
                <w:rFonts w:hint="eastAsia" w:ascii="仿宋" w:hAnsi="仿宋" w:eastAsia="仿宋" w:cs="仿宋"/>
                <w:color w:val="auto"/>
                <w:highlight w:val="none"/>
              </w:rPr>
            </w:pPr>
          </w:p>
        </w:tc>
        <w:tc>
          <w:tcPr>
            <w:tcW w:w="1250" w:type="pct"/>
            <w:shd w:val="clear" w:color="auto" w:fill="FFFFFF"/>
          </w:tcPr>
          <w:p w14:paraId="1683A3B6">
            <w:pPr>
              <w:kinsoku/>
              <w:spacing w:before="77"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联系电话</w:t>
            </w:r>
          </w:p>
        </w:tc>
        <w:tc>
          <w:tcPr>
            <w:tcW w:w="1248" w:type="pct"/>
            <w:shd w:val="clear" w:color="auto" w:fill="FFFFFF"/>
          </w:tcPr>
          <w:p w14:paraId="2A8D2B26">
            <w:pPr>
              <w:kinsoku/>
              <w:rPr>
                <w:rFonts w:hint="eastAsia" w:ascii="仿宋" w:hAnsi="仿宋" w:eastAsia="仿宋" w:cs="仿宋"/>
                <w:color w:val="auto"/>
                <w:highlight w:val="none"/>
              </w:rPr>
            </w:pPr>
          </w:p>
        </w:tc>
      </w:tr>
      <w:tr w14:paraId="5488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1251" w:type="pct"/>
            <w:shd w:val="clear" w:color="auto" w:fill="FFFFFF"/>
          </w:tcPr>
          <w:p w14:paraId="1C9F4FCE">
            <w:pPr>
              <w:kinsoku/>
              <w:spacing w:before="79"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开户银行</w:t>
            </w:r>
          </w:p>
        </w:tc>
        <w:tc>
          <w:tcPr>
            <w:tcW w:w="3748" w:type="pct"/>
            <w:gridSpan w:val="3"/>
            <w:shd w:val="clear" w:color="auto" w:fill="FFFFFF"/>
          </w:tcPr>
          <w:p w14:paraId="79CA6B43">
            <w:pPr>
              <w:kinsoku/>
              <w:rPr>
                <w:rFonts w:hint="eastAsia" w:ascii="仿宋" w:hAnsi="仿宋" w:eastAsia="仿宋" w:cs="仿宋"/>
                <w:color w:val="auto"/>
                <w:highlight w:val="none"/>
              </w:rPr>
            </w:pPr>
          </w:p>
        </w:tc>
      </w:tr>
      <w:tr w14:paraId="3443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1" w:hRule="atLeast"/>
        </w:trPr>
        <w:tc>
          <w:tcPr>
            <w:tcW w:w="1251" w:type="pct"/>
            <w:shd w:val="clear" w:color="auto" w:fill="FFFFFF"/>
          </w:tcPr>
          <w:p w14:paraId="288762C5">
            <w:pPr>
              <w:kinsoku/>
              <w:spacing w:before="81" w:line="186"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开户银行账号</w:t>
            </w:r>
          </w:p>
        </w:tc>
        <w:tc>
          <w:tcPr>
            <w:tcW w:w="3748" w:type="pct"/>
            <w:gridSpan w:val="3"/>
            <w:shd w:val="clear" w:color="auto" w:fill="FFFFFF"/>
          </w:tcPr>
          <w:p w14:paraId="39308C84">
            <w:pPr>
              <w:kinsoku/>
              <w:rPr>
                <w:rFonts w:hint="eastAsia" w:ascii="仿宋" w:hAnsi="仿宋" w:eastAsia="仿宋" w:cs="仿宋"/>
                <w:color w:val="auto"/>
                <w:highlight w:val="none"/>
              </w:rPr>
            </w:pPr>
          </w:p>
        </w:tc>
      </w:tr>
      <w:tr w14:paraId="66CC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1" w:hRule="atLeast"/>
        </w:trPr>
        <w:tc>
          <w:tcPr>
            <w:tcW w:w="5000" w:type="pct"/>
            <w:gridSpan w:val="4"/>
            <w:shd w:val="clear" w:color="auto" w:fill="FFFFFF"/>
          </w:tcPr>
          <w:p w14:paraId="683643C4">
            <w:pPr>
              <w:kinsoku/>
              <w:spacing w:before="82" w:line="186" w:lineRule="auto"/>
              <w:ind w:firstLine="71"/>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主营范围：</w:t>
            </w:r>
          </w:p>
        </w:tc>
      </w:tr>
      <w:tr w14:paraId="21D3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1" w:hRule="atLeast"/>
        </w:trPr>
        <w:tc>
          <w:tcPr>
            <w:tcW w:w="5000" w:type="pct"/>
            <w:gridSpan w:val="4"/>
            <w:shd w:val="clear" w:color="auto" w:fill="FFFFFF"/>
          </w:tcPr>
          <w:p w14:paraId="2D72AFA4">
            <w:pPr>
              <w:kinsoku/>
              <w:spacing w:before="83" w:line="186" w:lineRule="auto"/>
              <w:ind w:firstLine="72"/>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企业资质：</w:t>
            </w:r>
          </w:p>
        </w:tc>
      </w:tr>
      <w:tr w14:paraId="26E2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5000" w:type="pct"/>
            <w:gridSpan w:val="4"/>
            <w:shd w:val="clear" w:color="auto" w:fill="FFFFFF"/>
          </w:tcPr>
          <w:p w14:paraId="65BB61D6">
            <w:pPr>
              <w:kinsoku/>
              <w:spacing w:before="84" w:line="268" w:lineRule="auto"/>
              <w:ind w:left="87" w:right="110" w:hanging="18"/>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注：投标单位须在该表后附法人或其他组织的营业执照副本、</w:t>
            </w:r>
            <w:r>
              <w:rPr>
                <w:rFonts w:hint="eastAsia" w:ascii="仿宋" w:hAnsi="仿宋" w:eastAsia="仿宋" w:cs="仿宋"/>
                <w:color w:val="auto"/>
                <w:spacing w:val="-55"/>
                <w:sz w:val="19"/>
                <w:szCs w:val="19"/>
                <w:highlight w:val="none"/>
              </w:rPr>
              <w:t xml:space="preserve"> </w:t>
            </w:r>
            <w:r>
              <w:rPr>
                <w:rFonts w:hint="eastAsia" w:ascii="仿宋" w:hAnsi="仿宋" w:eastAsia="仿宋" w:cs="仿宋"/>
                <w:color w:val="auto"/>
                <w:spacing w:val="-2"/>
                <w:sz w:val="19"/>
                <w:szCs w:val="19"/>
                <w:highlight w:val="none"/>
              </w:rPr>
              <w:t>自然人的身份证明及招标公告中供应商资质要求的其他资质证</w:t>
            </w:r>
            <w:r>
              <w:rPr>
                <w:rFonts w:hint="eastAsia" w:ascii="仿宋" w:hAnsi="仿宋" w:eastAsia="仿宋" w:cs="仿宋"/>
                <w:color w:val="auto"/>
                <w:spacing w:val="-8"/>
                <w:sz w:val="19"/>
                <w:szCs w:val="19"/>
                <w:highlight w:val="none"/>
              </w:rPr>
              <w:t>明等。</w:t>
            </w:r>
          </w:p>
        </w:tc>
      </w:tr>
    </w:tbl>
    <w:p w14:paraId="4D11549B">
      <w:pPr>
        <w:kinsoku/>
        <w:spacing w:line="81" w:lineRule="exact"/>
        <w:rPr>
          <w:rFonts w:hint="eastAsia" w:ascii="仿宋" w:hAnsi="仿宋" w:eastAsia="仿宋" w:cs="仿宋"/>
          <w:color w:val="auto"/>
          <w:highlight w:val="none"/>
        </w:rPr>
      </w:pPr>
    </w:p>
    <w:p w14:paraId="1021C533">
      <w:pPr>
        <w:kinsoku/>
        <w:rPr>
          <w:rFonts w:hint="eastAsia" w:ascii="仿宋" w:hAnsi="仿宋" w:eastAsia="仿宋" w:cs="仿宋"/>
          <w:color w:val="auto"/>
          <w:highlight w:val="none"/>
        </w:rPr>
      </w:pPr>
    </w:p>
    <w:p w14:paraId="0B33D4F3">
      <w:pPr>
        <w:kinsoku/>
        <w:rPr>
          <w:rFonts w:hint="eastAsia" w:ascii="仿宋" w:hAnsi="仿宋" w:eastAsia="仿宋" w:cs="仿宋"/>
          <w:color w:val="auto"/>
          <w:highlight w:val="none"/>
        </w:rPr>
        <w:sectPr>
          <w:footerReference r:id="rId12" w:type="default"/>
          <w:pgSz w:w="11900" w:h="16840"/>
          <w:pgMar w:top="1417" w:right="1417" w:bottom="1417" w:left="1417" w:header="0" w:footer="850" w:gutter="0"/>
          <w:pgNumType w:fmt="decimal"/>
          <w:cols w:space="720" w:num="1"/>
          <w:rtlGutter w:val="0"/>
        </w:sectPr>
      </w:pPr>
    </w:p>
    <w:p w14:paraId="1301CC16">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w:t>
      </w:r>
      <w:r>
        <w:rPr>
          <w:rFonts w:hint="eastAsia" w:ascii="仿宋" w:hAnsi="仿宋" w:eastAsia="仿宋" w:cs="仿宋"/>
          <w:color w:val="auto"/>
          <w:spacing w:val="1"/>
          <w:highlight w:val="none"/>
          <w:lang w:val="en-US" w:eastAsia="zh-CN"/>
        </w:rPr>
        <w:t>七</w:t>
      </w:r>
      <w:r>
        <w:rPr>
          <w:rFonts w:hint="eastAsia" w:ascii="仿宋" w:hAnsi="仿宋" w:eastAsia="仿宋" w:cs="仿宋"/>
          <w:color w:val="auto"/>
          <w:spacing w:val="1"/>
          <w:highlight w:val="none"/>
        </w:rPr>
        <w:t>：</w:t>
      </w:r>
    </w:p>
    <w:p w14:paraId="2C3922CD">
      <w:pPr>
        <w:kinsoku/>
        <w:spacing w:before="36" w:line="360" w:lineRule="auto"/>
        <w:ind w:firstLine="426" w:firstLineChars="200"/>
        <w:jc w:val="center"/>
        <w:outlineLvl w:val="0"/>
        <w:rPr>
          <w:rFonts w:hint="eastAsia" w:ascii="仿宋" w:hAnsi="仿宋" w:eastAsia="仿宋" w:cs="仿宋"/>
          <w:color w:val="auto"/>
          <w:spacing w:val="1"/>
          <w:highlight w:val="none"/>
        </w:rPr>
      </w:pPr>
      <w:bookmarkStart w:id="117" w:name="_Toc5196"/>
      <w:bookmarkStart w:id="118" w:name="_Toc13146"/>
      <w:bookmarkStart w:id="119" w:name="_Toc21951"/>
      <w:bookmarkStart w:id="120" w:name="_Toc5644"/>
      <w:bookmarkStart w:id="121" w:name="_Toc29499"/>
      <w:bookmarkStart w:id="122" w:name="_Toc27434"/>
      <w:bookmarkStart w:id="123" w:name="_Toc15340"/>
      <w:bookmarkStart w:id="124" w:name="_Toc5937"/>
      <w:r>
        <w:rPr>
          <w:rFonts w:hint="eastAsia" w:ascii="仿宋" w:hAnsi="仿宋" w:eastAsia="仿宋" w:cs="仿宋"/>
          <w:b/>
          <w:bCs/>
          <w:color w:val="auto"/>
          <w:spacing w:val="1"/>
          <w:highlight w:val="none"/>
        </w:rPr>
        <w:t>提供具有独立承担民事责任的能力的证明材料</w:t>
      </w:r>
      <w:bookmarkEnd w:id="117"/>
      <w:bookmarkEnd w:id="118"/>
      <w:bookmarkEnd w:id="119"/>
      <w:bookmarkEnd w:id="120"/>
      <w:bookmarkEnd w:id="121"/>
      <w:bookmarkEnd w:id="122"/>
      <w:bookmarkEnd w:id="123"/>
      <w:bookmarkEnd w:id="124"/>
    </w:p>
    <w:p w14:paraId="009DAFA4">
      <w:pPr>
        <w:kinsoku/>
        <w:spacing w:before="36" w:line="360" w:lineRule="auto"/>
        <w:ind w:firstLine="424" w:firstLineChars="200"/>
        <w:rPr>
          <w:rFonts w:hint="eastAsia" w:ascii="仿宋" w:hAnsi="仿宋" w:eastAsia="仿宋" w:cs="仿宋"/>
          <w:color w:val="auto"/>
          <w:spacing w:val="1"/>
          <w:highlight w:val="none"/>
        </w:rPr>
      </w:pPr>
    </w:p>
    <w:p w14:paraId="4D9390C0">
      <w:pPr>
        <w:kinsoku/>
        <w:spacing w:before="36" w:line="360" w:lineRule="auto"/>
        <w:ind w:firstLine="424" w:firstLineChars="200"/>
        <w:jc w:val="right"/>
        <w:rPr>
          <w:rFonts w:hint="eastAsia" w:ascii="仿宋" w:hAnsi="仿宋" w:eastAsia="仿宋" w:cs="仿宋"/>
          <w:color w:val="auto"/>
          <w:spacing w:val="1"/>
          <w:highlight w:val="none"/>
          <w:lang w:eastAsia="zh-CN"/>
        </w:rPr>
      </w:pPr>
    </w:p>
    <w:p w14:paraId="22427ED7">
      <w:pPr>
        <w:kinsoku/>
        <w:spacing w:before="36" w:line="360" w:lineRule="auto"/>
        <w:ind w:firstLine="424" w:firstLineChars="200"/>
        <w:jc w:val="right"/>
        <w:rPr>
          <w:rFonts w:hint="eastAsia" w:ascii="仿宋" w:hAnsi="仿宋" w:eastAsia="仿宋" w:cs="仿宋"/>
          <w:color w:val="auto"/>
          <w:spacing w:val="1"/>
          <w:highlight w:val="none"/>
        </w:rPr>
        <w:sectPr>
          <w:footerReference r:id="rId13" w:type="default"/>
          <w:pgSz w:w="11900" w:h="16840"/>
          <w:pgMar w:top="1417" w:right="1417" w:bottom="1417" w:left="1417" w:header="0" w:footer="850" w:gutter="0"/>
          <w:pgNumType w:fmt="decimal"/>
          <w:cols w:space="720" w:num="1"/>
          <w:rtlGutter w:val="0"/>
        </w:sectPr>
      </w:pPr>
    </w:p>
    <w:p w14:paraId="5490599F">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w:t>
      </w:r>
      <w:r>
        <w:rPr>
          <w:rFonts w:hint="eastAsia" w:ascii="仿宋" w:hAnsi="仿宋" w:eastAsia="仿宋" w:cs="仿宋"/>
          <w:color w:val="auto"/>
          <w:spacing w:val="1"/>
          <w:highlight w:val="none"/>
          <w:lang w:val="en-US" w:eastAsia="zh-CN"/>
        </w:rPr>
        <w:t>八</w:t>
      </w:r>
      <w:r>
        <w:rPr>
          <w:rFonts w:hint="eastAsia" w:ascii="仿宋" w:hAnsi="仿宋" w:eastAsia="仿宋" w:cs="仿宋"/>
          <w:color w:val="auto"/>
          <w:spacing w:val="1"/>
          <w:highlight w:val="none"/>
        </w:rPr>
        <w:t>：</w:t>
      </w:r>
    </w:p>
    <w:p w14:paraId="378BFD7F">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125" w:name="_Toc14990"/>
      <w:bookmarkStart w:id="126" w:name="_Toc16008"/>
      <w:bookmarkStart w:id="127" w:name="_Toc997"/>
      <w:bookmarkStart w:id="128" w:name="_Toc11644"/>
      <w:bookmarkStart w:id="129" w:name="_Toc25958"/>
      <w:bookmarkStart w:id="130" w:name="_Toc2768"/>
      <w:bookmarkStart w:id="131" w:name="_Toc13848"/>
      <w:bookmarkStart w:id="132" w:name="_Toc18196"/>
      <w:r>
        <w:rPr>
          <w:rFonts w:hint="eastAsia" w:ascii="仿宋" w:hAnsi="仿宋" w:eastAsia="仿宋" w:cs="仿宋"/>
          <w:b/>
          <w:bCs/>
          <w:color w:val="auto"/>
          <w:spacing w:val="1"/>
          <w:highlight w:val="none"/>
        </w:rPr>
        <w:t>提供具有良好的商业信誉和健全的财务会计制度的相关材料</w:t>
      </w:r>
      <w:bookmarkEnd w:id="125"/>
      <w:bookmarkEnd w:id="126"/>
      <w:bookmarkEnd w:id="127"/>
      <w:bookmarkEnd w:id="128"/>
      <w:bookmarkEnd w:id="129"/>
      <w:bookmarkEnd w:id="130"/>
      <w:bookmarkEnd w:id="131"/>
      <w:bookmarkEnd w:id="132"/>
    </w:p>
    <w:p w14:paraId="201320C6">
      <w:pPr>
        <w:kinsoku/>
        <w:rPr>
          <w:rFonts w:hint="eastAsia" w:ascii="仿宋" w:hAnsi="仿宋" w:eastAsia="仿宋" w:cs="仿宋"/>
          <w:color w:val="auto"/>
          <w:highlight w:val="none"/>
        </w:rPr>
      </w:pPr>
    </w:p>
    <w:p w14:paraId="112A06D1">
      <w:pPr>
        <w:kinsoku/>
        <w:spacing w:before="36" w:line="360" w:lineRule="auto"/>
        <w:ind w:firstLine="424" w:firstLineChars="200"/>
        <w:jc w:val="center"/>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具有良好的商业信誉和健全的财务会计制度的承诺书</w:t>
      </w:r>
    </w:p>
    <w:p w14:paraId="4A361917">
      <w:pPr>
        <w:kinsoku/>
        <w:spacing w:before="36" w:line="360" w:lineRule="auto"/>
        <w:ind w:firstLine="424" w:firstLineChars="200"/>
        <w:rPr>
          <w:rFonts w:hint="eastAsia" w:ascii="仿宋" w:hAnsi="仿宋" w:eastAsia="仿宋" w:cs="仿宋"/>
          <w:color w:val="auto"/>
          <w:spacing w:val="1"/>
          <w:highlight w:val="none"/>
          <w:lang w:eastAsia="zh-CN"/>
        </w:rPr>
      </w:pPr>
    </w:p>
    <w:p w14:paraId="52B61E77">
      <w:pPr>
        <w:kinsoku/>
        <w:spacing w:before="36" w:line="360" w:lineRule="auto"/>
        <w:ind w:firstLine="424" w:firstLineChars="200"/>
        <w:rPr>
          <w:rFonts w:hint="eastAsia" w:ascii="仿宋" w:hAnsi="仿宋" w:eastAsia="仿宋" w:cs="仿宋"/>
          <w:color w:val="auto"/>
          <w:spacing w:val="1"/>
          <w:highlight w:val="none"/>
          <w:lang w:eastAsia="zh-CN"/>
        </w:rPr>
      </w:pPr>
      <w:r>
        <w:rPr>
          <w:rFonts w:hint="eastAsia" w:ascii="仿宋" w:hAnsi="仿宋" w:eastAsia="仿宋" w:cs="仿宋"/>
          <w:color w:val="auto"/>
          <w:spacing w:val="1"/>
          <w:highlight w:val="none"/>
          <w:lang w:eastAsia="zh-CN"/>
        </w:rPr>
        <w:t>采购单位：</w:t>
      </w:r>
    </w:p>
    <w:p w14:paraId="55402AFA">
      <w:pPr>
        <w:kinsoku/>
        <w:spacing w:before="36" w:line="360" w:lineRule="auto"/>
        <w:ind w:firstLine="848" w:firstLineChars="400"/>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我单位郑重承诺，我单位具有良好的商业信誉和健全的财务会计制度，财务资信无不良记录。</w:t>
      </w:r>
    </w:p>
    <w:p w14:paraId="6A6BAB28">
      <w:pPr>
        <w:kinsoku/>
        <w:spacing w:before="36" w:line="360" w:lineRule="auto"/>
        <w:ind w:firstLine="424" w:firstLineChars="200"/>
        <w:rPr>
          <w:rFonts w:hint="eastAsia" w:ascii="仿宋" w:hAnsi="仿宋" w:eastAsia="仿宋" w:cs="仿宋"/>
          <w:color w:val="auto"/>
          <w:spacing w:val="1"/>
          <w:highlight w:val="none"/>
          <w:lang w:val="en-US" w:eastAsia="zh-CN"/>
        </w:rPr>
      </w:pPr>
    </w:p>
    <w:p w14:paraId="79028E42">
      <w:pPr>
        <w:kinsoku/>
        <w:spacing w:before="36" w:line="360" w:lineRule="auto"/>
        <w:ind w:firstLine="424" w:firstLineChars="200"/>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特此承诺。</w:t>
      </w:r>
    </w:p>
    <w:p w14:paraId="4AF01476">
      <w:pPr>
        <w:kinsoku/>
        <w:spacing w:before="36" w:line="360" w:lineRule="auto"/>
        <w:ind w:firstLine="424" w:firstLineChars="200"/>
        <w:rPr>
          <w:rFonts w:hint="eastAsia" w:ascii="仿宋" w:hAnsi="仿宋" w:eastAsia="仿宋" w:cs="仿宋"/>
          <w:color w:val="auto"/>
          <w:spacing w:val="1"/>
          <w:highlight w:val="none"/>
          <w:lang w:val="en-US" w:eastAsia="zh-CN"/>
        </w:rPr>
      </w:pPr>
    </w:p>
    <w:p w14:paraId="34163195">
      <w:pPr>
        <w:kinsoku/>
        <w:spacing w:before="36" w:line="360" w:lineRule="auto"/>
        <w:ind w:firstLine="424" w:firstLineChars="200"/>
        <w:rPr>
          <w:rFonts w:hint="eastAsia" w:ascii="仿宋" w:hAnsi="仿宋" w:eastAsia="仿宋" w:cs="仿宋"/>
          <w:color w:val="auto"/>
          <w:spacing w:val="1"/>
          <w:highlight w:val="none"/>
          <w:lang w:val="en-US" w:eastAsia="zh-CN"/>
        </w:rPr>
      </w:pPr>
    </w:p>
    <w:p w14:paraId="30BAF4FA">
      <w:pPr>
        <w:kinsoku/>
        <w:spacing w:before="36" w:line="360" w:lineRule="auto"/>
        <w:ind w:firstLine="424" w:firstLineChars="200"/>
        <w:jc w:val="right"/>
        <w:rPr>
          <w:rFonts w:hint="eastAsia" w:ascii="仿宋" w:hAnsi="仿宋" w:eastAsia="仿宋" w:cs="仿宋"/>
          <w:color w:val="auto"/>
          <w:spacing w:val="1"/>
          <w:highlight w:val="none"/>
          <w:lang w:eastAsia="zh-CN"/>
        </w:rPr>
      </w:pPr>
      <w:r>
        <w:rPr>
          <w:rFonts w:hint="eastAsia" w:ascii="仿宋" w:hAnsi="仿宋" w:eastAsia="仿宋" w:cs="仿宋"/>
          <w:color w:val="auto"/>
          <w:spacing w:val="1"/>
          <w:highlight w:val="none"/>
          <w:lang w:eastAsia="zh-CN"/>
        </w:rPr>
        <w:t>供应商名称：（加盖公章）</w:t>
      </w:r>
    </w:p>
    <w:p w14:paraId="285DAE7F">
      <w:pPr>
        <w:kinsoku/>
        <w:jc w:val="right"/>
        <w:rPr>
          <w:rFonts w:hint="eastAsia" w:ascii="仿宋" w:hAnsi="仿宋" w:eastAsia="仿宋" w:cs="仿宋"/>
          <w:color w:val="auto"/>
          <w:highlight w:val="none"/>
        </w:rPr>
        <w:sectPr>
          <w:footerReference r:id="rId14" w:type="default"/>
          <w:pgSz w:w="11900" w:h="16840"/>
          <w:pgMar w:top="1417" w:right="1417" w:bottom="1417" w:left="1417" w:header="0" w:footer="850" w:gutter="0"/>
          <w:pgNumType w:fmt="decimal"/>
          <w:cols w:space="720" w:num="1"/>
          <w:rtlGutter w:val="0"/>
        </w:sectPr>
      </w:pPr>
      <w:r>
        <w:rPr>
          <w:rFonts w:hint="eastAsia" w:ascii="仿宋" w:hAnsi="仿宋" w:eastAsia="仿宋" w:cs="仿宋"/>
          <w:color w:val="auto"/>
          <w:spacing w:val="1"/>
          <w:highlight w:val="none"/>
          <w:lang w:eastAsia="zh-CN"/>
        </w:rPr>
        <w:t>年   月   日</w:t>
      </w:r>
    </w:p>
    <w:p w14:paraId="19726A0D">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w:t>
      </w:r>
      <w:r>
        <w:rPr>
          <w:rFonts w:hint="eastAsia" w:ascii="仿宋" w:hAnsi="仿宋" w:eastAsia="仿宋" w:cs="仿宋"/>
          <w:color w:val="auto"/>
          <w:spacing w:val="1"/>
          <w:highlight w:val="none"/>
          <w:lang w:val="en-US" w:eastAsia="zh-CN"/>
        </w:rPr>
        <w:t>九</w:t>
      </w:r>
      <w:r>
        <w:rPr>
          <w:rFonts w:hint="eastAsia" w:ascii="仿宋" w:hAnsi="仿宋" w:eastAsia="仿宋" w:cs="仿宋"/>
          <w:color w:val="auto"/>
          <w:spacing w:val="1"/>
          <w:highlight w:val="none"/>
        </w:rPr>
        <w:t>：</w:t>
      </w:r>
    </w:p>
    <w:p w14:paraId="365309DB">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133" w:name="_Toc4594"/>
      <w:bookmarkStart w:id="134" w:name="_Toc26489"/>
      <w:bookmarkStart w:id="135" w:name="_Toc8062"/>
      <w:bookmarkStart w:id="136" w:name="_Toc30518"/>
      <w:bookmarkStart w:id="137" w:name="_Toc16315"/>
      <w:bookmarkStart w:id="138" w:name="_Toc8364"/>
      <w:bookmarkStart w:id="139" w:name="_Toc20256"/>
      <w:bookmarkStart w:id="140" w:name="_Toc23713"/>
      <w:r>
        <w:rPr>
          <w:rFonts w:hint="eastAsia" w:ascii="仿宋" w:hAnsi="仿宋" w:eastAsia="仿宋" w:cs="仿宋"/>
          <w:b/>
          <w:bCs/>
          <w:color w:val="auto"/>
          <w:spacing w:val="1"/>
          <w:highlight w:val="none"/>
        </w:rPr>
        <w:t>提供依法缴纳税收和社会保障资金的良好记录</w:t>
      </w:r>
      <w:bookmarkEnd w:id="133"/>
      <w:bookmarkEnd w:id="134"/>
      <w:r>
        <w:rPr>
          <w:rFonts w:hint="eastAsia" w:ascii="仿宋" w:hAnsi="仿宋" w:eastAsia="仿宋" w:cs="仿宋"/>
          <w:b/>
          <w:bCs/>
          <w:color w:val="auto"/>
          <w:spacing w:val="1"/>
          <w:highlight w:val="none"/>
        </w:rPr>
        <w:t>的相关材料</w:t>
      </w:r>
      <w:bookmarkEnd w:id="135"/>
      <w:bookmarkEnd w:id="136"/>
      <w:bookmarkEnd w:id="137"/>
      <w:bookmarkEnd w:id="138"/>
      <w:bookmarkEnd w:id="139"/>
      <w:bookmarkEnd w:id="140"/>
    </w:p>
    <w:p w14:paraId="4B48358E">
      <w:pPr>
        <w:kinsoku/>
        <w:rPr>
          <w:rFonts w:hint="eastAsia" w:ascii="仿宋" w:hAnsi="仿宋" w:eastAsia="仿宋" w:cs="仿宋"/>
          <w:color w:val="auto"/>
          <w:highlight w:val="none"/>
        </w:rPr>
      </w:pPr>
    </w:p>
    <w:p w14:paraId="505D798F">
      <w:pPr>
        <w:kinsoku/>
        <w:spacing w:line="360" w:lineRule="auto"/>
        <w:jc w:val="center"/>
        <w:rPr>
          <w:rFonts w:hint="eastAsia" w:ascii="仿宋" w:hAnsi="仿宋" w:eastAsia="仿宋" w:cs="仿宋"/>
          <w:color w:val="auto"/>
          <w:kern w:val="2"/>
          <w:sz w:val="21"/>
          <w:szCs w:val="21"/>
          <w:highlight w:val="none"/>
          <w:lang w:val="zh-CN" w:eastAsia="zh-CN" w:bidi="zh-CN"/>
        </w:rPr>
      </w:pPr>
      <w:r>
        <w:rPr>
          <w:rFonts w:hint="eastAsia" w:ascii="仿宋" w:hAnsi="仿宋" w:eastAsia="仿宋" w:cs="仿宋"/>
          <w:color w:val="auto"/>
          <w:kern w:val="2"/>
          <w:sz w:val="21"/>
          <w:szCs w:val="21"/>
          <w:highlight w:val="none"/>
          <w:lang w:val="zh-CN" w:eastAsia="zh-CN" w:bidi="zh-CN"/>
        </w:rPr>
        <w:t>具有依法缴纳税收和社会保障资金的良好记录的承诺书</w:t>
      </w:r>
    </w:p>
    <w:p w14:paraId="7EE85FBF">
      <w:pPr>
        <w:kinsoku/>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采购单位：</w:t>
      </w:r>
    </w:p>
    <w:p w14:paraId="6DB1E671">
      <w:pPr>
        <w:kinsoku/>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我单位郑重承诺，我单位具有依法缴纳税收和社会保障资金的良好记录，在参加此次政府采购活动投标截止日期前已依法缴纳各项税金；在投标截止日期前已为企业员工缴纳了社会保障资金。</w:t>
      </w:r>
    </w:p>
    <w:p w14:paraId="0C81F9B6">
      <w:pPr>
        <w:kinsoku/>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特此承诺。</w:t>
      </w:r>
    </w:p>
    <w:p w14:paraId="1F7074E4">
      <w:pPr>
        <w:kinsoku/>
        <w:spacing w:line="360" w:lineRule="auto"/>
        <w:rPr>
          <w:rFonts w:hint="eastAsia" w:ascii="仿宋" w:hAnsi="仿宋" w:eastAsia="仿宋" w:cs="仿宋"/>
          <w:color w:val="auto"/>
          <w:highlight w:val="none"/>
          <w:lang w:val="en-US" w:eastAsia="zh-CN"/>
        </w:rPr>
      </w:pPr>
    </w:p>
    <w:p w14:paraId="2F6D4F90">
      <w:pPr>
        <w:kinsoku/>
        <w:spacing w:line="360" w:lineRule="auto"/>
        <w:rPr>
          <w:rFonts w:hint="eastAsia" w:ascii="仿宋" w:hAnsi="仿宋" w:eastAsia="仿宋" w:cs="仿宋"/>
          <w:color w:val="auto"/>
          <w:highlight w:val="none"/>
          <w:lang w:val="en-US" w:eastAsia="zh-CN"/>
        </w:rPr>
      </w:pPr>
    </w:p>
    <w:p w14:paraId="3D7F6AE1">
      <w:pPr>
        <w:kinsoku/>
        <w:spacing w:line="360" w:lineRule="auto"/>
        <w:jc w:val="righ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供应商名称：（加盖公章）</w:t>
      </w:r>
    </w:p>
    <w:p w14:paraId="79630B99">
      <w:pPr>
        <w:kinsoku/>
        <w:spacing w:line="360" w:lineRule="auto"/>
        <w:jc w:val="righ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年   月   日</w:t>
      </w:r>
    </w:p>
    <w:p w14:paraId="2AAC62B2">
      <w:pPr>
        <w:kinsoku/>
        <w:spacing w:line="360" w:lineRule="auto"/>
        <w:jc w:val="right"/>
        <w:rPr>
          <w:rFonts w:hint="eastAsia" w:ascii="仿宋" w:hAnsi="仿宋" w:eastAsia="仿宋" w:cs="仿宋"/>
          <w:color w:val="auto"/>
          <w:highlight w:val="none"/>
        </w:rPr>
        <w:sectPr>
          <w:footerReference r:id="rId15" w:type="default"/>
          <w:pgSz w:w="11900" w:h="16840"/>
          <w:pgMar w:top="1417" w:right="1417" w:bottom="1417" w:left="1417" w:header="0" w:footer="850" w:gutter="0"/>
          <w:pgNumType w:fmt="decimal"/>
          <w:cols w:space="720" w:num="1"/>
          <w:rtlGutter w:val="0"/>
        </w:sectPr>
      </w:pPr>
    </w:p>
    <w:p w14:paraId="55BDAB6E">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w:t>
      </w:r>
      <w:r>
        <w:rPr>
          <w:rFonts w:hint="eastAsia" w:ascii="仿宋" w:hAnsi="仿宋" w:eastAsia="仿宋" w:cs="仿宋"/>
          <w:color w:val="auto"/>
          <w:spacing w:val="1"/>
          <w:highlight w:val="none"/>
          <w:lang w:val="en-US" w:eastAsia="zh-CN"/>
        </w:rPr>
        <w:t>十</w:t>
      </w:r>
      <w:r>
        <w:rPr>
          <w:rFonts w:hint="eastAsia" w:ascii="仿宋" w:hAnsi="仿宋" w:eastAsia="仿宋" w:cs="仿宋"/>
          <w:color w:val="auto"/>
          <w:spacing w:val="1"/>
          <w:highlight w:val="none"/>
        </w:rPr>
        <w:t>：</w:t>
      </w:r>
    </w:p>
    <w:p w14:paraId="74F70B39">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141" w:name="_Toc15994"/>
      <w:bookmarkStart w:id="142" w:name="_Toc31505"/>
      <w:bookmarkStart w:id="143" w:name="_Toc15400"/>
      <w:bookmarkStart w:id="144" w:name="_Toc7718"/>
      <w:bookmarkStart w:id="145" w:name="_Toc16476"/>
      <w:bookmarkStart w:id="146" w:name="_Toc11865"/>
      <w:bookmarkStart w:id="147" w:name="_Toc19393"/>
      <w:bookmarkStart w:id="148" w:name="_Toc25609"/>
      <w:r>
        <w:rPr>
          <w:rFonts w:hint="eastAsia" w:ascii="仿宋" w:hAnsi="仿宋" w:eastAsia="仿宋" w:cs="仿宋"/>
          <w:b/>
          <w:bCs/>
          <w:color w:val="auto"/>
          <w:spacing w:val="1"/>
          <w:highlight w:val="none"/>
        </w:rPr>
        <w:t>具有履行合同所必需的设备和专业技术能力的</w:t>
      </w:r>
      <w:bookmarkEnd w:id="141"/>
      <w:bookmarkEnd w:id="142"/>
      <w:r>
        <w:rPr>
          <w:rFonts w:hint="eastAsia" w:ascii="仿宋" w:hAnsi="仿宋" w:eastAsia="仿宋" w:cs="仿宋"/>
          <w:b/>
          <w:bCs/>
          <w:color w:val="auto"/>
          <w:spacing w:val="1"/>
          <w:highlight w:val="none"/>
        </w:rPr>
        <w:t>证明材料</w:t>
      </w:r>
      <w:bookmarkEnd w:id="143"/>
      <w:bookmarkEnd w:id="144"/>
      <w:bookmarkEnd w:id="145"/>
      <w:bookmarkEnd w:id="146"/>
      <w:bookmarkEnd w:id="147"/>
      <w:bookmarkEnd w:id="148"/>
    </w:p>
    <w:p w14:paraId="21736C48">
      <w:pPr>
        <w:kinsoku/>
        <w:spacing w:line="360" w:lineRule="auto"/>
        <w:ind w:firstLine="480"/>
        <w:jc w:val="center"/>
        <w:rPr>
          <w:rFonts w:hint="eastAsia" w:ascii="仿宋" w:hAnsi="仿宋" w:eastAsia="仿宋" w:cs="仿宋"/>
          <w:color w:val="auto"/>
          <w:spacing w:val="1"/>
          <w:highlight w:val="none"/>
          <w:lang w:val="en-US" w:eastAsia="zh-CN"/>
        </w:rPr>
      </w:pPr>
    </w:p>
    <w:p w14:paraId="0350CD26">
      <w:pPr>
        <w:kinsoku/>
        <w:spacing w:line="360" w:lineRule="auto"/>
        <w:ind w:firstLine="480"/>
        <w:jc w:val="center"/>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声明函</w:t>
      </w:r>
    </w:p>
    <w:p w14:paraId="6DF9DBA7">
      <w:pPr>
        <w:kinsoku/>
        <w:spacing w:line="360" w:lineRule="auto"/>
        <w:ind w:firstLine="48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我公司具备履行本次投标项目合同所必须的设备和专业技术能力。</w:t>
      </w:r>
    </w:p>
    <w:p w14:paraId="324D6DA1">
      <w:pPr>
        <w:kinsoku/>
        <w:spacing w:line="360" w:lineRule="auto"/>
        <w:ind w:firstLine="48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特此声明。</w:t>
      </w:r>
    </w:p>
    <w:p w14:paraId="5B566FB0">
      <w:pPr>
        <w:kinsoku/>
        <w:spacing w:line="320" w:lineRule="auto"/>
        <w:rPr>
          <w:rFonts w:hint="eastAsia" w:ascii="仿宋" w:hAnsi="仿宋" w:eastAsia="仿宋" w:cs="仿宋"/>
          <w:color w:val="auto"/>
          <w:highlight w:val="none"/>
        </w:rPr>
      </w:pPr>
    </w:p>
    <w:p w14:paraId="4F91D8E0">
      <w:pPr>
        <w:kinsoku/>
        <w:spacing w:line="360" w:lineRule="auto"/>
        <w:ind w:firstLine="480"/>
        <w:jc w:val="right"/>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供应商名称：（加盖公章）</w:t>
      </w:r>
    </w:p>
    <w:p w14:paraId="3E8599AE">
      <w:pPr>
        <w:kinsoku/>
        <w:spacing w:line="360" w:lineRule="auto"/>
        <w:ind w:firstLine="480"/>
        <w:jc w:val="right"/>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年   月   日</w:t>
      </w:r>
    </w:p>
    <w:p w14:paraId="57472FA7">
      <w:pPr>
        <w:kinsoku/>
        <w:spacing w:line="360" w:lineRule="auto"/>
        <w:ind w:firstLine="480"/>
        <w:jc w:val="right"/>
        <w:rPr>
          <w:rFonts w:hint="eastAsia" w:ascii="仿宋" w:hAnsi="仿宋" w:eastAsia="仿宋" w:cs="仿宋"/>
          <w:color w:val="auto"/>
          <w:spacing w:val="1"/>
          <w:highlight w:val="none"/>
        </w:rPr>
        <w:sectPr>
          <w:footerReference r:id="rId16" w:type="default"/>
          <w:pgSz w:w="11900" w:h="16840"/>
          <w:pgMar w:top="1417" w:right="1417" w:bottom="1417" w:left="1417" w:header="0" w:footer="850" w:gutter="0"/>
          <w:pgNumType w:fmt="decimal"/>
          <w:cols w:space="720" w:num="1"/>
          <w:rtlGutter w:val="0"/>
        </w:sectPr>
      </w:pPr>
    </w:p>
    <w:p w14:paraId="502A7062">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一</w:t>
      </w:r>
      <w:r>
        <w:rPr>
          <w:rFonts w:hint="eastAsia" w:ascii="仿宋" w:hAnsi="仿宋" w:eastAsia="仿宋" w:cs="仿宋"/>
          <w:color w:val="auto"/>
          <w:spacing w:val="1"/>
          <w:highlight w:val="none"/>
        </w:rPr>
        <w:t>：</w:t>
      </w:r>
    </w:p>
    <w:p w14:paraId="1ED1715A">
      <w:pPr>
        <w:kinsoku/>
        <w:spacing w:before="36" w:line="360" w:lineRule="auto"/>
        <w:jc w:val="center"/>
        <w:outlineLvl w:val="0"/>
        <w:rPr>
          <w:rFonts w:hint="eastAsia" w:ascii="仿宋" w:hAnsi="仿宋" w:eastAsia="仿宋" w:cs="仿宋"/>
          <w:b/>
          <w:bCs/>
          <w:color w:val="auto"/>
          <w:spacing w:val="1"/>
          <w:highlight w:val="none"/>
        </w:rPr>
      </w:pPr>
      <w:bookmarkStart w:id="149" w:name="_Toc30831"/>
      <w:bookmarkStart w:id="150" w:name="_Toc30765"/>
      <w:bookmarkStart w:id="151" w:name="_Toc17669"/>
      <w:bookmarkStart w:id="152" w:name="_Toc23312"/>
      <w:bookmarkStart w:id="153" w:name="_Toc15897"/>
      <w:bookmarkStart w:id="154" w:name="_Toc8058"/>
      <w:bookmarkStart w:id="155" w:name="_Toc9472"/>
      <w:bookmarkStart w:id="156" w:name="_Toc23246"/>
      <w:r>
        <w:rPr>
          <w:rFonts w:hint="eastAsia" w:ascii="仿宋" w:hAnsi="仿宋" w:eastAsia="仿宋" w:cs="仿宋"/>
          <w:b/>
          <w:bCs/>
          <w:color w:val="auto"/>
          <w:spacing w:val="1"/>
          <w:highlight w:val="none"/>
        </w:rPr>
        <w:t>参加政府采购前三年内在经营活动中无重大违法记录书面声明</w:t>
      </w:r>
      <w:bookmarkEnd w:id="149"/>
      <w:bookmarkEnd w:id="150"/>
      <w:bookmarkEnd w:id="151"/>
      <w:bookmarkEnd w:id="152"/>
      <w:bookmarkEnd w:id="153"/>
      <w:bookmarkEnd w:id="154"/>
      <w:bookmarkEnd w:id="155"/>
      <w:bookmarkEnd w:id="156"/>
    </w:p>
    <w:p w14:paraId="02E5E53D">
      <w:pPr>
        <w:kinsoku/>
        <w:spacing w:line="360" w:lineRule="auto"/>
        <w:rPr>
          <w:rFonts w:hint="eastAsia" w:ascii="仿宋" w:hAnsi="仿宋" w:eastAsia="仿宋" w:cs="仿宋"/>
          <w:color w:val="auto"/>
          <w:highlight w:val="none"/>
        </w:rPr>
      </w:pPr>
    </w:p>
    <w:p w14:paraId="60007934">
      <w:pPr>
        <w:kinsoku/>
        <w:spacing w:line="360" w:lineRule="auto"/>
        <w:ind w:firstLine="29"/>
        <w:jc w:val="both"/>
        <w:rPr>
          <w:rFonts w:hint="eastAsia" w:ascii="仿宋" w:hAnsi="仿宋" w:eastAsia="仿宋" w:cs="仿宋"/>
          <w:color w:val="auto"/>
          <w:highlight w:val="none"/>
        </w:rPr>
      </w:pPr>
      <w:r>
        <w:rPr>
          <w:rFonts w:hint="eastAsia" w:ascii="仿宋" w:hAnsi="仿宋" w:eastAsia="仿宋" w:cs="仿宋"/>
          <w:color w:val="auto"/>
          <w:spacing w:val="-1"/>
          <w:highlight w:val="none"/>
        </w:rPr>
        <w:t>采购单位：</w:t>
      </w:r>
    </w:p>
    <w:p w14:paraId="5C5A6D83">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我公司自愿参加本次政府采购活动（本次投标项目</w:t>
      </w:r>
      <w:r>
        <w:rPr>
          <w:rFonts w:hint="eastAsia" w:ascii="仿宋" w:hAnsi="仿宋" w:eastAsia="仿宋" w:cs="仿宋"/>
          <w:color w:val="auto"/>
          <w:spacing w:val="-59"/>
          <w:highlight w:val="none"/>
        </w:rPr>
        <w:t>）</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10"/>
          <w:highlight w:val="none"/>
          <w:lang w:eastAsia="zh-CN"/>
        </w:rPr>
        <w:t>，</w:t>
      </w:r>
      <w:r>
        <w:rPr>
          <w:rFonts w:hint="eastAsia" w:ascii="仿宋" w:hAnsi="仿宋" w:eastAsia="仿宋" w:cs="仿宋"/>
          <w:color w:val="auto"/>
          <w:highlight w:val="none"/>
        </w:rPr>
        <w:t>严格遵守《中华人民共和国政府采购法》</w:t>
      </w:r>
      <w:r>
        <w:rPr>
          <w:rFonts w:hint="eastAsia" w:ascii="仿宋" w:hAnsi="仿宋" w:eastAsia="仿宋" w:cs="仿宋"/>
          <w:color w:val="auto"/>
          <w:spacing w:val="11"/>
          <w:highlight w:val="none"/>
        </w:rPr>
        <w:t xml:space="preserve"> </w:t>
      </w:r>
      <w:r>
        <w:rPr>
          <w:rFonts w:hint="eastAsia" w:ascii="仿宋" w:hAnsi="仿宋" w:eastAsia="仿宋" w:cs="仿宋"/>
          <w:color w:val="auto"/>
          <w:highlight w:val="none"/>
        </w:rPr>
        <w:t>、</w:t>
      </w:r>
      <w:r>
        <w:rPr>
          <w:rFonts w:hint="eastAsia" w:ascii="仿宋" w:hAnsi="仿宋" w:eastAsia="仿宋" w:cs="仿宋"/>
          <w:color w:val="auto"/>
          <w:spacing w:val="-92"/>
          <w:highlight w:val="none"/>
        </w:rPr>
        <w:t xml:space="preserve"> </w:t>
      </w:r>
      <w:r>
        <w:rPr>
          <w:rFonts w:hint="eastAsia" w:ascii="仿宋" w:hAnsi="仿宋" w:eastAsia="仿宋" w:cs="仿宋"/>
          <w:color w:val="auto"/>
          <w:highlight w:val="none"/>
        </w:rPr>
        <w:t>《政府采购法实施条</w:t>
      </w:r>
      <w:r>
        <w:rPr>
          <w:rFonts w:hint="eastAsia" w:ascii="仿宋" w:hAnsi="仿宋" w:eastAsia="仿宋" w:cs="仿宋"/>
          <w:color w:val="auto"/>
          <w:spacing w:val="-3"/>
          <w:highlight w:val="none"/>
        </w:rPr>
        <w:t>例》及所有相关法律、法规和规定，同时声明：在参加此次政府采购活动前三年内，本公司在经营活动中无重大违法记录。</w:t>
      </w:r>
    </w:p>
    <w:p w14:paraId="615AD43F">
      <w:pPr>
        <w:kinsoku/>
        <w:spacing w:before="229" w:line="360" w:lineRule="auto"/>
        <w:ind w:firstLine="486"/>
        <w:jc w:val="both"/>
        <w:rPr>
          <w:rFonts w:hint="eastAsia" w:ascii="仿宋" w:hAnsi="仿宋" w:eastAsia="仿宋" w:cs="仿宋"/>
          <w:color w:val="auto"/>
          <w:highlight w:val="none"/>
        </w:rPr>
      </w:pPr>
      <w:r>
        <w:rPr>
          <w:rFonts w:hint="eastAsia" w:ascii="仿宋" w:hAnsi="仿宋" w:eastAsia="仿宋" w:cs="仿宋"/>
          <w:color w:val="auto"/>
          <w:highlight w:val="none"/>
        </w:rPr>
        <w:t>特此声明。</w:t>
      </w:r>
    </w:p>
    <w:p w14:paraId="5DB63850">
      <w:pPr>
        <w:kinsoku/>
        <w:spacing w:line="360" w:lineRule="auto"/>
        <w:ind w:firstLine="29"/>
        <w:jc w:val="right"/>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供应商名称：（加盖公章）</w:t>
      </w:r>
    </w:p>
    <w:p w14:paraId="20851DCE">
      <w:pPr>
        <w:kinsoku/>
        <w:spacing w:before="264" w:line="360" w:lineRule="auto"/>
        <w:jc w:val="right"/>
        <w:rPr>
          <w:rFonts w:hint="eastAsia" w:ascii="仿宋" w:hAnsi="仿宋" w:eastAsia="仿宋" w:cs="仿宋"/>
          <w:color w:val="auto"/>
          <w:highlight w:val="none"/>
        </w:rPr>
      </w:pPr>
      <w:r>
        <w:rPr>
          <w:rFonts w:hint="eastAsia" w:ascii="仿宋" w:hAnsi="仿宋" w:eastAsia="仿宋" w:cs="仿宋"/>
          <w:color w:val="auto"/>
          <w:spacing w:val="-7"/>
          <w:highlight w:val="none"/>
        </w:rPr>
        <w:t>年</w:t>
      </w:r>
      <w:r>
        <w:rPr>
          <w:rFonts w:hint="eastAsia" w:ascii="仿宋" w:hAnsi="仿宋" w:eastAsia="仿宋" w:cs="仿宋"/>
          <w:color w:val="auto"/>
          <w:spacing w:val="30"/>
          <w:highlight w:val="none"/>
        </w:rPr>
        <w:t xml:space="preserve">   </w:t>
      </w:r>
      <w:r>
        <w:rPr>
          <w:rFonts w:hint="eastAsia" w:ascii="仿宋" w:hAnsi="仿宋" w:eastAsia="仿宋" w:cs="仿宋"/>
          <w:color w:val="auto"/>
          <w:spacing w:val="-7"/>
          <w:highlight w:val="none"/>
        </w:rPr>
        <w:t>月</w:t>
      </w:r>
      <w:r>
        <w:rPr>
          <w:rFonts w:hint="eastAsia" w:ascii="仿宋" w:hAnsi="仿宋" w:eastAsia="仿宋" w:cs="仿宋"/>
          <w:color w:val="auto"/>
          <w:spacing w:val="5"/>
          <w:highlight w:val="none"/>
        </w:rPr>
        <w:t xml:space="preserve">    </w:t>
      </w:r>
      <w:r>
        <w:rPr>
          <w:rFonts w:hint="eastAsia" w:ascii="仿宋" w:hAnsi="仿宋" w:eastAsia="仿宋" w:cs="仿宋"/>
          <w:color w:val="auto"/>
          <w:spacing w:val="-7"/>
          <w:highlight w:val="none"/>
        </w:rPr>
        <w:t>日</w:t>
      </w:r>
    </w:p>
    <w:p w14:paraId="7FA5118F">
      <w:pPr>
        <w:kinsoku/>
        <w:spacing w:line="360" w:lineRule="auto"/>
        <w:rPr>
          <w:rFonts w:hint="eastAsia" w:ascii="仿宋" w:hAnsi="仿宋" w:eastAsia="仿宋" w:cs="仿宋"/>
          <w:color w:val="auto"/>
          <w:highlight w:val="none"/>
        </w:rPr>
        <w:sectPr>
          <w:footerReference r:id="rId17" w:type="default"/>
          <w:pgSz w:w="11900" w:h="16840"/>
          <w:pgMar w:top="1417" w:right="1417" w:bottom="1417" w:left="1417" w:header="0" w:footer="850" w:gutter="0"/>
          <w:pgNumType w:fmt="decimal"/>
          <w:cols w:space="720" w:num="1"/>
          <w:rtlGutter w:val="0"/>
        </w:sectPr>
      </w:pPr>
    </w:p>
    <w:p w14:paraId="6CEFBACD">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二</w:t>
      </w:r>
      <w:r>
        <w:rPr>
          <w:rFonts w:hint="eastAsia" w:ascii="仿宋" w:hAnsi="仿宋" w:eastAsia="仿宋" w:cs="仿宋"/>
          <w:color w:val="auto"/>
          <w:spacing w:val="1"/>
          <w:highlight w:val="none"/>
        </w:rPr>
        <w:t>： （不属于可不填写内容或不提供）</w:t>
      </w:r>
    </w:p>
    <w:p w14:paraId="24B99C84">
      <w:pPr>
        <w:kinsoku/>
        <w:spacing w:before="36" w:line="360" w:lineRule="auto"/>
        <w:jc w:val="center"/>
        <w:outlineLvl w:val="0"/>
        <w:rPr>
          <w:rFonts w:hint="eastAsia" w:ascii="仿宋" w:hAnsi="仿宋" w:eastAsia="仿宋" w:cs="仿宋"/>
          <w:b/>
          <w:bCs/>
          <w:color w:val="auto"/>
          <w:spacing w:val="1"/>
          <w:highlight w:val="none"/>
        </w:rPr>
      </w:pPr>
      <w:bookmarkStart w:id="157" w:name="_Toc11263"/>
      <w:bookmarkStart w:id="158" w:name="_Toc30816"/>
      <w:bookmarkStart w:id="159" w:name="_Toc17293"/>
      <w:bookmarkStart w:id="160" w:name="_Toc14193"/>
      <w:bookmarkStart w:id="161" w:name="_Toc5287"/>
      <w:bookmarkStart w:id="162" w:name="_Toc6103"/>
      <w:bookmarkStart w:id="163" w:name="_Toc11990"/>
      <w:bookmarkStart w:id="164" w:name="_Toc3677"/>
      <w:r>
        <w:rPr>
          <w:rFonts w:hint="eastAsia" w:ascii="仿宋" w:hAnsi="仿宋" w:eastAsia="仿宋" w:cs="仿宋"/>
          <w:b/>
          <w:bCs/>
          <w:color w:val="auto"/>
          <w:spacing w:val="1"/>
          <w:highlight w:val="none"/>
        </w:rPr>
        <w:t>联合体协议书</w:t>
      </w:r>
      <w:bookmarkEnd w:id="157"/>
      <w:bookmarkEnd w:id="158"/>
      <w:bookmarkEnd w:id="159"/>
      <w:bookmarkEnd w:id="160"/>
      <w:bookmarkEnd w:id="161"/>
      <w:bookmarkEnd w:id="162"/>
      <w:bookmarkEnd w:id="163"/>
      <w:bookmarkEnd w:id="164"/>
    </w:p>
    <w:p w14:paraId="7A799665">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__________________________（所有成员单位名称） 自愿组成_________________（联合体名称） 联合体，共同参加 _________________（项目名称） 招标项目投标。现就联合体投标事宜订立如下协议。</w:t>
      </w:r>
    </w:p>
    <w:p w14:paraId="1E1B52DC">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1.（某成员单位名称）为（联合体名称）牵头人。</w:t>
      </w:r>
    </w:p>
    <w:p w14:paraId="2ED2E25D">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14:paraId="5EC5D362">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3. 联合体牵头人在本项目中签署的一切文件和处理的一切事宜，联合体各成员均予以承认。联合体各成员将严格按照磋商文件、响应文件和合同的要求全面履行义务，并向招标人承担连带责任。</w:t>
      </w:r>
    </w:p>
    <w:p w14:paraId="2401B491">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4. 联合体各成员单位内部的职责分工如下： _________________。</w:t>
      </w:r>
    </w:p>
    <w:p w14:paraId="46CC381B">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5. 本协议书自所有成员单位法定代表人或其授权代表签字或盖单位章之日起生效，合同履行完毕后自动失效。</w:t>
      </w:r>
    </w:p>
    <w:p w14:paraId="04F9AA44">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6. 本协议书一式______份，联合体成员和招标人各执一份。</w:t>
      </w:r>
    </w:p>
    <w:p w14:paraId="4BA003F9">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协议书由法定代表人签字的，应附法定代表人身份证明；由授权代表签字的，应附授权委托书。联合体牵头人名称： _________________（加盖公章）</w:t>
      </w:r>
    </w:p>
    <w:p w14:paraId="2E22C916">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法定代表人或其授权代表： _________________（签字）</w:t>
      </w:r>
    </w:p>
    <w:p w14:paraId="718B9A22">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联合体成员名称： _________________（加盖公章）</w:t>
      </w:r>
    </w:p>
    <w:p w14:paraId="4070E804">
      <w:pPr>
        <w:kinsoku/>
        <w:spacing w:before="16" w:line="360" w:lineRule="auto"/>
        <w:ind w:left="6" w:firstLine="481"/>
        <w:jc w:val="both"/>
        <w:rPr>
          <w:rFonts w:hint="eastAsia" w:ascii="仿宋" w:hAnsi="仿宋" w:eastAsia="仿宋" w:cs="仿宋"/>
          <w:color w:val="auto"/>
          <w:highlight w:val="none"/>
        </w:rPr>
      </w:pPr>
      <w:r>
        <w:rPr>
          <w:rFonts w:hint="eastAsia" w:ascii="仿宋" w:hAnsi="仿宋" w:eastAsia="仿宋" w:cs="仿宋"/>
          <w:color w:val="auto"/>
          <w:highlight w:val="none"/>
        </w:rPr>
        <w:t>法定代表人或其授权代表： _________________（签字）</w:t>
      </w:r>
    </w:p>
    <w:p w14:paraId="396F3919">
      <w:pPr>
        <w:kinsoku/>
        <w:spacing w:line="360" w:lineRule="auto"/>
        <w:rPr>
          <w:rFonts w:hint="eastAsia" w:ascii="仿宋" w:hAnsi="仿宋" w:eastAsia="仿宋" w:cs="仿宋"/>
          <w:color w:val="auto"/>
          <w:highlight w:val="none"/>
        </w:rPr>
      </w:pPr>
    </w:p>
    <w:p w14:paraId="54B8B4EE">
      <w:pPr>
        <w:kinsoku/>
        <w:spacing w:before="74" w:line="360" w:lineRule="auto"/>
        <w:ind w:firstLine="4561"/>
        <w:jc w:val="right"/>
        <w:rPr>
          <w:rFonts w:hint="eastAsia" w:ascii="仿宋" w:hAnsi="仿宋" w:eastAsia="仿宋" w:cs="仿宋"/>
          <w:color w:val="auto"/>
          <w:highlight w:val="none"/>
        </w:rPr>
      </w:pPr>
      <w:r>
        <w:rPr>
          <w:rFonts w:hint="eastAsia" w:ascii="仿宋" w:hAnsi="仿宋" w:eastAsia="仿宋" w:cs="仿宋"/>
          <w:color w:val="auto"/>
          <w:spacing w:val="1"/>
          <w:highlight w:val="none"/>
        </w:rPr>
        <w:t>_______年________月________</w:t>
      </w:r>
      <w:r>
        <w:rPr>
          <w:rFonts w:hint="eastAsia" w:ascii="仿宋" w:hAnsi="仿宋" w:eastAsia="仿宋" w:cs="仿宋"/>
          <w:color w:val="auto"/>
          <w:spacing w:val="-17"/>
          <w:highlight w:val="none"/>
        </w:rPr>
        <w:t xml:space="preserve"> </w:t>
      </w:r>
      <w:r>
        <w:rPr>
          <w:rFonts w:hint="eastAsia" w:ascii="仿宋" w:hAnsi="仿宋" w:eastAsia="仿宋" w:cs="仿宋"/>
          <w:color w:val="auto"/>
          <w:spacing w:val="1"/>
          <w:highlight w:val="none"/>
        </w:rPr>
        <w:t>日</w:t>
      </w:r>
    </w:p>
    <w:p w14:paraId="4166C17B">
      <w:pPr>
        <w:kinsoku/>
        <w:spacing w:line="360" w:lineRule="auto"/>
        <w:rPr>
          <w:rFonts w:hint="eastAsia" w:ascii="仿宋" w:hAnsi="仿宋" w:eastAsia="仿宋" w:cs="仿宋"/>
          <w:color w:val="auto"/>
          <w:highlight w:val="none"/>
        </w:rPr>
        <w:sectPr>
          <w:footerReference r:id="rId18" w:type="default"/>
          <w:pgSz w:w="11900" w:h="16840"/>
          <w:pgMar w:top="1417" w:right="1417" w:bottom="1417" w:left="1417" w:header="0" w:footer="850" w:gutter="0"/>
          <w:pgNumType w:fmt="decimal"/>
          <w:cols w:space="720" w:num="1"/>
          <w:rtlGutter w:val="0"/>
        </w:sectPr>
      </w:pPr>
    </w:p>
    <w:p w14:paraId="0A8D8F47">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三</w:t>
      </w:r>
      <w:r>
        <w:rPr>
          <w:rFonts w:hint="eastAsia" w:ascii="仿宋" w:hAnsi="仿宋" w:eastAsia="仿宋" w:cs="仿宋"/>
          <w:color w:val="auto"/>
          <w:spacing w:val="1"/>
          <w:highlight w:val="none"/>
        </w:rPr>
        <w:t>：</w:t>
      </w:r>
    </w:p>
    <w:p w14:paraId="74392860">
      <w:pPr>
        <w:kinsoku/>
        <w:spacing w:before="36" w:line="360" w:lineRule="auto"/>
        <w:jc w:val="center"/>
        <w:outlineLvl w:val="0"/>
        <w:rPr>
          <w:rFonts w:hint="eastAsia" w:ascii="仿宋" w:hAnsi="仿宋" w:eastAsia="仿宋" w:cs="仿宋"/>
          <w:color w:val="auto"/>
          <w:spacing w:val="1"/>
          <w:highlight w:val="none"/>
        </w:rPr>
      </w:pPr>
      <w:bookmarkStart w:id="165" w:name="_Toc10127"/>
      <w:bookmarkStart w:id="166" w:name="_Toc19315"/>
      <w:bookmarkStart w:id="167" w:name="_Toc4438"/>
      <w:bookmarkStart w:id="168" w:name="_Toc32649"/>
      <w:bookmarkStart w:id="169" w:name="_Toc25080"/>
      <w:bookmarkStart w:id="170" w:name="_Toc25534"/>
      <w:r>
        <w:rPr>
          <w:rFonts w:hint="eastAsia" w:ascii="仿宋" w:hAnsi="仿宋" w:eastAsia="仿宋" w:cs="仿宋"/>
          <w:b/>
          <w:bCs/>
          <w:color w:val="auto"/>
          <w:spacing w:val="1"/>
          <w:highlight w:val="none"/>
        </w:rPr>
        <w:t>中小企业声明函</w:t>
      </w:r>
      <w:bookmarkEnd w:id="165"/>
      <w:bookmarkEnd w:id="166"/>
      <w:bookmarkEnd w:id="167"/>
      <w:bookmarkEnd w:id="168"/>
      <w:bookmarkEnd w:id="169"/>
      <w:bookmarkEnd w:id="170"/>
    </w:p>
    <w:p w14:paraId="0E74ADDD">
      <w:pPr>
        <w:tabs>
          <w:tab w:val="left" w:pos="1206"/>
        </w:tabs>
        <w:rPr>
          <w:rFonts w:hint="eastAsia" w:ascii="仿宋" w:hAnsi="仿宋" w:eastAsia="仿宋" w:cs="仿宋"/>
          <w:highlight w:val="none"/>
          <w:lang w:val="zh-CN"/>
        </w:rPr>
      </w:pPr>
    </w:p>
    <w:p w14:paraId="7668A16E">
      <w:pPr>
        <w:spacing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本公司（联合体）郑重声明，根据《政府采购促进中小企业发展管理办法》（财库﹝2020﹞46 号）的规定，本公司</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（联合体）参加（单位名称）</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rPr>
        <w:t>的（项目名称）</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 xml:space="preserve">采购活动。相关企业（含联合体中的中小企业、签订分包意向协议的中小企业）的具体情况如下： </w:t>
      </w:r>
    </w:p>
    <w:p w14:paraId="4BECF578">
      <w:pPr>
        <w:spacing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1.（标的名称）</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，属于</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（采购文件中明确的所属行业）行业；供应商或制造商为（企业名称）</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，从业人员</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 xml:space="preserve">人，营业收入为 </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万元，资产总额为</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万元，属于</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（中型企业、小型企业、微型企业）；</w:t>
      </w:r>
    </w:p>
    <w:p w14:paraId="53DC7E08">
      <w:pPr>
        <w:spacing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2.标的名称）</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，属于</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（采购文件中明确的所属行业）行业；供应商或制造商为（企业名称）</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，从业人员</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lang w:val="en-US" w:eastAsia="zh-CN"/>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 xml:space="preserve">人，营业收入为 </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万元，资产总额为</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万元，属于</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u w:val="single"/>
        </w:rPr>
        <w:tab/>
      </w:r>
      <w:r>
        <w:rPr>
          <w:rFonts w:hint="eastAsia" w:ascii="仿宋" w:hAnsi="仿宋" w:eastAsia="仿宋" w:cs="仿宋"/>
          <w:color w:val="auto"/>
          <w:spacing w:val="1"/>
          <w:highlight w:val="none"/>
        </w:rPr>
        <w:t>（中型企业、小型企业、微型企业）；</w:t>
      </w:r>
    </w:p>
    <w:p w14:paraId="6A25BD00">
      <w:pPr>
        <w:spacing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w:t>
      </w:r>
    </w:p>
    <w:p w14:paraId="3351BC4B">
      <w:pPr>
        <w:spacing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以上企业，不属于大企业的分支机构，不存在控股股东为大企业的情形，也不存在与大企业的负责人   为同一人的情形。</w:t>
      </w:r>
    </w:p>
    <w:p w14:paraId="21F9C1B6">
      <w:pPr>
        <w:spacing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本企业对上述声明内容的真实性负责。如有虚假，将依法承担相应责任。</w:t>
      </w:r>
    </w:p>
    <w:p w14:paraId="2F47D28A">
      <w:pPr>
        <w:kinsoku/>
        <w:spacing w:before="36" w:line="360" w:lineRule="auto"/>
        <w:jc w:val="center"/>
        <w:outlineLvl w:val="0"/>
        <w:rPr>
          <w:rFonts w:hint="eastAsia" w:ascii="仿宋" w:hAnsi="仿宋" w:eastAsia="仿宋" w:cs="仿宋"/>
          <w:color w:val="auto"/>
          <w:spacing w:val="1"/>
          <w:highlight w:val="none"/>
        </w:rPr>
      </w:pPr>
      <w:bookmarkStart w:id="171" w:name="_Toc19769"/>
      <w:bookmarkStart w:id="172" w:name="_Toc28076"/>
      <w:bookmarkStart w:id="173" w:name="_Toc19127"/>
      <w:bookmarkStart w:id="174" w:name="_Toc19327"/>
      <w:bookmarkStart w:id="175" w:name="_Toc23004"/>
      <w:r>
        <w:rPr>
          <w:rFonts w:hint="eastAsia" w:ascii="仿宋" w:hAnsi="仿宋" w:eastAsia="仿宋" w:cs="仿宋"/>
          <w:color w:val="auto"/>
          <w:spacing w:val="1"/>
          <w:highlight w:val="none"/>
        </w:rPr>
        <w:t xml:space="preserve">企业名称（盖章）： </w:t>
      </w:r>
    </w:p>
    <w:p w14:paraId="4386DC88">
      <w:pPr>
        <w:kinsoku/>
        <w:spacing w:before="36" w:line="360" w:lineRule="auto"/>
        <w:jc w:val="center"/>
        <w:outlineLvl w:val="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日 期：</w:t>
      </w:r>
      <w:bookmarkEnd w:id="171"/>
      <w:bookmarkEnd w:id="172"/>
      <w:bookmarkEnd w:id="173"/>
      <w:bookmarkEnd w:id="174"/>
      <w:bookmarkEnd w:id="175"/>
    </w:p>
    <w:p w14:paraId="231F939F">
      <w:pPr>
        <w:kinsoku/>
        <w:spacing w:before="36" w:line="360" w:lineRule="auto"/>
        <w:ind w:firstLine="424" w:firstLineChars="200"/>
        <w:rPr>
          <w:rFonts w:hint="eastAsia" w:ascii="仿宋" w:hAnsi="仿宋" w:eastAsia="仿宋" w:cs="仿宋"/>
          <w:color w:val="auto"/>
          <w:spacing w:val="1"/>
          <w:highlight w:val="none"/>
        </w:rPr>
      </w:pPr>
    </w:p>
    <w:p w14:paraId="72172AFF">
      <w:pPr>
        <w:kinsoku/>
        <w:spacing w:before="36" w:line="360" w:lineRule="auto"/>
        <w:ind w:firstLine="424" w:firstLineChars="200"/>
        <w:rPr>
          <w:rFonts w:hint="eastAsia" w:ascii="仿宋" w:hAnsi="仿宋" w:eastAsia="仿宋" w:cs="仿宋"/>
          <w:color w:val="auto"/>
          <w:spacing w:val="1"/>
          <w:highlight w:val="none"/>
        </w:rPr>
      </w:pPr>
    </w:p>
    <w:p w14:paraId="1C1FDD1B">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 xml:space="preserve">                    </w:t>
      </w:r>
    </w:p>
    <w:p w14:paraId="2597921F">
      <w:pPr>
        <w:kinsoku/>
        <w:spacing w:before="36" w:line="360" w:lineRule="auto"/>
        <w:ind w:firstLine="420" w:firstLineChars="200"/>
        <w:rPr>
          <w:rFonts w:hint="eastAsia" w:ascii="仿宋" w:hAnsi="仿宋" w:eastAsia="仿宋" w:cs="仿宋"/>
          <w:highlight w:val="none"/>
        </w:rPr>
      </w:pPr>
    </w:p>
    <w:p w14:paraId="50DA9206">
      <w:pPr>
        <w:pStyle w:val="8"/>
        <w:rPr>
          <w:rFonts w:hint="eastAsia" w:ascii="仿宋" w:hAnsi="仿宋" w:eastAsia="仿宋" w:cs="仿宋"/>
          <w:highlight w:val="none"/>
        </w:rPr>
      </w:pPr>
      <w:r>
        <w:rPr>
          <w:rFonts w:hint="eastAsia" w:ascii="仿宋" w:hAnsi="仿宋" w:eastAsia="仿宋" w:cs="仿宋"/>
          <w:color w:val="auto"/>
          <w:spacing w:val="1"/>
          <w:sz w:val="21"/>
          <w:highlight w:val="none"/>
        </w:rPr>
        <w:t>附国家企业信用信息公示系统（http://xwqy.gsxt.gov.cn/）“小微企业名录”查询截图</w:t>
      </w:r>
    </w:p>
    <w:p w14:paraId="6A6EDCCE">
      <w:pPr>
        <w:kinsoku/>
        <w:spacing w:before="36" w:line="360" w:lineRule="auto"/>
        <w:ind w:firstLine="424" w:firstLineChars="200"/>
        <w:rPr>
          <w:rFonts w:hint="eastAsia" w:ascii="仿宋" w:hAnsi="仿宋" w:eastAsia="仿宋" w:cs="仿宋"/>
          <w:color w:val="auto"/>
          <w:spacing w:val="1"/>
          <w:highlight w:val="none"/>
        </w:rPr>
      </w:pPr>
    </w:p>
    <w:p w14:paraId="03B83A09">
      <w:pPr>
        <w:kinsoku/>
        <w:spacing w:before="36" w:line="360" w:lineRule="auto"/>
        <w:ind w:firstLine="424" w:firstLineChars="200"/>
        <w:rPr>
          <w:rFonts w:hint="eastAsia" w:ascii="仿宋" w:hAnsi="仿宋" w:eastAsia="仿宋" w:cs="仿宋"/>
          <w:color w:val="auto"/>
          <w:spacing w:val="1"/>
          <w:highlight w:val="none"/>
        </w:rPr>
      </w:pPr>
    </w:p>
    <w:p w14:paraId="5CAE8C34">
      <w:pPr>
        <w:kinsoku/>
        <w:spacing w:before="36" w:line="360" w:lineRule="auto"/>
        <w:ind w:firstLine="424" w:firstLineChars="200"/>
        <w:rPr>
          <w:rFonts w:hint="eastAsia" w:ascii="仿宋" w:hAnsi="仿宋" w:eastAsia="仿宋" w:cs="仿宋"/>
          <w:color w:val="auto"/>
          <w:spacing w:val="1"/>
          <w:highlight w:val="none"/>
        </w:rPr>
      </w:pPr>
    </w:p>
    <w:p w14:paraId="2D465247">
      <w:pPr>
        <w:kinsoku/>
        <w:spacing w:before="36" w:line="360" w:lineRule="auto"/>
        <w:ind w:firstLine="424" w:firstLineChars="200"/>
        <w:rPr>
          <w:rFonts w:hint="eastAsia" w:ascii="仿宋" w:hAnsi="仿宋" w:eastAsia="仿宋" w:cs="仿宋"/>
          <w:color w:val="auto"/>
          <w:spacing w:val="1"/>
          <w:highlight w:val="none"/>
        </w:rPr>
      </w:pPr>
    </w:p>
    <w:p w14:paraId="7E3E5AB5">
      <w:pPr>
        <w:kinsoku/>
        <w:spacing w:before="36" w:line="360" w:lineRule="auto"/>
        <w:ind w:firstLine="424" w:firstLineChars="200"/>
        <w:rPr>
          <w:rFonts w:hint="eastAsia" w:ascii="仿宋" w:hAnsi="仿宋" w:eastAsia="仿宋" w:cs="仿宋"/>
          <w:color w:val="auto"/>
          <w:spacing w:val="1"/>
          <w:highlight w:val="none"/>
        </w:rPr>
      </w:pPr>
    </w:p>
    <w:p w14:paraId="3CF04A4A">
      <w:pPr>
        <w:kinsoku/>
        <w:spacing w:before="36" w:line="360" w:lineRule="auto"/>
        <w:ind w:firstLine="424" w:firstLineChars="200"/>
        <w:rPr>
          <w:rFonts w:hint="eastAsia" w:ascii="仿宋" w:hAnsi="仿宋" w:eastAsia="仿宋" w:cs="仿宋"/>
          <w:color w:val="auto"/>
          <w:spacing w:val="1"/>
          <w:highlight w:val="none"/>
        </w:rPr>
      </w:pPr>
    </w:p>
    <w:p w14:paraId="393CFA7C">
      <w:pPr>
        <w:kinsoku/>
        <w:spacing w:before="36" w:line="360" w:lineRule="auto"/>
        <w:ind w:firstLine="424" w:firstLineChars="200"/>
        <w:rPr>
          <w:rFonts w:hint="eastAsia" w:ascii="仿宋" w:hAnsi="仿宋" w:eastAsia="仿宋" w:cs="仿宋"/>
          <w:color w:val="auto"/>
          <w:spacing w:val="1"/>
          <w:highlight w:val="none"/>
        </w:rPr>
      </w:pPr>
    </w:p>
    <w:p w14:paraId="72409F70">
      <w:pPr>
        <w:kinsoku/>
        <w:spacing w:before="36" w:line="360" w:lineRule="auto"/>
        <w:ind w:firstLine="424" w:firstLineChars="200"/>
        <w:rPr>
          <w:rFonts w:hint="eastAsia" w:ascii="仿宋" w:hAnsi="仿宋" w:eastAsia="仿宋" w:cs="仿宋"/>
          <w:color w:val="auto"/>
          <w:spacing w:val="1"/>
          <w:highlight w:val="none"/>
        </w:rPr>
      </w:pPr>
    </w:p>
    <w:p w14:paraId="4D39020E">
      <w:pPr>
        <w:kinsoku/>
        <w:spacing w:before="36" w:line="360" w:lineRule="auto"/>
        <w:ind w:firstLine="424" w:firstLineChars="200"/>
        <w:rPr>
          <w:rFonts w:hint="eastAsia" w:ascii="仿宋" w:hAnsi="仿宋" w:eastAsia="仿宋" w:cs="仿宋"/>
          <w:color w:val="auto"/>
          <w:spacing w:val="1"/>
          <w:highlight w:val="none"/>
        </w:rPr>
      </w:pPr>
    </w:p>
    <w:p w14:paraId="6053EF49">
      <w:pPr>
        <w:kinsoku/>
        <w:spacing w:before="36" w:line="360" w:lineRule="auto"/>
        <w:ind w:firstLine="424" w:firstLineChars="200"/>
        <w:rPr>
          <w:rFonts w:hint="eastAsia" w:ascii="仿宋" w:hAnsi="仿宋" w:eastAsia="仿宋" w:cs="仿宋"/>
          <w:color w:val="auto"/>
          <w:spacing w:val="1"/>
          <w:highlight w:val="none"/>
        </w:rPr>
      </w:pPr>
    </w:p>
    <w:p w14:paraId="4184BFC2">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四</w:t>
      </w:r>
      <w:r>
        <w:rPr>
          <w:rFonts w:hint="eastAsia" w:ascii="仿宋" w:hAnsi="仿宋" w:eastAsia="仿宋" w:cs="仿宋"/>
          <w:color w:val="auto"/>
          <w:spacing w:val="1"/>
          <w:highlight w:val="none"/>
        </w:rPr>
        <w:t>： （不属于可不填写内容或不提供）</w:t>
      </w:r>
    </w:p>
    <w:p w14:paraId="323753CB">
      <w:pPr>
        <w:kinsoku/>
        <w:spacing w:before="36" w:line="360" w:lineRule="auto"/>
        <w:jc w:val="center"/>
        <w:outlineLvl w:val="0"/>
        <w:rPr>
          <w:rFonts w:hint="eastAsia" w:ascii="仿宋" w:hAnsi="仿宋" w:eastAsia="仿宋" w:cs="仿宋"/>
          <w:b/>
          <w:bCs/>
          <w:color w:val="auto"/>
          <w:spacing w:val="1"/>
          <w:highlight w:val="none"/>
        </w:rPr>
      </w:pPr>
      <w:bookmarkStart w:id="176" w:name="_Toc25185"/>
      <w:bookmarkStart w:id="177" w:name="_Toc30048"/>
      <w:bookmarkStart w:id="178" w:name="_Toc31934"/>
      <w:bookmarkStart w:id="179" w:name="_Toc22012"/>
      <w:bookmarkStart w:id="180" w:name="_Toc14484"/>
      <w:bookmarkStart w:id="181" w:name="_Toc9793"/>
      <w:bookmarkStart w:id="182" w:name="_Toc26277"/>
      <w:bookmarkStart w:id="183" w:name="_Toc22049"/>
      <w:r>
        <w:rPr>
          <w:rFonts w:hint="eastAsia" w:ascii="仿宋" w:hAnsi="仿宋" w:eastAsia="仿宋" w:cs="仿宋"/>
          <w:b/>
          <w:bCs/>
          <w:color w:val="auto"/>
          <w:spacing w:val="1"/>
          <w:highlight w:val="none"/>
        </w:rPr>
        <w:t>监狱企业</w:t>
      </w:r>
      <w:bookmarkEnd w:id="176"/>
      <w:bookmarkEnd w:id="177"/>
      <w:r>
        <w:rPr>
          <w:rFonts w:hint="eastAsia" w:ascii="仿宋" w:hAnsi="仿宋" w:eastAsia="仿宋" w:cs="仿宋"/>
          <w:b/>
          <w:bCs/>
          <w:color w:val="auto"/>
          <w:spacing w:val="1"/>
          <w:highlight w:val="none"/>
        </w:rPr>
        <w:t>证明文件</w:t>
      </w:r>
      <w:bookmarkEnd w:id="178"/>
      <w:bookmarkEnd w:id="179"/>
      <w:bookmarkEnd w:id="180"/>
      <w:bookmarkEnd w:id="181"/>
      <w:bookmarkEnd w:id="182"/>
      <w:bookmarkEnd w:id="183"/>
    </w:p>
    <w:p w14:paraId="0D74ED46">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提供由监狱管理局、戒毒管理局（含新疆生产建设兵团）出具的属于监狱企业的证明文件。</w:t>
      </w:r>
    </w:p>
    <w:p w14:paraId="7C856A01">
      <w:pPr>
        <w:kinsoku/>
        <w:spacing w:line="243" w:lineRule="auto"/>
        <w:rPr>
          <w:rFonts w:hint="eastAsia" w:ascii="仿宋" w:hAnsi="仿宋" w:eastAsia="仿宋" w:cs="仿宋"/>
          <w:color w:val="auto"/>
          <w:highlight w:val="none"/>
        </w:rPr>
      </w:pPr>
    </w:p>
    <w:p w14:paraId="4571506C">
      <w:pPr>
        <w:kinsoku/>
        <w:spacing w:line="243" w:lineRule="auto"/>
        <w:rPr>
          <w:rFonts w:hint="eastAsia" w:ascii="仿宋" w:hAnsi="仿宋" w:eastAsia="仿宋" w:cs="仿宋"/>
          <w:color w:val="auto"/>
          <w:highlight w:val="none"/>
        </w:rPr>
      </w:pPr>
    </w:p>
    <w:p w14:paraId="7CE3B5C4">
      <w:pPr>
        <w:kinsoku/>
        <w:spacing w:line="243" w:lineRule="auto"/>
        <w:rPr>
          <w:rFonts w:hint="eastAsia" w:ascii="仿宋" w:hAnsi="仿宋" w:eastAsia="仿宋" w:cs="仿宋"/>
          <w:color w:val="auto"/>
          <w:highlight w:val="none"/>
        </w:rPr>
      </w:pPr>
    </w:p>
    <w:p w14:paraId="4A99A608">
      <w:pPr>
        <w:kinsoku/>
        <w:spacing w:line="243" w:lineRule="auto"/>
        <w:rPr>
          <w:rFonts w:hint="eastAsia" w:ascii="仿宋" w:hAnsi="仿宋" w:eastAsia="仿宋" w:cs="仿宋"/>
          <w:color w:val="auto"/>
          <w:highlight w:val="none"/>
        </w:rPr>
      </w:pPr>
    </w:p>
    <w:p w14:paraId="5CD246D5">
      <w:pPr>
        <w:kinsoku/>
        <w:spacing w:line="243" w:lineRule="auto"/>
        <w:rPr>
          <w:rFonts w:hint="eastAsia" w:ascii="仿宋" w:hAnsi="仿宋" w:eastAsia="仿宋" w:cs="仿宋"/>
          <w:color w:val="auto"/>
          <w:highlight w:val="none"/>
        </w:rPr>
      </w:pPr>
    </w:p>
    <w:p w14:paraId="5AB0D987">
      <w:pPr>
        <w:kinsoku/>
        <w:spacing w:line="243" w:lineRule="auto"/>
        <w:rPr>
          <w:rFonts w:hint="eastAsia" w:ascii="仿宋" w:hAnsi="仿宋" w:eastAsia="仿宋" w:cs="仿宋"/>
          <w:color w:val="auto"/>
          <w:highlight w:val="none"/>
        </w:rPr>
      </w:pPr>
    </w:p>
    <w:p w14:paraId="331916E7">
      <w:pPr>
        <w:kinsoku/>
        <w:spacing w:line="243" w:lineRule="auto"/>
        <w:rPr>
          <w:rFonts w:hint="eastAsia" w:ascii="仿宋" w:hAnsi="仿宋" w:eastAsia="仿宋" w:cs="仿宋"/>
          <w:color w:val="auto"/>
          <w:highlight w:val="none"/>
        </w:rPr>
      </w:pPr>
    </w:p>
    <w:p w14:paraId="085EFE79">
      <w:pPr>
        <w:kinsoku/>
        <w:spacing w:line="243" w:lineRule="auto"/>
        <w:rPr>
          <w:rFonts w:hint="eastAsia" w:ascii="仿宋" w:hAnsi="仿宋" w:eastAsia="仿宋" w:cs="仿宋"/>
          <w:color w:val="auto"/>
          <w:highlight w:val="none"/>
        </w:rPr>
      </w:pPr>
    </w:p>
    <w:p w14:paraId="6FFB8495">
      <w:pPr>
        <w:kinsoku/>
        <w:spacing w:line="243" w:lineRule="auto"/>
        <w:rPr>
          <w:rFonts w:hint="eastAsia" w:ascii="仿宋" w:hAnsi="仿宋" w:eastAsia="仿宋" w:cs="仿宋"/>
          <w:color w:val="auto"/>
          <w:highlight w:val="none"/>
        </w:rPr>
      </w:pPr>
    </w:p>
    <w:p w14:paraId="280AAFC5">
      <w:pPr>
        <w:kinsoku/>
        <w:spacing w:line="243" w:lineRule="auto"/>
        <w:rPr>
          <w:rFonts w:hint="eastAsia" w:ascii="仿宋" w:hAnsi="仿宋" w:eastAsia="仿宋" w:cs="仿宋"/>
          <w:color w:val="auto"/>
          <w:highlight w:val="none"/>
        </w:rPr>
      </w:pPr>
    </w:p>
    <w:p w14:paraId="18B3630C">
      <w:pPr>
        <w:rPr>
          <w:rFonts w:hint="eastAsia" w:ascii="仿宋" w:hAnsi="仿宋" w:eastAsia="仿宋" w:cs="仿宋"/>
          <w:highlight w:val="none"/>
        </w:rPr>
      </w:pPr>
    </w:p>
    <w:p w14:paraId="3B3611FC">
      <w:pPr>
        <w:rPr>
          <w:rFonts w:hint="eastAsia" w:ascii="仿宋" w:hAnsi="仿宋" w:eastAsia="仿宋" w:cs="仿宋"/>
          <w:highlight w:val="none"/>
        </w:rPr>
      </w:pPr>
    </w:p>
    <w:p w14:paraId="0412C629">
      <w:pPr>
        <w:rPr>
          <w:rFonts w:hint="eastAsia" w:ascii="仿宋" w:hAnsi="仿宋" w:eastAsia="仿宋" w:cs="仿宋"/>
          <w:highlight w:val="none"/>
        </w:rPr>
      </w:pPr>
    </w:p>
    <w:p w14:paraId="54855CA8">
      <w:pPr>
        <w:rPr>
          <w:rFonts w:hint="eastAsia" w:ascii="仿宋" w:hAnsi="仿宋" w:eastAsia="仿宋" w:cs="仿宋"/>
          <w:highlight w:val="none"/>
        </w:rPr>
      </w:pPr>
    </w:p>
    <w:p w14:paraId="7FE2F820">
      <w:pPr>
        <w:rPr>
          <w:rFonts w:hint="eastAsia" w:ascii="仿宋" w:hAnsi="仿宋" w:eastAsia="仿宋" w:cs="仿宋"/>
          <w:highlight w:val="none"/>
        </w:rPr>
      </w:pPr>
    </w:p>
    <w:p w14:paraId="68BA1ED9">
      <w:pPr>
        <w:kinsoku/>
        <w:spacing w:line="243" w:lineRule="auto"/>
        <w:rPr>
          <w:rFonts w:hint="eastAsia" w:ascii="仿宋" w:hAnsi="仿宋" w:eastAsia="仿宋" w:cs="仿宋"/>
          <w:color w:val="auto"/>
          <w:highlight w:val="none"/>
        </w:rPr>
      </w:pPr>
    </w:p>
    <w:p w14:paraId="547E55EB">
      <w:pPr>
        <w:kinsoku/>
        <w:spacing w:line="243" w:lineRule="auto"/>
        <w:rPr>
          <w:rFonts w:hint="eastAsia" w:ascii="仿宋" w:hAnsi="仿宋" w:eastAsia="仿宋" w:cs="仿宋"/>
          <w:color w:val="auto"/>
          <w:highlight w:val="none"/>
        </w:rPr>
      </w:pPr>
    </w:p>
    <w:p w14:paraId="44C1A9C7">
      <w:pPr>
        <w:kinsoku/>
        <w:spacing w:line="243" w:lineRule="auto"/>
        <w:rPr>
          <w:rFonts w:hint="eastAsia" w:ascii="仿宋" w:hAnsi="仿宋" w:eastAsia="仿宋" w:cs="仿宋"/>
          <w:color w:val="auto"/>
          <w:highlight w:val="none"/>
        </w:rPr>
      </w:pPr>
    </w:p>
    <w:p w14:paraId="5B814845">
      <w:pPr>
        <w:kinsoku/>
        <w:spacing w:line="243" w:lineRule="auto"/>
        <w:rPr>
          <w:rFonts w:hint="eastAsia" w:ascii="仿宋" w:hAnsi="仿宋" w:eastAsia="仿宋" w:cs="仿宋"/>
          <w:color w:val="auto"/>
          <w:highlight w:val="none"/>
        </w:rPr>
      </w:pPr>
    </w:p>
    <w:p w14:paraId="0E2A8E3F">
      <w:pPr>
        <w:kinsoku/>
        <w:spacing w:line="243" w:lineRule="auto"/>
        <w:rPr>
          <w:rFonts w:hint="eastAsia" w:ascii="仿宋" w:hAnsi="仿宋" w:eastAsia="仿宋" w:cs="仿宋"/>
          <w:color w:val="auto"/>
          <w:highlight w:val="none"/>
        </w:rPr>
      </w:pPr>
    </w:p>
    <w:p w14:paraId="60EE49AF">
      <w:pPr>
        <w:kinsoku/>
        <w:spacing w:line="243" w:lineRule="auto"/>
        <w:rPr>
          <w:rFonts w:hint="eastAsia" w:ascii="仿宋" w:hAnsi="仿宋" w:eastAsia="仿宋" w:cs="仿宋"/>
          <w:color w:val="auto"/>
          <w:highlight w:val="none"/>
        </w:rPr>
      </w:pPr>
    </w:p>
    <w:p w14:paraId="2B5A9FC7">
      <w:pPr>
        <w:kinsoku/>
        <w:spacing w:line="243" w:lineRule="auto"/>
        <w:rPr>
          <w:rFonts w:hint="eastAsia" w:ascii="仿宋" w:hAnsi="仿宋" w:eastAsia="仿宋" w:cs="仿宋"/>
          <w:color w:val="auto"/>
          <w:highlight w:val="none"/>
        </w:rPr>
      </w:pPr>
    </w:p>
    <w:p w14:paraId="6EF28448">
      <w:pPr>
        <w:kinsoku/>
        <w:spacing w:line="243" w:lineRule="auto"/>
        <w:rPr>
          <w:rFonts w:hint="eastAsia" w:ascii="仿宋" w:hAnsi="仿宋" w:eastAsia="仿宋" w:cs="仿宋"/>
          <w:color w:val="auto"/>
          <w:highlight w:val="none"/>
        </w:rPr>
      </w:pPr>
    </w:p>
    <w:p w14:paraId="00F0017C">
      <w:pPr>
        <w:kinsoku/>
        <w:spacing w:line="243" w:lineRule="auto"/>
        <w:rPr>
          <w:rFonts w:hint="eastAsia" w:ascii="仿宋" w:hAnsi="仿宋" w:eastAsia="仿宋" w:cs="仿宋"/>
          <w:color w:val="auto"/>
          <w:highlight w:val="none"/>
        </w:rPr>
      </w:pPr>
    </w:p>
    <w:p w14:paraId="44D8291D">
      <w:pPr>
        <w:kinsoku/>
        <w:spacing w:line="243" w:lineRule="auto"/>
        <w:rPr>
          <w:rFonts w:hint="eastAsia" w:ascii="仿宋" w:hAnsi="仿宋" w:eastAsia="仿宋" w:cs="仿宋"/>
          <w:color w:val="auto"/>
          <w:highlight w:val="none"/>
        </w:rPr>
      </w:pPr>
    </w:p>
    <w:p w14:paraId="4A44BB47">
      <w:pPr>
        <w:kinsoku/>
        <w:spacing w:line="243" w:lineRule="auto"/>
        <w:rPr>
          <w:rFonts w:hint="eastAsia" w:ascii="仿宋" w:hAnsi="仿宋" w:eastAsia="仿宋" w:cs="仿宋"/>
          <w:color w:val="auto"/>
          <w:highlight w:val="none"/>
        </w:rPr>
      </w:pPr>
    </w:p>
    <w:p w14:paraId="2915D8D8">
      <w:pPr>
        <w:kinsoku/>
        <w:spacing w:line="243" w:lineRule="auto"/>
        <w:rPr>
          <w:rFonts w:hint="eastAsia" w:ascii="仿宋" w:hAnsi="仿宋" w:eastAsia="仿宋" w:cs="仿宋"/>
          <w:color w:val="auto"/>
          <w:highlight w:val="none"/>
        </w:rPr>
      </w:pPr>
    </w:p>
    <w:p w14:paraId="020EFC34">
      <w:pPr>
        <w:kinsoku/>
        <w:spacing w:line="243" w:lineRule="auto"/>
        <w:rPr>
          <w:rFonts w:hint="eastAsia" w:ascii="仿宋" w:hAnsi="仿宋" w:eastAsia="仿宋" w:cs="仿宋"/>
          <w:color w:val="auto"/>
          <w:highlight w:val="none"/>
        </w:rPr>
      </w:pPr>
    </w:p>
    <w:p w14:paraId="4CEFE61E">
      <w:pPr>
        <w:kinsoku/>
        <w:spacing w:line="243" w:lineRule="auto"/>
        <w:rPr>
          <w:rFonts w:hint="eastAsia" w:ascii="仿宋" w:hAnsi="仿宋" w:eastAsia="仿宋" w:cs="仿宋"/>
          <w:color w:val="auto"/>
          <w:highlight w:val="none"/>
        </w:rPr>
      </w:pPr>
    </w:p>
    <w:p w14:paraId="1FB057DA">
      <w:pPr>
        <w:kinsoku/>
        <w:spacing w:line="243" w:lineRule="auto"/>
        <w:rPr>
          <w:rFonts w:hint="eastAsia" w:ascii="仿宋" w:hAnsi="仿宋" w:eastAsia="仿宋" w:cs="仿宋"/>
          <w:color w:val="auto"/>
          <w:highlight w:val="none"/>
        </w:rPr>
      </w:pPr>
    </w:p>
    <w:p w14:paraId="6B81B2A2">
      <w:pPr>
        <w:kinsoku/>
        <w:spacing w:line="243" w:lineRule="auto"/>
        <w:rPr>
          <w:rFonts w:hint="eastAsia" w:ascii="仿宋" w:hAnsi="仿宋" w:eastAsia="仿宋" w:cs="仿宋"/>
          <w:color w:val="auto"/>
          <w:highlight w:val="none"/>
        </w:rPr>
      </w:pPr>
    </w:p>
    <w:p w14:paraId="29B24C37">
      <w:pPr>
        <w:kinsoku/>
        <w:spacing w:line="244" w:lineRule="auto"/>
        <w:rPr>
          <w:rFonts w:hint="eastAsia" w:ascii="仿宋" w:hAnsi="仿宋" w:eastAsia="仿宋" w:cs="仿宋"/>
          <w:color w:val="auto"/>
          <w:highlight w:val="none"/>
        </w:rPr>
      </w:pPr>
    </w:p>
    <w:p w14:paraId="74CF84E4">
      <w:pPr>
        <w:kinsoku/>
        <w:spacing w:line="244" w:lineRule="auto"/>
        <w:rPr>
          <w:rFonts w:hint="eastAsia" w:ascii="仿宋" w:hAnsi="仿宋" w:eastAsia="仿宋" w:cs="仿宋"/>
          <w:color w:val="auto"/>
          <w:highlight w:val="none"/>
        </w:rPr>
      </w:pPr>
    </w:p>
    <w:p w14:paraId="1C0368EE">
      <w:pPr>
        <w:kinsoku/>
        <w:spacing w:line="244" w:lineRule="auto"/>
        <w:rPr>
          <w:rFonts w:hint="eastAsia" w:ascii="仿宋" w:hAnsi="仿宋" w:eastAsia="仿宋" w:cs="仿宋"/>
          <w:color w:val="auto"/>
          <w:highlight w:val="none"/>
        </w:rPr>
      </w:pPr>
    </w:p>
    <w:p w14:paraId="6D6205B5">
      <w:pPr>
        <w:kinsoku/>
        <w:spacing w:line="244" w:lineRule="auto"/>
        <w:rPr>
          <w:rFonts w:hint="eastAsia" w:ascii="仿宋" w:hAnsi="仿宋" w:eastAsia="仿宋" w:cs="仿宋"/>
          <w:color w:val="auto"/>
          <w:highlight w:val="none"/>
        </w:rPr>
      </w:pPr>
    </w:p>
    <w:p w14:paraId="112649D1">
      <w:pPr>
        <w:kinsoku/>
        <w:spacing w:line="244" w:lineRule="auto"/>
        <w:rPr>
          <w:rFonts w:hint="eastAsia" w:ascii="仿宋" w:hAnsi="仿宋" w:eastAsia="仿宋" w:cs="仿宋"/>
          <w:color w:val="auto"/>
          <w:highlight w:val="none"/>
        </w:rPr>
      </w:pPr>
    </w:p>
    <w:p w14:paraId="0B7B372B">
      <w:pPr>
        <w:kinsoku/>
        <w:spacing w:line="244" w:lineRule="auto"/>
        <w:rPr>
          <w:rFonts w:hint="eastAsia" w:ascii="仿宋" w:hAnsi="仿宋" w:eastAsia="仿宋" w:cs="仿宋"/>
          <w:color w:val="auto"/>
          <w:highlight w:val="none"/>
        </w:rPr>
      </w:pPr>
    </w:p>
    <w:p w14:paraId="06495297">
      <w:pPr>
        <w:kinsoku/>
        <w:spacing w:line="244" w:lineRule="auto"/>
        <w:rPr>
          <w:rFonts w:hint="eastAsia" w:ascii="仿宋" w:hAnsi="仿宋" w:eastAsia="仿宋" w:cs="仿宋"/>
          <w:color w:val="auto"/>
          <w:highlight w:val="none"/>
        </w:rPr>
      </w:pPr>
    </w:p>
    <w:p w14:paraId="4870A192">
      <w:pPr>
        <w:kinsoku/>
        <w:spacing w:line="244" w:lineRule="auto"/>
        <w:rPr>
          <w:rFonts w:hint="eastAsia" w:ascii="仿宋" w:hAnsi="仿宋" w:eastAsia="仿宋" w:cs="仿宋"/>
          <w:color w:val="auto"/>
          <w:highlight w:val="none"/>
        </w:rPr>
      </w:pPr>
    </w:p>
    <w:p w14:paraId="591B6D49">
      <w:pPr>
        <w:pStyle w:val="3"/>
        <w:outlineLvl w:val="9"/>
        <w:rPr>
          <w:rFonts w:hint="eastAsia" w:ascii="仿宋" w:hAnsi="仿宋" w:eastAsia="仿宋" w:cs="仿宋"/>
          <w:color w:val="auto"/>
          <w:highlight w:val="none"/>
        </w:rPr>
      </w:pPr>
    </w:p>
    <w:p w14:paraId="2FDE706E">
      <w:pPr>
        <w:rPr>
          <w:rFonts w:hint="eastAsia" w:ascii="仿宋" w:hAnsi="仿宋" w:eastAsia="仿宋" w:cs="仿宋"/>
          <w:color w:val="auto"/>
          <w:highlight w:val="none"/>
        </w:rPr>
      </w:pPr>
    </w:p>
    <w:p w14:paraId="4E443C39">
      <w:pPr>
        <w:pStyle w:val="3"/>
        <w:outlineLvl w:val="9"/>
        <w:rPr>
          <w:rFonts w:hint="eastAsia" w:ascii="仿宋" w:hAnsi="仿宋" w:eastAsia="仿宋" w:cs="仿宋"/>
          <w:color w:val="auto"/>
          <w:highlight w:val="none"/>
        </w:rPr>
      </w:pPr>
    </w:p>
    <w:p w14:paraId="0437D09C">
      <w:pPr>
        <w:rPr>
          <w:rFonts w:hint="eastAsia" w:ascii="仿宋" w:hAnsi="仿宋" w:eastAsia="仿宋" w:cs="仿宋"/>
          <w:highlight w:val="none"/>
        </w:rPr>
      </w:pPr>
    </w:p>
    <w:p w14:paraId="6FFE6D79">
      <w:pPr>
        <w:kinsoku/>
        <w:spacing w:line="244" w:lineRule="auto"/>
        <w:rPr>
          <w:rFonts w:hint="eastAsia" w:ascii="仿宋" w:hAnsi="仿宋" w:eastAsia="仿宋" w:cs="仿宋"/>
          <w:color w:val="auto"/>
          <w:highlight w:val="none"/>
        </w:rPr>
      </w:pPr>
    </w:p>
    <w:p w14:paraId="79A92340">
      <w:pPr>
        <w:kinsoku/>
        <w:spacing w:line="244" w:lineRule="auto"/>
        <w:rPr>
          <w:rFonts w:hint="eastAsia" w:ascii="仿宋" w:hAnsi="仿宋" w:eastAsia="仿宋" w:cs="仿宋"/>
          <w:color w:val="auto"/>
          <w:highlight w:val="none"/>
        </w:rPr>
      </w:pPr>
    </w:p>
    <w:p w14:paraId="37631B2E">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五</w:t>
      </w:r>
      <w:r>
        <w:rPr>
          <w:rFonts w:hint="eastAsia" w:ascii="仿宋" w:hAnsi="仿宋" w:eastAsia="仿宋" w:cs="仿宋"/>
          <w:color w:val="auto"/>
          <w:spacing w:val="1"/>
          <w:highlight w:val="none"/>
        </w:rPr>
        <w:t>：（不属于可不填写内容或不提供）</w:t>
      </w:r>
    </w:p>
    <w:p w14:paraId="5D832A4C">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184" w:name="_Toc24044"/>
      <w:bookmarkStart w:id="185" w:name="_Toc10010"/>
      <w:bookmarkStart w:id="186" w:name="_Toc8312"/>
      <w:bookmarkStart w:id="187" w:name="_Toc25812"/>
      <w:bookmarkStart w:id="188" w:name="_Toc24679"/>
      <w:bookmarkStart w:id="189" w:name="_Toc30916"/>
      <w:bookmarkStart w:id="190" w:name="_Toc24215"/>
      <w:bookmarkStart w:id="191" w:name="_Toc21284"/>
      <w:r>
        <w:rPr>
          <w:rFonts w:hint="eastAsia" w:ascii="仿宋" w:hAnsi="仿宋" w:eastAsia="仿宋" w:cs="仿宋"/>
          <w:b/>
          <w:bCs/>
          <w:color w:val="auto"/>
          <w:spacing w:val="1"/>
          <w:highlight w:val="none"/>
        </w:rPr>
        <w:t>残疾人福利性单位声明函</w:t>
      </w:r>
      <w:bookmarkEnd w:id="184"/>
      <w:bookmarkEnd w:id="185"/>
      <w:bookmarkEnd w:id="186"/>
      <w:bookmarkEnd w:id="187"/>
      <w:bookmarkEnd w:id="188"/>
      <w:bookmarkEnd w:id="189"/>
      <w:bookmarkEnd w:id="190"/>
      <w:bookmarkEnd w:id="191"/>
    </w:p>
    <w:p w14:paraId="76DDE398">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345130">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本单位对上述声明的真实性负责。如有虚假，将依法承担相应责任。</w:t>
      </w:r>
    </w:p>
    <w:p w14:paraId="59CA173B">
      <w:pPr>
        <w:kinsoku/>
        <w:spacing w:before="36" w:line="360" w:lineRule="auto"/>
        <w:ind w:firstLine="424" w:firstLineChars="200"/>
        <w:rPr>
          <w:rFonts w:hint="eastAsia" w:ascii="仿宋" w:hAnsi="仿宋" w:eastAsia="仿宋" w:cs="仿宋"/>
          <w:color w:val="auto"/>
          <w:spacing w:val="1"/>
          <w:highlight w:val="none"/>
        </w:rPr>
      </w:pPr>
    </w:p>
    <w:p w14:paraId="5FB9ACDF">
      <w:pPr>
        <w:kinsoku/>
        <w:spacing w:before="36" w:line="360" w:lineRule="auto"/>
        <w:ind w:firstLine="424" w:firstLineChars="200"/>
        <w:rPr>
          <w:rFonts w:hint="eastAsia" w:ascii="仿宋" w:hAnsi="仿宋" w:eastAsia="仿宋" w:cs="仿宋"/>
          <w:color w:val="auto"/>
          <w:spacing w:val="1"/>
          <w:highlight w:val="none"/>
        </w:rPr>
      </w:pPr>
    </w:p>
    <w:p w14:paraId="7F3BB7DF">
      <w:pPr>
        <w:kinsoku/>
        <w:spacing w:before="36" w:line="360" w:lineRule="auto"/>
        <w:ind w:firstLine="424" w:firstLineChars="200"/>
        <w:jc w:val="center"/>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单位名称（加盖公章）：</w:t>
      </w:r>
    </w:p>
    <w:p w14:paraId="054BE52D">
      <w:pPr>
        <w:kinsoku/>
        <w:spacing w:before="36" w:line="360" w:lineRule="auto"/>
        <w:ind w:firstLine="424" w:firstLineChars="200"/>
        <w:jc w:val="center"/>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日 期：</w:t>
      </w:r>
    </w:p>
    <w:p w14:paraId="56ADD3C4">
      <w:pPr>
        <w:kinsoku/>
        <w:spacing w:before="36" w:line="360" w:lineRule="auto"/>
        <w:ind w:firstLine="424" w:firstLineChars="200"/>
        <w:jc w:val="center"/>
        <w:rPr>
          <w:rFonts w:hint="eastAsia" w:ascii="仿宋" w:hAnsi="仿宋" w:eastAsia="仿宋" w:cs="仿宋"/>
          <w:color w:val="auto"/>
          <w:spacing w:val="1"/>
          <w:highlight w:val="none"/>
        </w:rPr>
        <w:sectPr>
          <w:footerReference r:id="rId19" w:type="default"/>
          <w:pgSz w:w="11900" w:h="16840"/>
          <w:pgMar w:top="1417" w:right="1417" w:bottom="1417" w:left="1417" w:header="0" w:footer="850" w:gutter="0"/>
          <w:pgNumType w:fmt="decimal"/>
          <w:cols w:space="720" w:num="1"/>
          <w:rtlGutter w:val="0"/>
        </w:sectPr>
      </w:pPr>
    </w:p>
    <w:p w14:paraId="1DCAC720">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六</w:t>
      </w:r>
      <w:r>
        <w:rPr>
          <w:rFonts w:hint="eastAsia" w:ascii="仿宋" w:hAnsi="仿宋" w:eastAsia="仿宋" w:cs="仿宋"/>
          <w:color w:val="auto"/>
          <w:spacing w:val="1"/>
          <w:highlight w:val="none"/>
        </w:rPr>
        <w:t>：</w:t>
      </w:r>
    </w:p>
    <w:p w14:paraId="01742825">
      <w:pPr>
        <w:kinsoku/>
        <w:spacing w:before="36" w:line="360" w:lineRule="auto"/>
        <w:ind w:firstLine="426" w:firstLineChars="200"/>
        <w:jc w:val="center"/>
        <w:outlineLvl w:val="0"/>
        <w:rPr>
          <w:rFonts w:hint="eastAsia" w:ascii="仿宋" w:hAnsi="仿宋" w:eastAsia="仿宋" w:cs="仿宋"/>
          <w:b/>
          <w:bCs/>
          <w:color w:val="auto"/>
          <w:spacing w:val="1"/>
          <w:highlight w:val="none"/>
        </w:rPr>
      </w:pPr>
      <w:bookmarkStart w:id="192" w:name="_Toc2476"/>
      <w:bookmarkStart w:id="193" w:name="_Toc27300"/>
      <w:bookmarkStart w:id="194" w:name="_Toc31712"/>
      <w:bookmarkStart w:id="195" w:name="_Toc9462"/>
      <w:bookmarkStart w:id="196" w:name="_Toc1662"/>
      <w:bookmarkStart w:id="197" w:name="_Toc32672"/>
      <w:bookmarkStart w:id="198" w:name="_Toc16584"/>
      <w:bookmarkStart w:id="199" w:name="_Toc18231"/>
      <w:r>
        <w:rPr>
          <w:rFonts w:hint="eastAsia" w:ascii="仿宋" w:hAnsi="仿宋" w:eastAsia="仿宋" w:cs="仿宋"/>
          <w:b/>
          <w:bCs/>
          <w:color w:val="auto"/>
          <w:spacing w:val="1"/>
          <w:highlight w:val="none"/>
        </w:rPr>
        <w:t>主要商务要求承诺书</w:t>
      </w:r>
      <w:bookmarkEnd w:id="192"/>
      <w:bookmarkEnd w:id="193"/>
      <w:bookmarkEnd w:id="194"/>
      <w:bookmarkEnd w:id="195"/>
      <w:bookmarkEnd w:id="196"/>
      <w:bookmarkEnd w:id="197"/>
      <w:bookmarkEnd w:id="198"/>
      <w:bookmarkEnd w:id="199"/>
    </w:p>
    <w:p w14:paraId="4436CF4B">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我公司承诺可以完全满足本次采购项目的所有主要商务条款要求（如标的提供的时间、标的提供的地点、投标有效期、采购资金支付、验收要求、履约保证金等）。若有不符合或未按承诺履行的，后果和责任自负。</w:t>
      </w:r>
    </w:p>
    <w:p w14:paraId="4B950B0F">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如有优于磋商文件主要商务要求的请在此承诺书中说明。</w:t>
      </w:r>
    </w:p>
    <w:p w14:paraId="0B7AD3DC">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具体优于内容（如标的提供的时间、地点，质保期等）。</w:t>
      </w:r>
    </w:p>
    <w:p w14:paraId="52E140D2">
      <w:pPr>
        <w:kinsoku/>
        <w:spacing w:before="36" w:line="360" w:lineRule="auto"/>
        <w:ind w:firstLine="424" w:firstLineChars="200"/>
        <w:jc w:val="both"/>
        <w:rPr>
          <w:rFonts w:hint="eastAsia" w:ascii="仿宋" w:hAnsi="仿宋" w:eastAsia="仿宋" w:cs="仿宋"/>
          <w:color w:val="auto"/>
          <w:spacing w:val="1"/>
          <w:highlight w:val="none"/>
        </w:rPr>
      </w:pPr>
    </w:p>
    <w:p w14:paraId="7E0B18A3">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特此承诺。</w:t>
      </w:r>
    </w:p>
    <w:p w14:paraId="7C2256F7">
      <w:pPr>
        <w:kinsoku/>
        <w:spacing w:before="36" w:line="360" w:lineRule="auto"/>
        <w:ind w:firstLine="424" w:firstLineChars="200"/>
        <w:rPr>
          <w:rFonts w:hint="eastAsia" w:ascii="仿宋" w:hAnsi="仿宋" w:eastAsia="仿宋" w:cs="仿宋"/>
          <w:color w:val="auto"/>
          <w:spacing w:val="1"/>
          <w:highlight w:val="none"/>
        </w:rPr>
      </w:pPr>
    </w:p>
    <w:p w14:paraId="5AFBEF10">
      <w:pPr>
        <w:kinsoku/>
        <w:spacing w:before="36" w:line="360" w:lineRule="auto"/>
        <w:ind w:firstLine="424" w:firstLineChars="200"/>
        <w:jc w:val="center"/>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供应商名称：（加盖公章）</w:t>
      </w:r>
    </w:p>
    <w:p w14:paraId="5A3220FF">
      <w:pPr>
        <w:kinsoku/>
        <w:spacing w:before="36" w:line="360" w:lineRule="auto"/>
        <w:ind w:firstLine="424" w:firstLineChars="200"/>
        <w:jc w:val="center"/>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年 月 日</w:t>
      </w:r>
    </w:p>
    <w:p w14:paraId="077FF592">
      <w:pPr>
        <w:kinsoku/>
        <w:spacing w:before="36" w:line="360" w:lineRule="auto"/>
        <w:ind w:firstLine="424" w:firstLineChars="200"/>
        <w:jc w:val="center"/>
        <w:rPr>
          <w:rFonts w:hint="eastAsia" w:ascii="仿宋" w:hAnsi="仿宋" w:eastAsia="仿宋" w:cs="仿宋"/>
          <w:color w:val="auto"/>
          <w:spacing w:val="1"/>
          <w:highlight w:val="none"/>
        </w:rPr>
        <w:sectPr>
          <w:footerReference r:id="rId20" w:type="default"/>
          <w:pgSz w:w="11900" w:h="16840"/>
          <w:pgMar w:top="1417" w:right="1417" w:bottom="1417" w:left="1417" w:header="0" w:footer="850" w:gutter="0"/>
          <w:pgNumType w:fmt="decimal"/>
          <w:cols w:space="720" w:num="1"/>
          <w:rtlGutter w:val="0"/>
        </w:sectPr>
      </w:pPr>
    </w:p>
    <w:p w14:paraId="2742CAEB">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七</w:t>
      </w:r>
      <w:r>
        <w:rPr>
          <w:rFonts w:hint="eastAsia" w:ascii="仿宋" w:hAnsi="仿宋" w:eastAsia="仿宋" w:cs="仿宋"/>
          <w:color w:val="auto"/>
          <w:spacing w:val="1"/>
          <w:highlight w:val="none"/>
        </w:rPr>
        <w:t>：</w:t>
      </w:r>
    </w:p>
    <w:p w14:paraId="77D30A93">
      <w:pPr>
        <w:kinsoku/>
        <w:spacing w:before="36" w:line="360" w:lineRule="auto"/>
        <w:jc w:val="center"/>
        <w:outlineLvl w:val="0"/>
        <w:rPr>
          <w:rFonts w:hint="eastAsia" w:ascii="仿宋" w:hAnsi="仿宋" w:eastAsia="仿宋" w:cs="仿宋"/>
          <w:b/>
          <w:bCs/>
          <w:color w:val="auto"/>
          <w:spacing w:val="1"/>
          <w:highlight w:val="none"/>
        </w:rPr>
      </w:pPr>
      <w:bookmarkStart w:id="200" w:name="_Toc26639"/>
      <w:bookmarkStart w:id="201" w:name="_Toc30183"/>
      <w:bookmarkStart w:id="202" w:name="_Toc20274"/>
      <w:bookmarkStart w:id="203" w:name="_Toc15226"/>
      <w:bookmarkStart w:id="204" w:name="_Toc11442"/>
      <w:bookmarkStart w:id="205" w:name="_Toc19742"/>
      <w:bookmarkStart w:id="206" w:name="_Toc3856"/>
      <w:bookmarkStart w:id="207" w:name="_Toc23484"/>
      <w:r>
        <w:rPr>
          <w:rFonts w:hint="eastAsia" w:ascii="仿宋" w:hAnsi="仿宋" w:eastAsia="仿宋" w:cs="仿宋"/>
          <w:b/>
          <w:bCs/>
          <w:color w:val="auto"/>
          <w:spacing w:val="1"/>
          <w:highlight w:val="none"/>
        </w:rPr>
        <w:t>技术偏离表</w:t>
      </w:r>
      <w:bookmarkEnd w:id="200"/>
      <w:bookmarkEnd w:id="201"/>
      <w:bookmarkEnd w:id="202"/>
      <w:bookmarkEnd w:id="203"/>
      <w:bookmarkEnd w:id="204"/>
      <w:bookmarkEnd w:id="205"/>
      <w:bookmarkEnd w:id="206"/>
      <w:bookmarkEnd w:id="207"/>
    </w:p>
    <w:p w14:paraId="106A6901">
      <w:pPr>
        <w:kinsoku/>
        <w:spacing w:line="81" w:lineRule="exact"/>
        <w:rPr>
          <w:rFonts w:hint="eastAsia" w:ascii="仿宋" w:hAnsi="仿宋" w:eastAsia="仿宋" w:cs="仿宋"/>
          <w:color w:val="auto"/>
          <w:highlight w:val="none"/>
        </w:rPr>
      </w:pPr>
    </w:p>
    <w:tbl>
      <w:tblPr>
        <w:tblStyle w:val="59"/>
        <w:tblW w:w="45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76"/>
        <w:gridCol w:w="922"/>
        <w:gridCol w:w="1147"/>
        <w:gridCol w:w="1242"/>
        <w:gridCol w:w="2446"/>
        <w:gridCol w:w="1018"/>
        <w:gridCol w:w="734"/>
      </w:tblGrid>
      <w:tr w14:paraId="47E5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6" w:hRule="atLeast"/>
        </w:trPr>
        <w:tc>
          <w:tcPr>
            <w:tcW w:w="468" w:type="pct"/>
            <w:shd w:val="clear" w:color="auto" w:fill="FFFFFF"/>
          </w:tcPr>
          <w:p w14:paraId="6C2DBAAF">
            <w:pPr>
              <w:kinsoku/>
              <w:spacing w:before="77" w:line="186" w:lineRule="auto"/>
              <w:ind w:firstLine="242"/>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556" w:type="pct"/>
            <w:shd w:val="clear" w:color="auto" w:fill="FFFFFF"/>
          </w:tcPr>
          <w:p w14:paraId="793E54D2">
            <w:pPr>
              <w:kinsoku/>
              <w:spacing w:before="77" w:line="186" w:lineRule="auto"/>
              <w:rPr>
                <w:rFonts w:hint="eastAsia" w:ascii="仿宋" w:hAnsi="仿宋" w:eastAsia="仿宋" w:cs="仿宋"/>
                <w:color w:val="auto"/>
                <w:highlight w:val="none"/>
              </w:rPr>
            </w:pPr>
            <w:r>
              <w:rPr>
                <w:rFonts w:hint="eastAsia" w:ascii="仿宋" w:hAnsi="仿宋" w:eastAsia="仿宋" w:cs="仿宋"/>
                <w:color w:val="auto"/>
                <w:spacing w:val="8"/>
                <w:highlight w:val="none"/>
              </w:rPr>
              <w:t>标的名称</w:t>
            </w:r>
          </w:p>
        </w:tc>
        <w:tc>
          <w:tcPr>
            <w:tcW w:w="1441" w:type="pct"/>
            <w:gridSpan w:val="2"/>
            <w:shd w:val="clear" w:color="auto" w:fill="FFFFFF"/>
          </w:tcPr>
          <w:p w14:paraId="16EABA00">
            <w:pPr>
              <w:kinsoku/>
              <w:spacing w:before="77" w:line="186" w:lineRule="auto"/>
              <w:ind w:firstLine="511"/>
              <w:rPr>
                <w:rFonts w:hint="eastAsia" w:ascii="仿宋" w:hAnsi="仿宋" w:eastAsia="仿宋" w:cs="仿宋"/>
                <w:color w:val="auto"/>
                <w:highlight w:val="none"/>
              </w:rPr>
            </w:pPr>
            <w:r>
              <w:rPr>
                <w:rFonts w:hint="eastAsia" w:ascii="仿宋" w:hAnsi="仿宋" w:eastAsia="仿宋" w:cs="仿宋"/>
                <w:color w:val="auto"/>
                <w:spacing w:val="10"/>
                <w:highlight w:val="none"/>
              </w:rPr>
              <w:t>招标技术要求</w:t>
            </w:r>
          </w:p>
        </w:tc>
        <w:tc>
          <w:tcPr>
            <w:tcW w:w="1475" w:type="pct"/>
            <w:shd w:val="clear" w:color="auto" w:fill="FFFFFF"/>
          </w:tcPr>
          <w:p w14:paraId="594B589B">
            <w:pPr>
              <w:kinsoku/>
              <w:spacing w:before="77" w:line="186" w:lineRule="auto"/>
              <w:rPr>
                <w:rFonts w:hint="eastAsia" w:ascii="仿宋" w:hAnsi="仿宋" w:eastAsia="仿宋" w:cs="仿宋"/>
                <w:color w:val="auto"/>
                <w:highlight w:val="none"/>
              </w:rPr>
            </w:pPr>
            <w:r>
              <w:rPr>
                <w:rFonts w:hint="eastAsia" w:ascii="仿宋" w:hAnsi="仿宋" w:eastAsia="仿宋" w:cs="仿宋"/>
                <w:color w:val="auto"/>
                <w:spacing w:val="11"/>
                <w:highlight w:val="none"/>
              </w:rPr>
              <w:t>供应商提供响应内容</w:t>
            </w:r>
          </w:p>
        </w:tc>
        <w:tc>
          <w:tcPr>
            <w:tcW w:w="614" w:type="pct"/>
            <w:shd w:val="clear" w:color="auto" w:fill="FFFFFF"/>
          </w:tcPr>
          <w:p w14:paraId="1087E0C6">
            <w:pPr>
              <w:kinsoku/>
              <w:spacing w:before="77" w:line="186" w:lineRule="auto"/>
              <w:rPr>
                <w:rFonts w:hint="eastAsia" w:ascii="仿宋" w:hAnsi="仿宋" w:eastAsia="仿宋" w:cs="仿宋"/>
                <w:color w:val="auto"/>
                <w:highlight w:val="none"/>
              </w:rPr>
            </w:pPr>
            <w:r>
              <w:rPr>
                <w:rFonts w:hint="eastAsia" w:ascii="仿宋" w:hAnsi="仿宋" w:eastAsia="仿宋" w:cs="仿宋"/>
                <w:color w:val="auto"/>
                <w:spacing w:val="8"/>
                <w:highlight w:val="none"/>
              </w:rPr>
              <w:t>偏离程度</w:t>
            </w:r>
          </w:p>
        </w:tc>
        <w:tc>
          <w:tcPr>
            <w:tcW w:w="443" w:type="pct"/>
            <w:shd w:val="clear" w:color="auto" w:fill="FFFFFF"/>
          </w:tcPr>
          <w:p w14:paraId="7BFF272A">
            <w:pPr>
              <w:kinsoku/>
              <w:spacing w:before="77" w:line="186" w:lineRule="auto"/>
              <w:ind w:firstLine="255"/>
              <w:rPr>
                <w:rFonts w:hint="eastAsia" w:ascii="仿宋" w:hAnsi="仿宋" w:eastAsia="仿宋" w:cs="仿宋"/>
                <w:color w:val="auto"/>
                <w:highlight w:val="none"/>
              </w:rPr>
            </w:pPr>
            <w:r>
              <w:rPr>
                <w:rFonts w:hint="eastAsia" w:ascii="仿宋" w:hAnsi="仿宋" w:eastAsia="仿宋" w:cs="仿宋"/>
                <w:color w:val="auto"/>
                <w:spacing w:val="2"/>
                <w:highlight w:val="none"/>
              </w:rPr>
              <w:t>备注</w:t>
            </w:r>
          </w:p>
        </w:tc>
      </w:tr>
      <w:tr w14:paraId="7BB8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8" w:type="pct"/>
            <w:vMerge w:val="restart"/>
            <w:shd w:val="clear" w:color="auto" w:fill="FFFFFF"/>
          </w:tcPr>
          <w:p w14:paraId="3F09E717">
            <w:pPr>
              <w:kinsoku/>
              <w:spacing w:line="293" w:lineRule="auto"/>
              <w:rPr>
                <w:rFonts w:hint="eastAsia" w:ascii="仿宋" w:hAnsi="仿宋" w:eastAsia="仿宋" w:cs="仿宋"/>
                <w:color w:val="auto"/>
                <w:highlight w:val="none"/>
              </w:rPr>
            </w:pPr>
          </w:p>
          <w:p w14:paraId="09297B34">
            <w:pPr>
              <w:kinsoku/>
              <w:spacing w:before="73" w:line="180" w:lineRule="auto"/>
              <w:ind w:firstLine="407"/>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556" w:type="pct"/>
            <w:vMerge w:val="restart"/>
            <w:shd w:val="clear" w:color="auto" w:fill="FFFFFF"/>
          </w:tcPr>
          <w:p w14:paraId="4DE3B56F">
            <w:pPr>
              <w:kinsoku/>
              <w:rPr>
                <w:rFonts w:hint="eastAsia" w:ascii="仿宋" w:hAnsi="仿宋" w:eastAsia="仿宋" w:cs="仿宋"/>
                <w:color w:val="auto"/>
                <w:highlight w:val="none"/>
              </w:rPr>
            </w:pPr>
          </w:p>
        </w:tc>
        <w:tc>
          <w:tcPr>
            <w:tcW w:w="692" w:type="pct"/>
            <w:shd w:val="clear" w:color="auto" w:fill="FFFFFF"/>
          </w:tcPr>
          <w:p w14:paraId="360E3752">
            <w:pPr>
              <w:kinsoku/>
              <w:spacing w:before="13" w:line="222" w:lineRule="auto"/>
              <w:ind w:firstLine="329"/>
              <w:rPr>
                <w:rFonts w:hint="eastAsia" w:ascii="仿宋" w:hAnsi="仿宋" w:eastAsia="仿宋" w:cs="仿宋"/>
                <w:color w:val="auto"/>
                <w:highlight w:val="none"/>
              </w:rPr>
            </w:pPr>
            <w:r>
              <w:rPr>
                <w:rFonts w:hint="eastAsia" w:ascii="仿宋" w:hAnsi="仿宋" w:eastAsia="仿宋" w:cs="仿宋"/>
                <w:color w:val="auto"/>
                <w:spacing w:val="3"/>
                <w:highlight w:val="none"/>
              </w:rPr>
              <w:t>★</w:t>
            </w:r>
          </w:p>
        </w:tc>
        <w:tc>
          <w:tcPr>
            <w:tcW w:w="749" w:type="pct"/>
            <w:shd w:val="clear" w:color="auto" w:fill="FFFFFF"/>
          </w:tcPr>
          <w:p w14:paraId="3FA64BEC">
            <w:pPr>
              <w:kinsoku/>
              <w:spacing w:before="95" w:line="180" w:lineRule="auto"/>
              <w:ind w:firstLine="585"/>
              <w:rPr>
                <w:rFonts w:hint="eastAsia" w:ascii="仿宋" w:hAnsi="仿宋" w:eastAsia="仿宋" w:cs="仿宋"/>
                <w:color w:val="auto"/>
                <w:highlight w:val="none"/>
              </w:rPr>
            </w:pPr>
            <w:r>
              <w:rPr>
                <w:rFonts w:hint="eastAsia" w:ascii="仿宋" w:hAnsi="仿宋" w:eastAsia="仿宋" w:cs="仿宋"/>
                <w:color w:val="auto"/>
                <w:spacing w:val="-1"/>
                <w:highlight w:val="none"/>
              </w:rPr>
              <w:t>1.1</w:t>
            </w:r>
          </w:p>
        </w:tc>
        <w:tc>
          <w:tcPr>
            <w:tcW w:w="1475" w:type="pct"/>
            <w:shd w:val="clear" w:color="auto" w:fill="FFFFFF"/>
          </w:tcPr>
          <w:p w14:paraId="353868A5">
            <w:pPr>
              <w:kinsoku/>
              <w:rPr>
                <w:rFonts w:hint="eastAsia" w:ascii="仿宋" w:hAnsi="仿宋" w:eastAsia="仿宋" w:cs="仿宋"/>
                <w:color w:val="auto"/>
                <w:highlight w:val="none"/>
              </w:rPr>
            </w:pPr>
          </w:p>
        </w:tc>
        <w:tc>
          <w:tcPr>
            <w:tcW w:w="614" w:type="pct"/>
            <w:shd w:val="clear" w:color="auto" w:fill="FFFFFF"/>
          </w:tcPr>
          <w:p w14:paraId="389926C0">
            <w:pPr>
              <w:kinsoku/>
              <w:rPr>
                <w:rFonts w:hint="eastAsia" w:ascii="仿宋" w:hAnsi="仿宋" w:eastAsia="仿宋" w:cs="仿宋"/>
                <w:color w:val="auto"/>
                <w:highlight w:val="none"/>
              </w:rPr>
            </w:pPr>
          </w:p>
        </w:tc>
        <w:tc>
          <w:tcPr>
            <w:tcW w:w="443" w:type="pct"/>
            <w:shd w:val="clear" w:color="auto" w:fill="FFFFFF"/>
          </w:tcPr>
          <w:p w14:paraId="15C5A052">
            <w:pPr>
              <w:kinsoku/>
              <w:rPr>
                <w:rFonts w:hint="eastAsia" w:ascii="仿宋" w:hAnsi="仿宋" w:eastAsia="仿宋" w:cs="仿宋"/>
                <w:color w:val="auto"/>
                <w:highlight w:val="none"/>
              </w:rPr>
            </w:pPr>
          </w:p>
        </w:tc>
      </w:tr>
      <w:tr w14:paraId="7FE7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68" w:type="pct"/>
            <w:vMerge w:val="continue"/>
            <w:shd w:val="clear" w:color="auto" w:fill="FFFFFF"/>
          </w:tcPr>
          <w:p w14:paraId="22E45128">
            <w:pPr>
              <w:kinsoku/>
              <w:rPr>
                <w:rFonts w:hint="eastAsia" w:ascii="仿宋" w:hAnsi="仿宋" w:eastAsia="仿宋" w:cs="仿宋"/>
                <w:color w:val="auto"/>
                <w:highlight w:val="none"/>
              </w:rPr>
            </w:pPr>
          </w:p>
        </w:tc>
        <w:tc>
          <w:tcPr>
            <w:tcW w:w="556" w:type="pct"/>
            <w:vMerge w:val="continue"/>
            <w:shd w:val="clear" w:color="auto" w:fill="FFFFFF"/>
          </w:tcPr>
          <w:p w14:paraId="6F1C9EFB">
            <w:pPr>
              <w:kinsoku/>
              <w:rPr>
                <w:rFonts w:hint="eastAsia" w:ascii="仿宋" w:hAnsi="仿宋" w:eastAsia="仿宋" w:cs="仿宋"/>
                <w:color w:val="auto"/>
                <w:highlight w:val="none"/>
              </w:rPr>
            </w:pPr>
          </w:p>
        </w:tc>
        <w:tc>
          <w:tcPr>
            <w:tcW w:w="692" w:type="pct"/>
            <w:shd w:val="clear" w:color="auto" w:fill="FFFFFF"/>
          </w:tcPr>
          <w:p w14:paraId="2F5E7835">
            <w:pPr>
              <w:kinsoku/>
              <w:rPr>
                <w:rFonts w:hint="eastAsia" w:ascii="仿宋" w:hAnsi="仿宋" w:eastAsia="仿宋" w:cs="仿宋"/>
                <w:color w:val="auto"/>
                <w:highlight w:val="none"/>
              </w:rPr>
            </w:pPr>
          </w:p>
        </w:tc>
        <w:tc>
          <w:tcPr>
            <w:tcW w:w="749" w:type="pct"/>
            <w:shd w:val="clear" w:color="auto" w:fill="FFFFFF"/>
          </w:tcPr>
          <w:p w14:paraId="371E27B5">
            <w:pPr>
              <w:kinsoku/>
              <w:spacing w:before="95" w:line="180" w:lineRule="auto"/>
              <w:ind w:firstLine="585"/>
              <w:rPr>
                <w:rFonts w:hint="eastAsia" w:ascii="仿宋" w:hAnsi="仿宋" w:eastAsia="仿宋" w:cs="仿宋"/>
                <w:color w:val="auto"/>
                <w:highlight w:val="none"/>
              </w:rPr>
            </w:pPr>
            <w:r>
              <w:rPr>
                <w:rFonts w:hint="eastAsia" w:ascii="仿宋" w:hAnsi="仿宋" w:eastAsia="仿宋" w:cs="仿宋"/>
                <w:color w:val="auto"/>
                <w:spacing w:val="-3"/>
                <w:highlight w:val="none"/>
              </w:rPr>
              <w:t>1.2</w:t>
            </w:r>
          </w:p>
        </w:tc>
        <w:tc>
          <w:tcPr>
            <w:tcW w:w="1475" w:type="pct"/>
            <w:shd w:val="clear" w:color="auto" w:fill="FFFFFF"/>
          </w:tcPr>
          <w:p w14:paraId="68F81A0A">
            <w:pPr>
              <w:kinsoku/>
              <w:rPr>
                <w:rFonts w:hint="eastAsia" w:ascii="仿宋" w:hAnsi="仿宋" w:eastAsia="仿宋" w:cs="仿宋"/>
                <w:color w:val="auto"/>
                <w:highlight w:val="none"/>
              </w:rPr>
            </w:pPr>
          </w:p>
        </w:tc>
        <w:tc>
          <w:tcPr>
            <w:tcW w:w="614" w:type="pct"/>
            <w:shd w:val="clear" w:color="auto" w:fill="FFFFFF"/>
          </w:tcPr>
          <w:p w14:paraId="6B70D75C">
            <w:pPr>
              <w:kinsoku/>
              <w:rPr>
                <w:rFonts w:hint="eastAsia" w:ascii="仿宋" w:hAnsi="仿宋" w:eastAsia="仿宋" w:cs="仿宋"/>
                <w:color w:val="auto"/>
                <w:highlight w:val="none"/>
              </w:rPr>
            </w:pPr>
          </w:p>
        </w:tc>
        <w:tc>
          <w:tcPr>
            <w:tcW w:w="443" w:type="pct"/>
            <w:shd w:val="clear" w:color="auto" w:fill="FFFFFF"/>
          </w:tcPr>
          <w:p w14:paraId="7D4E5FFA">
            <w:pPr>
              <w:kinsoku/>
              <w:rPr>
                <w:rFonts w:hint="eastAsia" w:ascii="仿宋" w:hAnsi="仿宋" w:eastAsia="仿宋" w:cs="仿宋"/>
                <w:color w:val="auto"/>
                <w:highlight w:val="none"/>
              </w:rPr>
            </w:pPr>
          </w:p>
        </w:tc>
      </w:tr>
      <w:tr w14:paraId="290E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2" w:hRule="atLeast"/>
        </w:trPr>
        <w:tc>
          <w:tcPr>
            <w:tcW w:w="468" w:type="pct"/>
            <w:vMerge w:val="continue"/>
            <w:shd w:val="clear" w:color="auto" w:fill="FFFFFF"/>
          </w:tcPr>
          <w:p w14:paraId="3BF20716">
            <w:pPr>
              <w:kinsoku/>
              <w:rPr>
                <w:rFonts w:hint="eastAsia" w:ascii="仿宋" w:hAnsi="仿宋" w:eastAsia="仿宋" w:cs="仿宋"/>
                <w:color w:val="auto"/>
                <w:highlight w:val="none"/>
              </w:rPr>
            </w:pPr>
          </w:p>
        </w:tc>
        <w:tc>
          <w:tcPr>
            <w:tcW w:w="556" w:type="pct"/>
            <w:vMerge w:val="continue"/>
            <w:shd w:val="clear" w:color="auto" w:fill="FFFFFF"/>
          </w:tcPr>
          <w:p w14:paraId="7BE78A0A">
            <w:pPr>
              <w:kinsoku/>
              <w:rPr>
                <w:rFonts w:hint="eastAsia" w:ascii="仿宋" w:hAnsi="仿宋" w:eastAsia="仿宋" w:cs="仿宋"/>
                <w:color w:val="auto"/>
                <w:highlight w:val="none"/>
              </w:rPr>
            </w:pPr>
          </w:p>
        </w:tc>
        <w:tc>
          <w:tcPr>
            <w:tcW w:w="692" w:type="pct"/>
            <w:shd w:val="clear" w:color="auto" w:fill="FFFFFF"/>
          </w:tcPr>
          <w:p w14:paraId="100C91D8">
            <w:pPr>
              <w:kinsoku/>
              <w:rPr>
                <w:rFonts w:hint="eastAsia" w:ascii="仿宋" w:hAnsi="仿宋" w:eastAsia="仿宋" w:cs="仿宋"/>
                <w:color w:val="auto"/>
                <w:highlight w:val="none"/>
              </w:rPr>
            </w:pPr>
          </w:p>
        </w:tc>
        <w:tc>
          <w:tcPr>
            <w:tcW w:w="749" w:type="pct"/>
            <w:shd w:val="clear" w:color="auto" w:fill="FFFFFF"/>
          </w:tcPr>
          <w:p w14:paraId="1AF97D3F">
            <w:pPr>
              <w:kinsoku/>
              <w:spacing w:before="218" w:line="121" w:lineRule="exact"/>
              <w:ind w:firstLine="544"/>
              <w:rPr>
                <w:rFonts w:hint="eastAsia" w:ascii="仿宋" w:hAnsi="仿宋" w:eastAsia="仿宋" w:cs="仿宋"/>
                <w:color w:val="auto"/>
                <w:highlight w:val="none"/>
              </w:rPr>
            </w:pPr>
            <w:r>
              <w:rPr>
                <w:rFonts w:hint="eastAsia" w:ascii="仿宋" w:hAnsi="仿宋" w:eastAsia="仿宋" w:cs="仿宋"/>
                <w:color w:val="auto"/>
                <w:spacing w:val="-11"/>
                <w:position w:val="2"/>
                <w:highlight w:val="none"/>
              </w:rPr>
              <w:t>…</w:t>
            </w:r>
            <w:r>
              <w:rPr>
                <w:rFonts w:hint="eastAsia" w:ascii="仿宋" w:hAnsi="仿宋" w:eastAsia="仿宋" w:cs="仿宋"/>
                <w:color w:val="auto"/>
                <w:spacing w:val="-37"/>
                <w:position w:val="2"/>
                <w:highlight w:val="none"/>
              </w:rPr>
              <w:t xml:space="preserve"> </w:t>
            </w:r>
            <w:r>
              <w:rPr>
                <w:rFonts w:hint="eastAsia" w:ascii="仿宋" w:hAnsi="仿宋" w:eastAsia="仿宋" w:cs="仿宋"/>
                <w:color w:val="auto"/>
                <w:spacing w:val="-11"/>
                <w:position w:val="2"/>
                <w:highlight w:val="none"/>
              </w:rPr>
              <w:t>…</w:t>
            </w:r>
          </w:p>
        </w:tc>
        <w:tc>
          <w:tcPr>
            <w:tcW w:w="1475" w:type="pct"/>
            <w:shd w:val="clear" w:color="auto" w:fill="FFFFFF"/>
          </w:tcPr>
          <w:p w14:paraId="427CFDE4">
            <w:pPr>
              <w:kinsoku/>
              <w:rPr>
                <w:rFonts w:hint="eastAsia" w:ascii="仿宋" w:hAnsi="仿宋" w:eastAsia="仿宋" w:cs="仿宋"/>
                <w:color w:val="auto"/>
                <w:highlight w:val="none"/>
              </w:rPr>
            </w:pPr>
          </w:p>
        </w:tc>
        <w:tc>
          <w:tcPr>
            <w:tcW w:w="614" w:type="pct"/>
            <w:shd w:val="clear" w:color="auto" w:fill="FFFFFF"/>
          </w:tcPr>
          <w:p w14:paraId="57F4BDCA">
            <w:pPr>
              <w:kinsoku/>
              <w:rPr>
                <w:rFonts w:hint="eastAsia" w:ascii="仿宋" w:hAnsi="仿宋" w:eastAsia="仿宋" w:cs="仿宋"/>
                <w:color w:val="auto"/>
                <w:highlight w:val="none"/>
              </w:rPr>
            </w:pPr>
          </w:p>
        </w:tc>
        <w:tc>
          <w:tcPr>
            <w:tcW w:w="443" w:type="pct"/>
            <w:shd w:val="clear" w:color="auto" w:fill="FFFFFF"/>
          </w:tcPr>
          <w:p w14:paraId="6CB3F6C3">
            <w:pPr>
              <w:kinsoku/>
              <w:rPr>
                <w:rFonts w:hint="eastAsia" w:ascii="仿宋" w:hAnsi="仿宋" w:eastAsia="仿宋" w:cs="仿宋"/>
                <w:color w:val="auto"/>
                <w:highlight w:val="none"/>
              </w:rPr>
            </w:pPr>
          </w:p>
        </w:tc>
      </w:tr>
      <w:tr w14:paraId="5F00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68" w:type="pct"/>
            <w:vMerge w:val="restart"/>
            <w:shd w:val="clear" w:color="auto" w:fill="FFFFFF"/>
          </w:tcPr>
          <w:p w14:paraId="46210923">
            <w:pPr>
              <w:kinsoku/>
              <w:spacing w:line="295" w:lineRule="auto"/>
              <w:rPr>
                <w:rFonts w:hint="eastAsia" w:ascii="仿宋" w:hAnsi="仿宋" w:eastAsia="仿宋" w:cs="仿宋"/>
                <w:color w:val="auto"/>
                <w:highlight w:val="none"/>
              </w:rPr>
            </w:pPr>
          </w:p>
          <w:p w14:paraId="10464413">
            <w:pPr>
              <w:kinsoku/>
              <w:spacing w:before="73" w:line="180" w:lineRule="auto"/>
              <w:ind w:firstLine="400"/>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556" w:type="pct"/>
            <w:vMerge w:val="restart"/>
            <w:shd w:val="clear" w:color="auto" w:fill="FFFFFF"/>
          </w:tcPr>
          <w:p w14:paraId="06862468">
            <w:pPr>
              <w:kinsoku/>
              <w:rPr>
                <w:rFonts w:hint="eastAsia" w:ascii="仿宋" w:hAnsi="仿宋" w:eastAsia="仿宋" w:cs="仿宋"/>
                <w:color w:val="auto"/>
                <w:highlight w:val="none"/>
              </w:rPr>
            </w:pPr>
          </w:p>
        </w:tc>
        <w:tc>
          <w:tcPr>
            <w:tcW w:w="692" w:type="pct"/>
            <w:shd w:val="clear" w:color="auto" w:fill="FFFFFF"/>
          </w:tcPr>
          <w:p w14:paraId="26E5A591">
            <w:pPr>
              <w:kinsoku/>
              <w:spacing w:before="18" w:line="222" w:lineRule="auto"/>
              <w:ind w:firstLine="329"/>
              <w:rPr>
                <w:rFonts w:hint="eastAsia" w:ascii="仿宋" w:hAnsi="仿宋" w:eastAsia="仿宋" w:cs="仿宋"/>
                <w:color w:val="auto"/>
                <w:highlight w:val="none"/>
              </w:rPr>
            </w:pPr>
            <w:r>
              <w:rPr>
                <w:rFonts w:hint="eastAsia" w:ascii="仿宋" w:hAnsi="仿宋" w:eastAsia="仿宋" w:cs="仿宋"/>
                <w:color w:val="auto"/>
                <w:spacing w:val="3"/>
                <w:highlight w:val="none"/>
              </w:rPr>
              <w:t>★</w:t>
            </w:r>
          </w:p>
        </w:tc>
        <w:tc>
          <w:tcPr>
            <w:tcW w:w="749" w:type="pct"/>
            <w:shd w:val="clear" w:color="auto" w:fill="FFFFFF"/>
          </w:tcPr>
          <w:p w14:paraId="01F0E51C">
            <w:pPr>
              <w:kinsoku/>
              <w:spacing w:before="97" w:line="180" w:lineRule="auto"/>
              <w:ind w:firstLine="578"/>
              <w:rPr>
                <w:rFonts w:hint="eastAsia" w:ascii="仿宋" w:hAnsi="仿宋" w:eastAsia="仿宋" w:cs="仿宋"/>
                <w:color w:val="auto"/>
                <w:highlight w:val="none"/>
              </w:rPr>
            </w:pPr>
            <w:r>
              <w:rPr>
                <w:rFonts w:hint="eastAsia" w:ascii="仿宋" w:hAnsi="仿宋" w:eastAsia="仿宋" w:cs="仿宋"/>
                <w:color w:val="auto"/>
                <w:spacing w:val="2"/>
                <w:highlight w:val="none"/>
              </w:rPr>
              <w:t>2.1</w:t>
            </w:r>
          </w:p>
        </w:tc>
        <w:tc>
          <w:tcPr>
            <w:tcW w:w="1475" w:type="pct"/>
            <w:shd w:val="clear" w:color="auto" w:fill="FFFFFF"/>
          </w:tcPr>
          <w:p w14:paraId="390F27EA">
            <w:pPr>
              <w:kinsoku/>
              <w:rPr>
                <w:rFonts w:hint="eastAsia" w:ascii="仿宋" w:hAnsi="仿宋" w:eastAsia="仿宋" w:cs="仿宋"/>
                <w:color w:val="auto"/>
                <w:highlight w:val="none"/>
              </w:rPr>
            </w:pPr>
          </w:p>
        </w:tc>
        <w:tc>
          <w:tcPr>
            <w:tcW w:w="614" w:type="pct"/>
            <w:shd w:val="clear" w:color="auto" w:fill="FFFFFF"/>
          </w:tcPr>
          <w:p w14:paraId="1411FA13">
            <w:pPr>
              <w:kinsoku/>
              <w:rPr>
                <w:rFonts w:hint="eastAsia" w:ascii="仿宋" w:hAnsi="仿宋" w:eastAsia="仿宋" w:cs="仿宋"/>
                <w:color w:val="auto"/>
                <w:highlight w:val="none"/>
              </w:rPr>
            </w:pPr>
          </w:p>
        </w:tc>
        <w:tc>
          <w:tcPr>
            <w:tcW w:w="443" w:type="pct"/>
            <w:shd w:val="clear" w:color="auto" w:fill="FFFFFF"/>
          </w:tcPr>
          <w:p w14:paraId="6468A944">
            <w:pPr>
              <w:kinsoku/>
              <w:rPr>
                <w:rFonts w:hint="eastAsia" w:ascii="仿宋" w:hAnsi="仿宋" w:eastAsia="仿宋" w:cs="仿宋"/>
                <w:color w:val="auto"/>
                <w:highlight w:val="none"/>
              </w:rPr>
            </w:pPr>
          </w:p>
        </w:tc>
      </w:tr>
      <w:tr w14:paraId="020B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8" w:type="pct"/>
            <w:vMerge w:val="continue"/>
            <w:shd w:val="clear" w:color="auto" w:fill="FFFFFF"/>
          </w:tcPr>
          <w:p w14:paraId="4AF55FC2">
            <w:pPr>
              <w:kinsoku/>
              <w:rPr>
                <w:rFonts w:hint="eastAsia" w:ascii="仿宋" w:hAnsi="仿宋" w:eastAsia="仿宋" w:cs="仿宋"/>
                <w:color w:val="auto"/>
                <w:highlight w:val="none"/>
              </w:rPr>
            </w:pPr>
          </w:p>
        </w:tc>
        <w:tc>
          <w:tcPr>
            <w:tcW w:w="556" w:type="pct"/>
            <w:vMerge w:val="continue"/>
            <w:shd w:val="clear" w:color="auto" w:fill="FFFFFF"/>
          </w:tcPr>
          <w:p w14:paraId="3420CA13">
            <w:pPr>
              <w:kinsoku/>
              <w:rPr>
                <w:rFonts w:hint="eastAsia" w:ascii="仿宋" w:hAnsi="仿宋" w:eastAsia="仿宋" w:cs="仿宋"/>
                <w:color w:val="auto"/>
                <w:highlight w:val="none"/>
              </w:rPr>
            </w:pPr>
          </w:p>
        </w:tc>
        <w:tc>
          <w:tcPr>
            <w:tcW w:w="692" w:type="pct"/>
            <w:shd w:val="clear" w:color="auto" w:fill="FFFFFF"/>
          </w:tcPr>
          <w:p w14:paraId="327D4221">
            <w:pPr>
              <w:kinsoku/>
              <w:rPr>
                <w:rFonts w:hint="eastAsia" w:ascii="仿宋" w:hAnsi="仿宋" w:eastAsia="仿宋" w:cs="仿宋"/>
                <w:color w:val="auto"/>
                <w:highlight w:val="none"/>
              </w:rPr>
            </w:pPr>
          </w:p>
        </w:tc>
        <w:tc>
          <w:tcPr>
            <w:tcW w:w="749" w:type="pct"/>
            <w:shd w:val="clear" w:color="auto" w:fill="FFFFFF"/>
          </w:tcPr>
          <w:p w14:paraId="29036872">
            <w:pPr>
              <w:kinsoku/>
              <w:spacing w:before="99" w:line="180" w:lineRule="auto"/>
              <w:ind w:firstLine="578"/>
              <w:rPr>
                <w:rFonts w:hint="eastAsia" w:ascii="仿宋" w:hAnsi="仿宋" w:eastAsia="仿宋" w:cs="仿宋"/>
                <w:color w:val="auto"/>
                <w:highlight w:val="none"/>
              </w:rPr>
            </w:pPr>
            <w:r>
              <w:rPr>
                <w:rFonts w:hint="eastAsia" w:ascii="仿宋" w:hAnsi="仿宋" w:eastAsia="仿宋" w:cs="仿宋"/>
                <w:color w:val="auto"/>
                <w:spacing w:val="-1"/>
                <w:highlight w:val="none"/>
              </w:rPr>
              <w:t>2.2</w:t>
            </w:r>
          </w:p>
        </w:tc>
        <w:tc>
          <w:tcPr>
            <w:tcW w:w="1475" w:type="pct"/>
            <w:shd w:val="clear" w:color="auto" w:fill="FFFFFF"/>
          </w:tcPr>
          <w:p w14:paraId="64A37749">
            <w:pPr>
              <w:kinsoku/>
              <w:rPr>
                <w:rFonts w:hint="eastAsia" w:ascii="仿宋" w:hAnsi="仿宋" w:eastAsia="仿宋" w:cs="仿宋"/>
                <w:color w:val="auto"/>
                <w:highlight w:val="none"/>
              </w:rPr>
            </w:pPr>
          </w:p>
        </w:tc>
        <w:tc>
          <w:tcPr>
            <w:tcW w:w="614" w:type="pct"/>
            <w:shd w:val="clear" w:color="auto" w:fill="FFFFFF"/>
          </w:tcPr>
          <w:p w14:paraId="1B31C72A">
            <w:pPr>
              <w:kinsoku/>
              <w:rPr>
                <w:rFonts w:hint="eastAsia" w:ascii="仿宋" w:hAnsi="仿宋" w:eastAsia="仿宋" w:cs="仿宋"/>
                <w:color w:val="auto"/>
                <w:highlight w:val="none"/>
              </w:rPr>
            </w:pPr>
          </w:p>
        </w:tc>
        <w:tc>
          <w:tcPr>
            <w:tcW w:w="443" w:type="pct"/>
            <w:shd w:val="clear" w:color="auto" w:fill="FFFFFF"/>
          </w:tcPr>
          <w:p w14:paraId="09D9AE03">
            <w:pPr>
              <w:kinsoku/>
              <w:rPr>
                <w:rFonts w:hint="eastAsia" w:ascii="仿宋" w:hAnsi="仿宋" w:eastAsia="仿宋" w:cs="仿宋"/>
                <w:color w:val="auto"/>
                <w:highlight w:val="none"/>
              </w:rPr>
            </w:pPr>
          </w:p>
        </w:tc>
      </w:tr>
      <w:tr w14:paraId="698D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68" w:type="pct"/>
            <w:vMerge w:val="continue"/>
            <w:shd w:val="clear" w:color="auto" w:fill="FFFFFF"/>
          </w:tcPr>
          <w:p w14:paraId="78320F6E">
            <w:pPr>
              <w:kinsoku/>
              <w:rPr>
                <w:rFonts w:hint="eastAsia" w:ascii="仿宋" w:hAnsi="仿宋" w:eastAsia="仿宋" w:cs="仿宋"/>
                <w:color w:val="auto"/>
                <w:highlight w:val="none"/>
              </w:rPr>
            </w:pPr>
          </w:p>
        </w:tc>
        <w:tc>
          <w:tcPr>
            <w:tcW w:w="556" w:type="pct"/>
            <w:vMerge w:val="continue"/>
            <w:shd w:val="clear" w:color="auto" w:fill="FFFFFF"/>
          </w:tcPr>
          <w:p w14:paraId="0DC2223F">
            <w:pPr>
              <w:kinsoku/>
              <w:rPr>
                <w:rFonts w:hint="eastAsia" w:ascii="仿宋" w:hAnsi="仿宋" w:eastAsia="仿宋" w:cs="仿宋"/>
                <w:color w:val="auto"/>
                <w:highlight w:val="none"/>
              </w:rPr>
            </w:pPr>
          </w:p>
        </w:tc>
        <w:tc>
          <w:tcPr>
            <w:tcW w:w="692" w:type="pct"/>
            <w:shd w:val="clear" w:color="auto" w:fill="FFFFFF"/>
          </w:tcPr>
          <w:p w14:paraId="266FDE49">
            <w:pPr>
              <w:kinsoku/>
              <w:rPr>
                <w:rFonts w:hint="eastAsia" w:ascii="仿宋" w:hAnsi="仿宋" w:eastAsia="仿宋" w:cs="仿宋"/>
                <w:color w:val="auto"/>
                <w:highlight w:val="none"/>
              </w:rPr>
            </w:pPr>
          </w:p>
        </w:tc>
        <w:tc>
          <w:tcPr>
            <w:tcW w:w="749" w:type="pct"/>
            <w:shd w:val="clear" w:color="auto" w:fill="FFFFFF"/>
          </w:tcPr>
          <w:p w14:paraId="2539A790">
            <w:pPr>
              <w:kinsoku/>
              <w:spacing w:before="222" w:line="122" w:lineRule="exact"/>
              <w:ind w:firstLine="544"/>
              <w:rPr>
                <w:rFonts w:hint="eastAsia" w:ascii="仿宋" w:hAnsi="仿宋" w:eastAsia="仿宋" w:cs="仿宋"/>
                <w:color w:val="auto"/>
                <w:highlight w:val="none"/>
              </w:rPr>
            </w:pPr>
            <w:r>
              <w:rPr>
                <w:rFonts w:hint="eastAsia" w:ascii="仿宋" w:hAnsi="仿宋" w:eastAsia="仿宋" w:cs="仿宋"/>
                <w:color w:val="auto"/>
                <w:spacing w:val="-11"/>
                <w:position w:val="2"/>
                <w:highlight w:val="none"/>
              </w:rPr>
              <w:t>…</w:t>
            </w:r>
            <w:r>
              <w:rPr>
                <w:rFonts w:hint="eastAsia" w:ascii="仿宋" w:hAnsi="仿宋" w:eastAsia="仿宋" w:cs="仿宋"/>
                <w:color w:val="auto"/>
                <w:spacing w:val="-37"/>
                <w:position w:val="2"/>
                <w:highlight w:val="none"/>
              </w:rPr>
              <w:t xml:space="preserve"> </w:t>
            </w:r>
            <w:r>
              <w:rPr>
                <w:rFonts w:hint="eastAsia" w:ascii="仿宋" w:hAnsi="仿宋" w:eastAsia="仿宋" w:cs="仿宋"/>
                <w:color w:val="auto"/>
                <w:spacing w:val="-11"/>
                <w:position w:val="2"/>
                <w:highlight w:val="none"/>
              </w:rPr>
              <w:t>…</w:t>
            </w:r>
          </w:p>
        </w:tc>
        <w:tc>
          <w:tcPr>
            <w:tcW w:w="1475" w:type="pct"/>
            <w:shd w:val="clear" w:color="auto" w:fill="FFFFFF"/>
          </w:tcPr>
          <w:p w14:paraId="1D728720">
            <w:pPr>
              <w:kinsoku/>
              <w:rPr>
                <w:rFonts w:hint="eastAsia" w:ascii="仿宋" w:hAnsi="仿宋" w:eastAsia="仿宋" w:cs="仿宋"/>
                <w:color w:val="auto"/>
                <w:highlight w:val="none"/>
              </w:rPr>
            </w:pPr>
          </w:p>
        </w:tc>
        <w:tc>
          <w:tcPr>
            <w:tcW w:w="614" w:type="pct"/>
            <w:shd w:val="clear" w:color="auto" w:fill="FFFFFF"/>
          </w:tcPr>
          <w:p w14:paraId="5C575FD6">
            <w:pPr>
              <w:kinsoku/>
              <w:rPr>
                <w:rFonts w:hint="eastAsia" w:ascii="仿宋" w:hAnsi="仿宋" w:eastAsia="仿宋" w:cs="仿宋"/>
                <w:color w:val="auto"/>
                <w:highlight w:val="none"/>
              </w:rPr>
            </w:pPr>
          </w:p>
        </w:tc>
        <w:tc>
          <w:tcPr>
            <w:tcW w:w="443" w:type="pct"/>
            <w:shd w:val="clear" w:color="auto" w:fill="FFFFFF"/>
          </w:tcPr>
          <w:p w14:paraId="08F32C1F">
            <w:pPr>
              <w:kinsoku/>
              <w:rPr>
                <w:rFonts w:hint="eastAsia" w:ascii="仿宋" w:hAnsi="仿宋" w:eastAsia="仿宋" w:cs="仿宋"/>
                <w:color w:val="auto"/>
                <w:highlight w:val="none"/>
              </w:rPr>
            </w:pPr>
          </w:p>
        </w:tc>
      </w:tr>
      <w:tr w14:paraId="386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468" w:type="pct"/>
            <w:shd w:val="clear" w:color="auto" w:fill="FFFFFF"/>
          </w:tcPr>
          <w:p w14:paraId="51C43D43">
            <w:pPr>
              <w:kinsoku/>
              <w:spacing w:before="223" w:line="122" w:lineRule="exact"/>
              <w:ind w:firstLine="276"/>
              <w:rPr>
                <w:rFonts w:hint="eastAsia" w:ascii="仿宋" w:hAnsi="仿宋" w:eastAsia="仿宋" w:cs="仿宋"/>
                <w:color w:val="auto"/>
                <w:highlight w:val="none"/>
              </w:rPr>
            </w:pPr>
            <w:r>
              <w:rPr>
                <w:rFonts w:hint="eastAsia" w:ascii="仿宋" w:hAnsi="仿宋" w:eastAsia="仿宋" w:cs="仿宋"/>
                <w:color w:val="auto"/>
                <w:spacing w:val="-11"/>
                <w:position w:val="2"/>
                <w:highlight w:val="none"/>
              </w:rPr>
              <w:t>…</w:t>
            </w:r>
            <w:r>
              <w:rPr>
                <w:rFonts w:hint="eastAsia" w:ascii="仿宋" w:hAnsi="仿宋" w:eastAsia="仿宋" w:cs="仿宋"/>
                <w:color w:val="auto"/>
                <w:spacing w:val="-37"/>
                <w:position w:val="2"/>
                <w:highlight w:val="none"/>
              </w:rPr>
              <w:t xml:space="preserve"> </w:t>
            </w:r>
            <w:r>
              <w:rPr>
                <w:rFonts w:hint="eastAsia" w:ascii="仿宋" w:hAnsi="仿宋" w:eastAsia="仿宋" w:cs="仿宋"/>
                <w:color w:val="auto"/>
                <w:spacing w:val="-11"/>
                <w:position w:val="2"/>
                <w:highlight w:val="none"/>
              </w:rPr>
              <w:t>…</w:t>
            </w:r>
          </w:p>
        </w:tc>
        <w:tc>
          <w:tcPr>
            <w:tcW w:w="556" w:type="pct"/>
            <w:shd w:val="clear" w:color="auto" w:fill="FFFFFF"/>
          </w:tcPr>
          <w:p w14:paraId="68F7A44F">
            <w:pPr>
              <w:kinsoku/>
              <w:rPr>
                <w:rFonts w:hint="eastAsia" w:ascii="仿宋" w:hAnsi="仿宋" w:eastAsia="仿宋" w:cs="仿宋"/>
                <w:color w:val="auto"/>
                <w:highlight w:val="none"/>
              </w:rPr>
            </w:pPr>
          </w:p>
        </w:tc>
        <w:tc>
          <w:tcPr>
            <w:tcW w:w="692" w:type="pct"/>
            <w:shd w:val="clear" w:color="auto" w:fill="FFFFFF"/>
          </w:tcPr>
          <w:p w14:paraId="46727FEB">
            <w:pPr>
              <w:kinsoku/>
              <w:rPr>
                <w:rFonts w:hint="eastAsia" w:ascii="仿宋" w:hAnsi="仿宋" w:eastAsia="仿宋" w:cs="仿宋"/>
                <w:color w:val="auto"/>
                <w:highlight w:val="none"/>
              </w:rPr>
            </w:pPr>
          </w:p>
        </w:tc>
        <w:tc>
          <w:tcPr>
            <w:tcW w:w="749" w:type="pct"/>
            <w:shd w:val="clear" w:color="auto" w:fill="FFFFFF"/>
          </w:tcPr>
          <w:p w14:paraId="377DBD5B">
            <w:pPr>
              <w:kinsoku/>
              <w:rPr>
                <w:rFonts w:hint="eastAsia" w:ascii="仿宋" w:hAnsi="仿宋" w:eastAsia="仿宋" w:cs="仿宋"/>
                <w:color w:val="auto"/>
                <w:highlight w:val="none"/>
              </w:rPr>
            </w:pPr>
          </w:p>
        </w:tc>
        <w:tc>
          <w:tcPr>
            <w:tcW w:w="1475" w:type="pct"/>
            <w:shd w:val="clear" w:color="auto" w:fill="FFFFFF"/>
          </w:tcPr>
          <w:p w14:paraId="31157C01">
            <w:pPr>
              <w:kinsoku/>
              <w:rPr>
                <w:rFonts w:hint="eastAsia" w:ascii="仿宋" w:hAnsi="仿宋" w:eastAsia="仿宋" w:cs="仿宋"/>
                <w:color w:val="auto"/>
                <w:highlight w:val="none"/>
              </w:rPr>
            </w:pPr>
          </w:p>
        </w:tc>
        <w:tc>
          <w:tcPr>
            <w:tcW w:w="614" w:type="pct"/>
            <w:shd w:val="clear" w:color="auto" w:fill="FFFFFF"/>
          </w:tcPr>
          <w:p w14:paraId="20DC910E">
            <w:pPr>
              <w:kinsoku/>
              <w:rPr>
                <w:rFonts w:hint="eastAsia" w:ascii="仿宋" w:hAnsi="仿宋" w:eastAsia="仿宋" w:cs="仿宋"/>
                <w:color w:val="auto"/>
                <w:highlight w:val="none"/>
              </w:rPr>
            </w:pPr>
          </w:p>
        </w:tc>
        <w:tc>
          <w:tcPr>
            <w:tcW w:w="443" w:type="pct"/>
            <w:shd w:val="clear" w:color="auto" w:fill="FFFFFF"/>
          </w:tcPr>
          <w:p w14:paraId="4BEDD385">
            <w:pPr>
              <w:kinsoku/>
              <w:rPr>
                <w:rFonts w:hint="eastAsia" w:ascii="仿宋" w:hAnsi="仿宋" w:eastAsia="仿宋" w:cs="仿宋"/>
                <w:color w:val="auto"/>
                <w:highlight w:val="none"/>
              </w:rPr>
            </w:pPr>
          </w:p>
        </w:tc>
      </w:tr>
    </w:tbl>
    <w:p w14:paraId="20CDC6B3">
      <w:pPr>
        <w:kinsoku/>
        <w:spacing w:line="322" w:lineRule="auto"/>
        <w:rPr>
          <w:rFonts w:hint="eastAsia" w:ascii="仿宋" w:hAnsi="仿宋" w:eastAsia="仿宋" w:cs="仿宋"/>
          <w:color w:val="auto"/>
          <w:highlight w:val="none"/>
        </w:rPr>
      </w:pPr>
    </w:p>
    <w:p w14:paraId="40A52033">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说明：</w:t>
      </w:r>
    </w:p>
    <w:p w14:paraId="5AEACA13">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1.供应商应当如实填写上表“供应商提供响应内容”处内容，对磋商文件提出的要求和条件作出明确响应，并逐一列明具体响应数值或内容。只注明符合、满足等无具体内容表述的，将视为未实质性满足磋商文件要求。</w:t>
      </w:r>
    </w:p>
    <w:p w14:paraId="3996187F">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2. “偏离程度”处可填写满足、响应或正偏离、负偏离。</w:t>
      </w:r>
    </w:p>
    <w:p w14:paraId="3CD9BB0D">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3. “备注”处可填写偏离情况的具体说明。</w:t>
      </w:r>
    </w:p>
    <w:p w14:paraId="03A78E4E">
      <w:pPr>
        <w:kinsoku/>
        <w:spacing w:before="36" w:line="360" w:lineRule="auto"/>
        <w:ind w:firstLine="424" w:firstLineChars="200"/>
        <w:jc w:val="both"/>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4. 上表中“招标技术要求”应详细填写招标要求。</w:t>
      </w:r>
    </w:p>
    <w:p w14:paraId="1C4A10E9">
      <w:pPr>
        <w:kinsoku/>
        <w:spacing w:before="36" w:line="360" w:lineRule="auto"/>
        <w:ind w:firstLine="424" w:firstLineChars="200"/>
        <w:jc w:val="both"/>
        <w:rPr>
          <w:rFonts w:hint="eastAsia" w:ascii="仿宋" w:hAnsi="仿宋" w:eastAsia="仿宋" w:cs="仿宋"/>
          <w:color w:val="auto"/>
          <w:spacing w:val="1"/>
          <w:highlight w:val="none"/>
        </w:rPr>
        <w:sectPr>
          <w:footerReference r:id="rId21" w:type="default"/>
          <w:pgSz w:w="11900" w:h="16840"/>
          <w:pgMar w:top="1417" w:right="1417" w:bottom="1417" w:left="1417" w:header="0" w:footer="850" w:gutter="0"/>
          <w:pgNumType w:fmt="decimal"/>
          <w:cols w:space="720" w:num="1"/>
          <w:rtlGutter w:val="0"/>
        </w:sectPr>
      </w:pPr>
    </w:p>
    <w:p w14:paraId="5504AA2F">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八</w:t>
      </w:r>
      <w:r>
        <w:rPr>
          <w:rFonts w:hint="eastAsia" w:ascii="仿宋" w:hAnsi="仿宋" w:eastAsia="仿宋" w:cs="仿宋"/>
          <w:color w:val="auto"/>
          <w:spacing w:val="1"/>
          <w:highlight w:val="none"/>
        </w:rPr>
        <w:t>：</w:t>
      </w:r>
    </w:p>
    <w:p w14:paraId="119D1C93">
      <w:pPr>
        <w:kinsoku/>
        <w:spacing w:before="36" w:line="360" w:lineRule="auto"/>
        <w:jc w:val="center"/>
        <w:outlineLvl w:val="0"/>
        <w:rPr>
          <w:rFonts w:hint="eastAsia" w:ascii="仿宋" w:hAnsi="仿宋" w:eastAsia="仿宋" w:cs="仿宋"/>
          <w:b/>
          <w:bCs/>
          <w:color w:val="auto"/>
          <w:spacing w:val="1"/>
          <w:highlight w:val="none"/>
        </w:rPr>
      </w:pPr>
      <w:bookmarkStart w:id="208" w:name="_Toc1271"/>
      <w:bookmarkStart w:id="209" w:name="_Toc24166"/>
      <w:bookmarkStart w:id="210" w:name="_Toc27564"/>
      <w:bookmarkStart w:id="211" w:name="_Toc24024"/>
      <w:bookmarkStart w:id="212" w:name="_Toc22145"/>
      <w:bookmarkStart w:id="213" w:name="_Toc8303"/>
      <w:bookmarkStart w:id="214" w:name="_Toc1364"/>
      <w:bookmarkStart w:id="215" w:name="_Toc22334"/>
      <w:r>
        <w:rPr>
          <w:rFonts w:hint="eastAsia" w:ascii="仿宋" w:hAnsi="仿宋" w:eastAsia="仿宋" w:cs="仿宋"/>
          <w:b/>
          <w:bCs/>
          <w:color w:val="auto"/>
          <w:spacing w:val="1"/>
          <w:highlight w:val="none"/>
        </w:rPr>
        <w:t>项目组成人员一览表</w:t>
      </w:r>
      <w:bookmarkEnd w:id="208"/>
      <w:bookmarkEnd w:id="209"/>
      <w:bookmarkEnd w:id="210"/>
      <w:bookmarkEnd w:id="211"/>
      <w:bookmarkEnd w:id="212"/>
      <w:bookmarkEnd w:id="213"/>
      <w:bookmarkEnd w:id="214"/>
      <w:bookmarkEnd w:id="215"/>
    </w:p>
    <w:p w14:paraId="73E8EDE1">
      <w:pPr>
        <w:kinsoku/>
        <w:spacing w:line="213" w:lineRule="exact"/>
        <w:rPr>
          <w:rFonts w:hint="eastAsia" w:ascii="仿宋" w:hAnsi="仿宋" w:eastAsia="仿宋" w:cs="仿宋"/>
          <w:color w:val="auto"/>
          <w:highlight w:val="none"/>
        </w:rPr>
      </w:pP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61"/>
        <w:gridCol w:w="772"/>
        <w:gridCol w:w="1930"/>
        <w:gridCol w:w="855"/>
        <w:gridCol w:w="2010"/>
        <w:gridCol w:w="1320"/>
        <w:gridCol w:w="1324"/>
      </w:tblGrid>
      <w:tr w14:paraId="0C42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6" w:hRule="atLeast"/>
        </w:trPr>
        <w:tc>
          <w:tcPr>
            <w:tcW w:w="474" w:type="pct"/>
            <w:shd w:val="clear" w:color="auto" w:fill="FFFFFF"/>
          </w:tcPr>
          <w:p w14:paraId="1C3E0116">
            <w:pPr>
              <w:kinsoku/>
              <w:spacing w:before="77" w:line="186" w:lineRule="auto"/>
              <w:ind w:firstLine="182"/>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序号</w:t>
            </w:r>
          </w:p>
        </w:tc>
        <w:tc>
          <w:tcPr>
            <w:tcW w:w="425" w:type="pct"/>
            <w:shd w:val="clear" w:color="auto" w:fill="FFFFFF"/>
          </w:tcPr>
          <w:p w14:paraId="5B21D53A">
            <w:pPr>
              <w:kinsoku/>
              <w:spacing w:before="77" w:line="186" w:lineRule="auto"/>
              <w:ind w:firstLine="166"/>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姓名</w:t>
            </w:r>
          </w:p>
        </w:tc>
        <w:tc>
          <w:tcPr>
            <w:tcW w:w="1063" w:type="pct"/>
            <w:shd w:val="clear" w:color="auto" w:fill="FFFFFF"/>
          </w:tcPr>
          <w:p w14:paraId="7754AD7A">
            <w:pPr>
              <w:kinsoku/>
              <w:spacing w:before="77" w:line="186" w:lineRule="auto"/>
              <w:ind w:firstLine="474"/>
              <w:rPr>
                <w:rFonts w:hint="eastAsia" w:ascii="仿宋" w:hAnsi="仿宋" w:eastAsia="仿宋" w:cs="仿宋"/>
                <w:color w:val="auto"/>
                <w:sz w:val="19"/>
                <w:szCs w:val="19"/>
                <w:highlight w:val="none"/>
              </w:rPr>
            </w:pPr>
            <w:r>
              <w:rPr>
                <w:rFonts w:hint="eastAsia" w:ascii="仿宋" w:hAnsi="仿宋" w:eastAsia="仿宋" w:cs="仿宋"/>
                <w:color w:val="auto"/>
                <w:spacing w:val="10"/>
                <w:sz w:val="19"/>
                <w:szCs w:val="19"/>
                <w:highlight w:val="none"/>
              </w:rPr>
              <w:t>本项目拟任职务</w:t>
            </w:r>
          </w:p>
        </w:tc>
        <w:tc>
          <w:tcPr>
            <w:tcW w:w="471" w:type="pct"/>
            <w:shd w:val="clear" w:color="auto" w:fill="FFFFFF"/>
          </w:tcPr>
          <w:p w14:paraId="607647A9">
            <w:pPr>
              <w:kinsoku/>
              <w:spacing w:before="77" w:line="186" w:lineRule="auto"/>
              <w:ind w:firstLine="185"/>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学历</w:t>
            </w:r>
          </w:p>
        </w:tc>
        <w:tc>
          <w:tcPr>
            <w:tcW w:w="1107" w:type="pct"/>
            <w:shd w:val="clear" w:color="auto" w:fill="FFFFFF"/>
          </w:tcPr>
          <w:p w14:paraId="5281A7DE">
            <w:pPr>
              <w:kinsoku/>
              <w:spacing w:before="77" w:line="186" w:lineRule="auto"/>
              <w:ind w:firstLine="345"/>
              <w:rPr>
                <w:rFonts w:hint="eastAsia" w:ascii="仿宋" w:hAnsi="仿宋" w:eastAsia="仿宋" w:cs="仿宋"/>
                <w:color w:val="auto"/>
                <w:sz w:val="19"/>
                <w:szCs w:val="19"/>
                <w:highlight w:val="none"/>
              </w:rPr>
            </w:pPr>
            <w:r>
              <w:rPr>
                <w:rFonts w:hint="eastAsia" w:ascii="仿宋" w:hAnsi="仿宋" w:eastAsia="仿宋" w:cs="仿宋"/>
                <w:color w:val="auto"/>
                <w:spacing w:val="10"/>
                <w:sz w:val="19"/>
                <w:szCs w:val="19"/>
                <w:highlight w:val="none"/>
              </w:rPr>
              <w:t>职称或执业资格</w:t>
            </w:r>
          </w:p>
        </w:tc>
        <w:tc>
          <w:tcPr>
            <w:tcW w:w="727" w:type="pct"/>
            <w:shd w:val="clear" w:color="auto" w:fill="FFFFFF"/>
          </w:tcPr>
          <w:p w14:paraId="447DA281">
            <w:pPr>
              <w:kinsoku/>
              <w:spacing w:before="77" w:line="186" w:lineRule="auto"/>
              <w:ind w:firstLine="256"/>
              <w:rPr>
                <w:rFonts w:hint="eastAsia" w:ascii="仿宋" w:hAnsi="仿宋" w:eastAsia="仿宋" w:cs="仿宋"/>
                <w:color w:val="auto"/>
                <w:sz w:val="19"/>
                <w:szCs w:val="19"/>
                <w:highlight w:val="none"/>
              </w:rPr>
            </w:pPr>
            <w:r>
              <w:rPr>
                <w:rFonts w:hint="eastAsia" w:ascii="仿宋" w:hAnsi="仿宋" w:eastAsia="仿宋" w:cs="仿宋"/>
                <w:color w:val="auto"/>
                <w:spacing w:val="7"/>
                <w:sz w:val="19"/>
                <w:szCs w:val="19"/>
                <w:highlight w:val="none"/>
              </w:rPr>
              <w:t>身份证号</w:t>
            </w:r>
          </w:p>
        </w:tc>
        <w:tc>
          <w:tcPr>
            <w:tcW w:w="729" w:type="pct"/>
            <w:shd w:val="clear" w:color="auto" w:fill="FFFFFF"/>
          </w:tcPr>
          <w:p w14:paraId="0740FF4E">
            <w:pPr>
              <w:kinsoku/>
              <w:spacing w:before="77" w:line="186" w:lineRule="auto"/>
              <w:ind w:firstLine="253"/>
              <w:rPr>
                <w:rFonts w:hint="eastAsia" w:ascii="仿宋" w:hAnsi="仿宋" w:eastAsia="仿宋" w:cs="仿宋"/>
                <w:color w:val="auto"/>
                <w:sz w:val="19"/>
                <w:szCs w:val="19"/>
                <w:highlight w:val="none"/>
              </w:rPr>
            </w:pPr>
            <w:r>
              <w:rPr>
                <w:rFonts w:hint="eastAsia" w:ascii="仿宋" w:hAnsi="仿宋" w:eastAsia="仿宋" w:cs="仿宋"/>
                <w:color w:val="auto"/>
                <w:spacing w:val="8"/>
                <w:sz w:val="19"/>
                <w:szCs w:val="19"/>
                <w:highlight w:val="none"/>
              </w:rPr>
              <w:t>联系电话</w:t>
            </w:r>
          </w:p>
        </w:tc>
      </w:tr>
      <w:tr w14:paraId="3E33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474" w:type="pct"/>
            <w:shd w:val="clear" w:color="auto" w:fill="FFFFFF"/>
          </w:tcPr>
          <w:p w14:paraId="1DED1F89">
            <w:pPr>
              <w:kinsoku/>
              <w:spacing w:before="96" w:line="194" w:lineRule="exact"/>
              <w:ind w:firstLine="449"/>
              <w:rPr>
                <w:rFonts w:hint="eastAsia" w:ascii="仿宋" w:hAnsi="仿宋" w:eastAsia="仿宋" w:cs="仿宋"/>
                <w:color w:val="auto"/>
                <w:sz w:val="19"/>
                <w:szCs w:val="19"/>
                <w:highlight w:val="none"/>
              </w:rPr>
            </w:pPr>
            <w:r>
              <w:rPr>
                <w:rFonts w:hint="eastAsia" w:ascii="仿宋" w:hAnsi="仿宋" w:eastAsia="仿宋" w:cs="仿宋"/>
                <w:b/>
                <w:bCs/>
                <w:color w:val="auto"/>
                <w:sz w:val="19"/>
                <w:szCs w:val="19"/>
                <w:highlight w:val="none"/>
              </w:rPr>
              <w:t>1</w:t>
            </w:r>
          </w:p>
        </w:tc>
        <w:tc>
          <w:tcPr>
            <w:tcW w:w="425" w:type="pct"/>
            <w:shd w:val="clear" w:color="auto" w:fill="FFFFFF"/>
          </w:tcPr>
          <w:p w14:paraId="32E29799">
            <w:pPr>
              <w:kinsoku/>
              <w:rPr>
                <w:rFonts w:hint="eastAsia" w:ascii="仿宋" w:hAnsi="仿宋" w:eastAsia="仿宋" w:cs="仿宋"/>
                <w:color w:val="auto"/>
                <w:highlight w:val="none"/>
              </w:rPr>
            </w:pPr>
          </w:p>
        </w:tc>
        <w:tc>
          <w:tcPr>
            <w:tcW w:w="1063" w:type="pct"/>
            <w:shd w:val="clear" w:color="auto" w:fill="FFFFFF"/>
          </w:tcPr>
          <w:p w14:paraId="14A83F80">
            <w:pPr>
              <w:kinsoku/>
              <w:rPr>
                <w:rFonts w:hint="eastAsia" w:ascii="仿宋" w:hAnsi="仿宋" w:eastAsia="仿宋" w:cs="仿宋"/>
                <w:color w:val="auto"/>
                <w:highlight w:val="none"/>
              </w:rPr>
            </w:pPr>
          </w:p>
        </w:tc>
        <w:tc>
          <w:tcPr>
            <w:tcW w:w="471" w:type="pct"/>
            <w:shd w:val="clear" w:color="auto" w:fill="FFFFFF"/>
          </w:tcPr>
          <w:p w14:paraId="74F3BB82">
            <w:pPr>
              <w:kinsoku/>
              <w:rPr>
                <w:rFonts w:hint="eastAsia" w:ascii="仿宋" w:hAnsi="仿宋" w:eastAsia="仿宋" w:cs="仿宋"/>
                <w:color w:val="auto"/>
                <w:highlight w:val="none"/>
              </w:rPr>
            </w:pPr>
          </w:p>
        </w:tc>
        <w:tc>
          <w:tcPr>
            <w:tcW w:w="1107" w:type="pct"/>
            <w:shd w:val="clear" w:color="auto" w:fill="FFFFFF"/>
          </w:tcPr>
          <w:p w14:paraId="78C90707">
            <w:pPr>
              <w:kinsoku/>
              <w:rPr>
                <w:rFonts w:hint="eastAsia" w:ascii="仿宋" w:hAnsi="仿宋" w:eastAsia="仿宋" w:cs="仿宋"/>
                <w:color w:val="auto"/>
                <w:highlight w:val="none"/>
              </w:rPr>
            </w:pPr>
          </w:p>
        </w:tc>
        <w:tc>
          <w:tcPr>
            <w:tcW w:w="727" w:type="pct"/>
            <w:shd w:val="clear" w:color="auto" w:fill="FFFFFF"/>
          </w:tcPr>
          <w:p w14:paraId="156FCCA0">
            <w:pPr>
              <w:kinsoku/>
              <w:rPr>
                <w:rFonts w:hint="eastAsia" w:ascii="仿宋" w:hAnsi="仿宋" w:eastAsia="仿宋" w:cs="仿宋"/>
                <w:color w:val="auto"/>
                <w:highlight w:val="none"/>
              </w:rPr>
            </w:pPr>
          </w:p>
        </w:tc>
        <w:tc>
          <w:tcPr>
            <w:tcW w:w="729" w:type="pct"/>
            <w:shd w:val="clear" w:color="auto" w:fill="FFFFFF"/>
          </w:tcPr>
          <w:p w14:paraId="2EDC544F">
            <w:pPr>
              <w:kinsoku/>
              <w:rPr>
                <w:rFonts w:hint="eastAsia" w:ascii="仿宋" w:hAnsi="仿宋" w:eastAsia="仿宋" w:cs="仿宋"/>
                <w:color w:val="auto"/>
                <w:highlight w:val="none"/>
              </w:rPr>
            </w:pPr>
          </w:p>
        </w:tc>
      </w:tr>
      <w:tr w14:paraId="0E7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474" w:type="pct"/>
            <w:shd w:val="clear" w:color="auto" w:fill="FFFFFF"/>
          </w:tcPr>
          <w:p w14:paraId="3F6FEE9A">
            <w:pPr>
              <w:kinsoku/>
              <w:spacing w:before="96" w:line="196" w:lineRule="exact"/>
              <w:ind w:firstLine="443"/>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2</w:t>
            </w:r>
          </w:p>
        </w:tc>
        <w:tc>
          <w:tcPr>
            <w:tcW w:w="425" w:type="pct"/>
            <w:shd w:val="clear" w:color="auto" w:fill="FFFFFF"/>
          </w:tcPr>
          <w:p w14:paraId="77EE4599">
            <w:pPr>
              <w:kinsoku/>
              <w:rPr>
                <w:rFonts w:hint="eastAsia" w:ascii="仿宋" w:hAnsi="仿宋" w:eastAsia="仿宋" w:cs="仿宋"/>
                <w:color w:val="auto"/>
                <w:highlight w:val="none"/>
              </w:rPr>
            </w:pPr>
          </w:p>
        </w:tc>
        <w:tc>
          <w:tcPr>
            <w:tcW w:w="1063" w:type="pct"/>
            <w:shd w:val="clear" w:color="auto" w:fill="FFFFFF"/>
          </w:tcPr>
          <w:p w14:paraId="355BE112">
            <w:pPr>
              <w:kinsoku/>
              <w:rPr>
                <w:rFonts w:hint="eastAsia" w:ascii="仿宋" w:hAnsi="仿宋" w:eastAsia="仿宋" w:cs="仿宋"/>
                <w:color w:val="auto"/>
                <w:highlight w:val="none"/>
              </w:rPr>
            </w:pPr>
          </w:p>
        </w:tc>
        <w:tc>
          <w:tcPr>
            <w:tcW w:w="471" w:type="pct"/>
            <w:shd w:val="clear" w:color="auto" w:fill="FFFFFF"/>
          </w:tcPr>
          <w:p w14:paraId="59011C2A">
            <w:pPr>
              <w:kinsoku/>
              <w:rPr>
                <w:rFonts w:hint="eastAsia" w:ascii="仿宋" w:hAnsi="仿宋" w:eastAsia="仿宋" w:cs="仿宋"/>
                <w:color w:val="auto"/>
                <w:highlight w:val="none"/>
              </w:rPr>
            </w:pPr>
          </w:p>
        </w:tc>
        <w:tc>
          <w:tcPr>
            <w:tcW w:w="1107" w:type="pct"/>
            <w:shd w:val="clear" w:color="auto" w:fill="FFFFFF"/>
          </w:tcPr>
          <w:p w14:paraId="40C2631E">
            <w:pPr>
              <w:kinsoku/>
              <w:rPr>
                <w:rFonts w:hint="eastAsia" w:ascii="仿宋" w:hAnsi="仿宋" w:eastAsia="仿宋" w:cs="仿宋"/>
                <w:color w:val="auto"/>
                <w:highlight w:val="none"/>
              </w:rPr>
            </w:pPr>
          </w:p>
        </w:tc>
        <w:tc>
          <w:tcPr>
            <w:tcW w:w="727" w:type="pct"/>
            <w:shd w:val="clear" w:color="auto" w:fill="FFFFFF"/>
          </w:tcPr>
          <w:p w14:paraId="1B9687BC">
            <w:pPr>
              <w:kinsoku/>
              <w:rPr>
                <w:rFonts w:hint="eastAsia" w:ascii="仿宋" w:hAnsi="仿宋" w:eastAsia="仿宋" w:cs="仿宋"/>
                <w:color w:val="auto"/>
                <w:highlight w:val="none"/>
              </w:rPr>
            </w:pPr>
          </w:p>
        </w:tc>
        <w:tc>
          <w:tcPr>
            <w:tcW w:w="729" w:type="pct"/>
            <w:shd w:val="clear" w:color="auto" w:fill="FFFFFF"/>
          </w:tcPr>
          <w:p w14:paraId="0C48FB47">
            <w:pPr>
              <w:kinsoku/>
              <w:rPr>
                <w:rFonts w:hint="eastAsia" w:ascii="仿宋" w:hAnsi="仿宋" w:eastAsia="仿宋" w:cs="仿宋"/>
                <w:color w:val="auto"/>
                <w:highlight w:val="none"/>
              </w:rPr>
            </w:pPr>
          </w:p>
        </w:tc>
      </w:tr>
      <w:tr w14:paraId="1A30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474" w:type="pct"/>
            <w:shd w:val="clear" w:color="auto" w:fill="FFFFFF"/>
          </w:tcPr>
          <w:p w14:paraId="426255FC">
            <w:pPr>
              <w:kinsoku/>
              <w:spacing w:before="99" w:line="197" w:lineRule="exact"/>
              <w:ind w:firstLine="440"/>
              <w:rPr>
                <w:rFonts w:hint="eastAsia" w:ascii="仿宋" w:hAnsi="仿宋" w:eastAsia="仿宋" w:cs="仿宋"/>
                <w:color w:val="auto"/>
                <w:sz w:val="19"/>
                <w:szCs w:val="19"/>
                <w:highlight w:val="none"/>
              </w:rPr>
            </w:pPr>
            <w:r>
              <w:rPr>
                <w:rFonts w:hint="eastAsia" w:ascii="仿宋" w:hAnsi="仿宋" w:eastAsia="仿宋" w:cs="仿宋"/>
                <w:b/>
                <w:bCs/>
                <w:color w:val="auto"/>
                <w:spacing w:val="6"/>
                <w:sz w:val="19"/>
                <w:szCs w:val="19"/>
                <w:highlight w:val="none"/>
              </w:rPr>
              <w:t>3</w:t>
            </w:r>
          </w:p>
        </w:tc>
        <w:tc>
          <w:tcPr>
            <w:tcW w:w="425" w:type="pct"/>
            <w:shd w:val="clear" w:color="auto" w:fill="FFFFFF"/>
          </w:tcPr>
          <w:p w14:paraId="2FFB0FD2">
            <w:pPr>
              <w:kinsoku/>
              <w:rPr>
                <w:rFonts w:hint="eastAsia" w:ascii="仿宋" w:hAnsi="仿宋" w:eastAsia="仿宋" w:cs="仿宋"/>
                <w:color w:val="auto"/>
                <w:highlight w:val="none"/>
              </w:rPr>
            </w:pPr>
          </w:p>
        </w:tc>
        <w:tc>
          <w:tcPr>
            <w:tcW w:w="1063" w:type="pct"/>
            <w:shd w:val="clear" w:color="auto" w:fill="FFFFFF"/>
          </w:tcPr>
          <w:p w14:paraId="08E822FC">
            <w:pPr>
              <w:kinsoku/>
              <w:rPr>
                <w:rFonts w:hint="eastAsia" w:ascii="仿宋" w:hAnsi="仿宋" w:eastAsia="仿宋" w:cs="仿宋"/>
                <w:color w:val="auto"/>
                <w:highlight w:val="none"/>
              </w:rPr>
            </w:pPr>
          </w:p>
        </w:tc>
        <w:tc>
          <w:tcPr>
            <w:tcW w:w="471" w:type="pct"/>
            <w:shd w:val="clear" w:color="auto" w:fill="FFFFFF"/>
          </w:tcPr>
          <w:p w14:paraId="732EC839">
            <w:pPr>
              <w:kinsoku/>
              <w:rPr>
                <w:rFonts w:hint="eastAsia" w:ascii="仿宋" w:hAnsi="仿宋" w:eastAsia="仿宋" w:cs="仿宋"/>
                <w:color w:val="auto"/>
                <w:highlight w:val="none"/>
              </w:rPr>
            </w:pPr>
          </w:p>
        </w:tc>
        <w:tc>
          <w:tcPr>
            <w:tcW w:w="1107" w:type="pct"/>
            <w:shd w:val="clear" w:color="auto" w:fill="FFFFFF"/>
          </w:tcPr>
          <w:p w14:paraId="1D80F8C9">
            <w:pPr>
              <w:kinsoku/>
              <w:rPr>
                <w:rFonts w:hint="eastAsia" w:ascii="仿宋" w:hAnsi="仿宋" w:eastAsia="仿宋" w:cs="仿宋"/>
                <w:color w:val="auto"/>
                <w:highlight w:val="none"/>
              </w:rPr>
            </w:pPr>
          </w:p>
        </w:tc>
        <w:tc>
          <w:tcPr>
            <w:tcW w:w="727" w:type="pct"/>
            <w:shd w:val="clear" w:color="auto" w:fill="FFFFFF"/>
          </w:tcPr>
          <w:p w14:paraId="6185F5BD">
            <w:pPr>
              <w:kinsoku/>
              <w:rPr>
                <w:rFonts w:hint="eastAsia" w:ascii="仿宋" w:hAnsi="仿宋" w:eastAsia="仿宋" w:cs="仿宋"/>
                <w:color w:val="auto"/>
                <w:highlight w:val="none"/>
              </w:rPr>
            </w:pPr>
          </w:p>
        </w:tc>
        <w:tc>
          <w:tcPr>
            <w:tcW w:w="729" w:type="pct"/>
            <w:shd w:val="clear" w:color="auto" w:fill="FFFFFF"/>
          </w:tcPr>
          <w:p w14:paraId="3CB58B8B">
            <w:pPr>
              <w:kinsoku/>
              <w:rPr>
                <w:rFonts w:hint="eastAsia" w:ascii="仿宋" w:hAnsi="仿宋" w:eastAsia="仿宋" w:cs="仿宋"/>
                <w:color w:val="auto"/>
                <w:highlight w:val="none"/>
              </w:rPr>
            </w:pPr>
          </w:p>
        </w:tc>
      </w:tr>
      <w:tr w14:paraId="5C1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9" w:hRule="atLeast"/>
        </w:trPr>
        <w:tc>
          <w:tcPr>
            <w:tcW w:w="474" w:type="pct"/>
            <w:shd w:val="clear" w:color="auto" w:fill="FFFFFF"/>
          </w:tcPr>
          <w:p w14:paraId="50595F38">
            <w:pPr>
              <w:kinsoku/>
              <w:spacing w:before="210" w:line="142" w:lineRule="exact"/>
              <w:ind w:firstLine="353"/>
              <w:rPr>
                <w:rFonts w:hint="eastAsia" w:ascii="仿宋" w:hAnsi="仿宋" w:eastAsia="仿宋" w:cs="仿宋"/>
                <w:color w:val="auto"/>
                <w:sz w:val="19"/>
                <w:szCs w:val="19"/>
                <w:highlight w:val="none"/>
              </w:rPr>
            </w:pPr>
            <w:r>
              <w:rPr>
                <w:rFonts w:hint="eastAsia" w:ascii="仿宋" w:hAnsi="仿宋" w:eastAsia="仿宋" w:cs="仿宋"/>
                <w:b/>
                <w:bCs/>
                <w:color w:val="auto"/>
                <w:spacing w:val="12"/>
                <w:position w:val="1"/>
                <w:sz w:val="19"/>
                <w:szCs w:val="19"/>
                <w:highlight w:val="none"/>
              </w:rPr>
              <w:t>…</w:t>
            </w:r>
            <w:r>
              <w:rPr>
                <w:rFonts w:hint="eastAsia" w:ascii="仿宋" w:hAnsi="仿宋" w:eastAsia="仿宋" w:cs="仿宋"/>
                <w:color w:val="auto"/>
                <w:spacing w:val="-31"/>
                <w:position w:val="1"/>
                <w:sz w:val="19"/>
                <w:szCs w:val="19"/>
                <w:highlight w:val="none"/>
              </w:rPr>
              <w:t xml:space="preserve"> </w:t>
            </w:r>
            <w:r>
              <w:rPr>
                <w:rFonts w:hint="eastAsia" w:ascii="仿宋" w:hAnsi="仿宋" w:eastAsia="仿宋" w:cs="仿宋"/>
                <w:b/>
                <w:bCs/>
                <w:color w:val="auto"/>
                <w:spacing w:val="12"/>
                <w:position w:val="1"/>
                <w:sz w:val="19"/>
                <w:szCs w:val="19"/>
                <w:highlight w:val="none"/>
              </w:rPr>
              <w:t>…</w:t>
            </w:r>
          </w:p>
        </w:tc>
        <w:tc>
          <w:tcPr>
            <w:tcW w:w="425" w:type="pct"/>
            <w:shd w:val="clear" w:color="auto" w:fill="FFFFFF"/>
          </w:tcPr>
          <w:p w14:paraId="5D4C24E8">
            <w:pPr>
              <w:kinsoku/>
              <w:rPr>
                <w:rFonts w:hint="eastAsia" w:ascii="仿宋" w:hAnsi="仿宋" w:eastAsia="仿宋" w:cs="仿宋"/>
                <w:color w:val="auto"/>
                <w:highlight w:val="none"/>
              </w:rPr>
            </w:pPr>
          </w:p>
        </w:tc>
        <w:tc>
          <w:tcPr>
            <w:tcW w:w="1063" w:type="pct"/>
            <w:shd w:val="clear" w:color="auto" w:fill="FFFFFF"/>
          </w:tcPr>
          <w:p w14:paraId="509179F0">
            <w:pPr>
              <w:kinsoku/>
              <w:rPr>
                <w:rFonts w:hint="eastAsia" w:ascii="仿宋" w:hAnsi="仿宋" w:eastAsia="仿宋" w:cs="仿宋"/>
                <w:color w:val="auto"/>
                <w:highlight w:val="none"/>
              </w:rPr>
            </w:pPr>
          </w:p>
        </w:tc>
        <w:tc>
          <w:tcPr>
            <w:tcW w:w="471" w:type="pct"/>
            <w:shd w:val="clear" w:color="auto" w:fill="FFFFFF"/>
          </w:tcPr>
          <w:p w14:paraId="4C4A7538">
            <w:pPr>
              <w:kinsoku/>
              <w:rPr>
                <w:rFonts w:hint="eastAsia" w:ascii="仿宋" w:hAnsi="仿宋" w:eastAsia="仿宋" w:cs="仿宋"/>
                <w:color w:val="auto"/>
                <w:highlight w:val="none"/>
              </w:rPr>
            </w:pPr>
          </w:p>
        </w:tc>
        <w:tc>
          <w:tcPr>
            <w:tcW w:w="1107" w:type="pct"/>
            <w:shd w:val="clear" w:color="auto" w:fill="FFFFFF"/>
          </w:tcPr>
          <w:p w14:paraId="42A43B79">
            <w:pPr>
              <w:kinsoku/>
              <w:rPr>
                <w:rFonts w:hint="eastAsia" w:ascii="仿宋" w:hAnsi="仿宋" w:eastAsia="仿宋" w:cs="仿宋"/>
                <w:color w:val="auto"/>
                <w:highlight w:val="none"/>
              </w:rPr>
            </w:pPr>
          </w:p>
        </w:tc>
        <w:tc>
          <w:tcPr>
            <w:tcW w:w="727" w:type="pct"/>
            <w:shd w:val="clear" w:color="auto" w:fill="FFFFFF"/>
          </w:tcPr>
          <w:p w14:paraId="02D0427B">
            <w:pPr>
              <w:kinsoku/>
              <w:rPr>
                <w:rFonts w:hint="eastAsia" w:ascii="仿宋" w:hAnsi="仿宋" w:eastAsia="仿宋" w:cs="仿宋"/>
                <w:color w:val="auto"/>
                <w:highlight w:val="none"/>
              </w:rPr>
            </w:pPr>
          </w:p>
        </w:tc>
        <w:tc>
          <w:tcPr>
            <w:tcW w:w="729" w:type="pct"/>
            <w:shd w:val="clear" w:color="auto" w:fill="FFFFFF"/>
          </w:tcPr>
          <w:p w14:paraId="36BA8F46">
            <w:pPr>
              <w:kinsoku/>
              <w:rPr>
                <w:rFonts w:hint="eastAsia" w:ascii="仿宋" w:hAnsi="仿宋" w:eastAsia="仿宋" w:cs="仿宋"/>
                <w:color w:val="auto"/>
                <w:highlight w:val="none"/>
              </w:rPr>
            </w:pPr>
          </w:p>
        </w:tc>
      </w:tr>
    </w:tbl>
    <w:p w14:paraId="74432798">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按磋商文件要求在本表后附相关人员证书。</w:t>
      </w:r>
    </w:p>
    <w:p w14:paraId="0B19E551">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注：</w:t>
      </w:r>
    </w:p>
    <w:p w14:paraId="65B6BE0C">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1.本项目拟任职务处应包括：项目负责人、项目联系人、项目服务人员或技术人员等。</w:t>
      </w:r>
    </w:p>
    <w:p w14:paraId="281FEDB7">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2.如供应商中标，须按本表承诺人员操作，不得随意更换。</w:t>
      </w:r>
    </w:p>
    <w:p w14:paraId="22563EA9">
      <w:pPr>
        <w:kinsoku/>
        <w:spacing w:before="36" w:line="360" w:lineRule="auto"/>
        <w:ind w:firstLine="424" w:firstLineChars="200"/>
        <w:rPr>
          <w:rFonts w:hint="eastAsia" w:ascii="仿宋" w:hAnsi="仿宋" w:eastAsia="仿宋" w:cs="仿宋"/>
          <w:color w:val="auto"/>
          <w:spacing w:val="1"/>
          <w:highlight w:val="none"/>
        </w:rPr>
        <w:sectPr>
          <w:footerReference r:id="rId22" w:type="default"/>
          <w:pgSz w:w="11900" w:h="16840"/>
          <w:pgMar w:top="1417" w:right="1417" w:bottom="1417" w:left="1417" w:header="0" w:footer="850" w:gutter="0"/>
          <w:pgNumType w:fmt="decimal"/>
          <w:cols w:space="720" w:num="1"/>
          <w:rtlGutter w:val="0"/>
        </w:sectPr>
      </w:pPr>
    </w:p>
    <w:p w14:paraId="060EA69F">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格式十</w:t>
      </w:r>
      <w:r>
        <w:rPr>
          <w:rFonts w:hint="eastAsia" w:ascii="仿宋" w:hAnsi="仿宋" w:eastAsia="仿宋" w:cs="仿宋"/>
          <w:color w:val="auto"/>
          <w:spacing w:val="1"/>
          <w:highlight w:val="none"/>
          <w:lang w:val="en-US" w:eastAsia="zh-CN"/>
        </w:rPr>
        <w:t>九</w:t>
      </w:r>
      <w:r>
        <w:rPr>
          <w:rFonts w:hint="eastAsia" w:ascii="仿宋" w:hAnsi="仿宋" w:eastAsia="仿宋" w:cs="仿宋"/>
          <w:color w:val="auto"/>
          <w:spacing w:val="1"/>
          <w:highlight w:val="none"/>
        </w:rPr>
        <w:t>：</w:t>
      </w:r>
    </w:p>
    <w:p w14:paraId="3F263E8E">
      <w:pPr>
        <w:kinsoku/>
        <w:spacing w:before="36" w:line="360" w:lineRule="auto"/>
        <w:ind w:firstLine="426" w:firstLineChars="200"/>
        <w:jc w:val="center"/>
        <w:rPr>
          <w:rFonts w:hint="eastAsia" w:ascii="仿宋" w:hAnsi="仿宋" w:eastAsia="仿宋" w:cs="仿宋"/>
          <w:color w:val="auto"/>
          <w:spacing w:val="1"/>
          <w:highlight w:val="none"/>
        </w:rPr>
      </w:pPr>
      <w:r>
        <w:rPr>
          <w:rFonts w:hint="eastAsia" w:ascii="仿宋" w:hAnsi="仿宋" w:eastAsia="仿宋" w:cs="仿宋"/>
          <w:b/>
          <w:bCs/>
          <w:color w:val="auto"/>
          <w:spacing w:val="1"/>
          <w:highlight w:val="none"/>
        </w:rPr>
        <w:t>项目实施方案、质量保证及售后服务承诺等</w:t>
      </w:r>
    </w:p>
    <w:p w14:paraId="10FC9B57">
      <w:pPr>
        <w:kinsoku/>
        <w:spacing w:before="36" w:line="360" w:lineRule="auto"/>
        <w:ind w:firstLine="424" w:firstLineChars="200"/>
        <w:rPr>
          <w:rFonts w:hint="eastAsia" w:ascii="仿宋" w:hAnsi="仿宋" w:eastAsia="仿宋" w:cs="仿宋"/>
          <w:color w:val="auto"/>
          <w:spacing w:val="1"/>
          <w:highlight w:val="none"/>
        </w:rPr>
        <w:sectPr>
          <w:footerReference r:id="rId23" w:type="default"/>
          <w:pgSz w:w="11900" w:h="16840"/>
          <w:pgMar w:top="1417" w:right="1417" w:bottom="1417" w:left="1417" w:header="0" w:footer="850" w:gutter="0"/>
          <w:pgNumType w:fmt="decimal"/>
          <w:cols w:space="720" w:num="1"/>
          <w:rtlGutter w:val="0"/>
        </w:sectPr>
      </w:pPr>
    </w:p>
    <w:p w14:paraId="5A6B8337">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w:t>
      </w:r>
      <w:r>
        <w:rPr>
          <w:rFonts w:hint="eastAsia" w:ascii="仿宋" w:hAnsi="仿宋" w:eastAsia="仿宋" w:cs="仿宋"/>
          <w:color w:val="auto"/>
          <w:spacing w:val="1"/>
          <w:highlight w:val="none"/>
          <w:lang w:val="en-US" w:eastAsia="zh-CN"/>
        </w:rPr>
        <w:t>二十</w:t>
      </w:r>
      <w:r>
        <w:rPr>
          <w:rFonts w:hint="eastAsia" w:ascii="仿宋" w:hAnsi="仿宋" w:eastAsia="仿宋" w:cs="仿宋"/>
          <w:color w:val="auto"/>
          <w:spacing w:val="1"/>
          <w:highlight w:val="none"/>
        </w:rPr>
        <w:t>：</w:t>
      </w:r>
    </w:p>
    <w:p w14:paraId="13A22627">
      <w:pPr>
        <w:kinsoku/>
        <w:spacing w:before="36" w:line="360" w:lineRule="auto"/>
        <w:jc w:val="center"/>
        <w:outlineLvl w:val="0"/>
        <w:rPr>
          <w:rFonts w:hint="eastAsia" w:ascii="仿宋" w:hAnsi="仿宋" w:eastAsia="仿宋" w:cs="仿宋"/>
          <w:b/>
          <w:bCs/>
          <w:color w:val="auto"/>
          <w:spacing w:val="1"/>
          <w:highlight w:val="none"/>
        </w:rPr>
      </w:pPr>
      <w:bookmarkStart w:id="216" w:name="_Toc20580"/>
      <w:bookmarkStart w:id="217" w:name="_Toc15288"/>
      <w:bookmarkStart w:id="218" w:name="_Toc7470"/>
      <w:bookmarkStart w:id="219" w:name="_Toc7521"/>
      <w:bookmarkStart w:id="220" w:name="_Toc19823"/>
      <w:bookmarkStart w:id="221" w:name="_Toc31286"/>
      <w:bookmarkStart w:id="222" w:name="_Toc15819"/>
      <w:bookmarkStart w:id="223" w:name="_Toc17757"/>
      <w:r>
        <w:rPr>
          <w:rFonts w:hint="eastAsia" w:ascii="仿宋" w:hAnsi="仿宋" w:eastAsia="仿宋" w:cs="仿宋"/>
          <w:b/>
          <w:bCs/>
          <w:color w:val="auto"/>
          <w:spacing w:val="1"/>
          <w:highlight w:val="none"/>
        </w:rPr>
        <w:t>供应商业绩情况表</w:t>
      </w:r>
      <w:bookmarkEnd w:id="216"/>
      <w:bookmarkEnd w:id="217"/>
      <w:bookmarkEnd w:id="218"/>
      <w:bookmarkEnd w:id="219"/>
      <w:bookmarkEnd w:id="220"/>
      <w:bookmarkEnd w:id="221"/>
      <w:bookmarkEnd w:id="222"/>
      <w:bookmarkEnd w:id="223"/>
    </w:p>
    <w:p w14:paraId="18A05710">
      <w:pPr>
        <w:kinsoku/>
        <w:spacing w:line="213" w:lineRule="exact"/>
        <w:rPr>
          <w:rFonts w:hint="eastAsia" w:ascii="仿宋" w:hAnsi="仿宋" w:eastAsia="仿宋" w:cs="仿宋"/>
          <w:color w:val="auto"/>
          <w:highlight w:val="none"/>
        </w:rPr>
      </w:pP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80"/>
        <w:gridCol w:w="2000"/>
        <w:gridCol w:w="2000"/>
        <w:gridCol w:w="1877"/>
        <w:gridCol w:w="2015"/>
      </w:tblGrid>
      <w:tr w14:paraId="6A2F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650" w:type="pct"/>
            <w:shd w:val="clear" w:color="auto" w:fill="FFFFFF"/>
          </w:tcPr>
          <w:p w14:paraId="796106ED">
            <w:pPr>
              <w:kinsoku/>
              <w:spacing w:before="77" w:line="186" w:lineRule="auto"/>
              <w:ind w:firstLine="548"/>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102" w:type="pct"/>
            <w:shd w:val="clear" w:color="auto" w:fill="FFFFFF"/>
          </w:tcPr>
          <w:p w14:paraId="1B4BFBB9">
            <w:pPr>
              <w:kinsoku/>
              <w:spacing w:before="77" w:line="186" w:lineRule="auto"/>
              <w:ind w:firstLine="641"/>
              <w:rPr>
                <w:rFonts w:hint="eastAsia" w:ascii="仿宋" w:hAnsi="仿宋" w:eastAsia="仿宋" w:cs="仿宋"/>
                <w:color w:val="auto"/>
                <w:highlight w:val="none"/>
              </w:rPr>
            </w:pPr>
            <w:r>
              <w:rPr>
                <w:rFonts w:hint="eastAsia" w:ascii="仿宋" w:hAnsi="仿宋" w:eastAsia="仿宋" w:cs="仿宋"/>
                <w:color w:val="auto"/>
                <w:spacing w:val="8"/>
                <w:highlight w:val="none"/>
              </w:rPr>
              <w:t>使用单位</w:t>
            </w:r>
          </w:p>
        </w:tc>
        <w:tc>
          <w:tcPr>
            <w:tcW w:w="1102" w:type="pct"/>
            <w:shd w:val="clear" w:color="auto" w:fill="FFFFFF"/>
          </w:tcPr>
          <w:p w14:paraId="12D1D16D">
            <w:pPr>
              <w:kinsoku/>
              <w:spacing w:before="77" w:line="186" w:lineRule="auto"/>
              <w:ind w:firstLine="642"/>
              <w:rPr>
                <w:rFonts w:hint="eastAsia" w:ascii="仿宋" w:hAnsi="仿宋" w:eastAsia="仿宋" w:cs="仿宋"/>
                <w:color w:val="auto"/>
                <w:highlight w:val="none"/>
              </w:rPr>
            </w:pPr>
            <w:r>
              <w:rPr>
                <w:rFonts w:hint="eastAsia" w:ascii="仿宋" w:hAnsi="仿宋" w:eastAsia="仿宋" w:cs="仿宋"/>
                <w:color w:val="auto"/>
                <w:spacing w:val="8"/>
                <w:highlight w:val="none"/>
              </w:rPr>
              <w:t>业绩名称</w:t>
            </w:r>
          </w:p>
        </w:tc>
        <w:tc>
          <w:tcPr>
            <w:tcW w:w="1034" w:type="pct"/>
            <w:shd w:val="clear" w:color="auto" w:fill="FFFFFF"/>
          </w:tcPr>
          <w:p w14:paraId="38970796">
            <w:pPr>
              <w:kinsoku/>
              <w:spacing w:before="77" w:line="186" w:lineRule="auto"/>
              <w:ind w:firstLine="755"/>
              <w:rPr>
                <w:rFonts w:hint="eastAsia" w:ascii="仿宋" w:hAnsi="仿宋" w:eastAsia="仿宋" w:cs="仿宋"/>
                <w:color w:val="auto"/>
                <w:highlight w:val="none"/>
              </w:rPr>
            </w:pPr>
            <w:r>
              <w:rPr>
                <w:rFonts w:hint="eastAsia" w:ascii="仿宋" w:hAnsi="仿宋" w:eastAsia="仿宋" w:cs="仿宋"/>
                <w:color w:val="auto"/>
                <w:spacing w:val="8"/>
                <w:highlight w:val="none"/>
              </w:rPr>
              <w:t>合同总价</w:t>
            </w:r>
          </w:p>
        </w:tc>
        <w:tc>
          <w:tcPr>
            <w:tcW w:w="1110" w:type="pct"/>
            <w:shd w:val="clear" w:color="auto" w:fill="FFFFFF"/>
          </w:tcPr>
          <w:p w14:paraId="20236F7E">
            <w:pPr>
              <w:kinsoku/>
              <w:spacing w:before="77" w:line="186" w:lineRule="auto"/>
              <w:ind w:firstLine="653"/>
              <w:rPr>
                <w:rFonts w:hint="eastAsia" w:ascii="仿宋" w:hAnsi="仿宋" w:eastAsia="仿宋" w:cs="仿宋"/>
                <w:color w:val="auto"/>
                <w:highlight w:val="none"/>
              </w:rPr>
            </w:pPr>
            <w:r>
              <w:rPr>
                <w:rFonts w:hint="eastAsia" w:ascii="仿宋" w:hAnsi="仿宋" w:eastAsia="仿宋" w:cs="仿宋"/>
                <w:color w:val="auto"/>
                <w:spacing w:val="8"/>
                <w:highlight w:val="none"/>
              </w:rPr>
              <w:t>签订时间</w:t>
            </w:r>
          </w:p>
        </w:tc>
      </w:tr>
      <w:tr w14:paraId="56EF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50" w:type="pct"/>
            <w:shd w:val="clear" w:color="auto" w:fill="FFFFFF"/>
          </w:tcPr>
          <w:p w14:paraId="3F1E8C71">
            <w:pPr>
              <w:kinsoku/>
              <w:spacing w:before="96" w:line="194" w:lineRule="exact"/>
              <w:ind w:firstLine="671"/>
              <w:rPr>
                <w:rFonts w:hint="eastAsia" w:ascii="仿宋" w:hAnsi="仿宋" w:eastAsia="仿宋" w:cs="仿宋"/>
                <w:color w:val="auto"/>
                <w:highlight w:val="none"/>
              </w:rPr>
            </w:pPr>
            <w:r>
              <w:rPr>
                <w:rFonts w:hint="eastAsia" w:ascii="仿宋" w:hAnsi="仿宋" w:eastAsia="仿宋" w:cs="仿宋"/>
                <w:b/>
                <w:bCs/>
                <w:color w:val="auto"/>
                <w:highlight w:val="none"/>
              </w:rPr>
              <w:t>1</w:t>
            </w:r>
          </w:p>
        </w:tc>
        <w:tc>
          <w:tcPr>
            <w:tcW w:w="1102" w:type="pct"/>
            <w:shd w:val="clear" w:color="auto" w:fill="FFFFFF"/>
          </w:tcPr>
          <w:p w14:paraId="6CFD70C0">
            <w:pPr>
              <w:kinsoku/>
              <w:rPr>
                <w:rFonts w:hint="eastAsia" w:ascii="仿宋" w:hAnsi="仿宋" w:eastAsia="仿宋" w:cs="仿宋"/>
                <w:color w:val="auto"/>
                <w:highlight w:val="none"/>
              </w:rPr>
            </w:pPr>
          </w:p>
        </w:tc>
        <w:tc>
          <w:tcPr>
            <w:tcW w:w="1102" w:type="pct"/>
            <w:shd w:val="clear" w:color="auto" w:fill="FFFFFF"/>
          </w:tcPr>
          <w:p w14:paraId="74F26102">
            <w:pPr>
              <w:kinsoku/>
              <w:rPr>
                <w:rFonts w:hint="eastAsia" w:ascii="仿宋" w:hAnsi="仿宋" w:eastAsia="仿宋" w:cs="仿宋"/>
                <w:color w:val="auto"/>
                <w:highlight w:val="none"/>
              </w:rPr>
            </w:pPr>
          </w:p>
        </w:tc>
        <w:tc>
          <w:tcPr>
            <w:tcW w:w="1034" w:type="pct"/>
            <w:shd w:val="clear" w:color="auto" w:fill="FFFFFF"/>
          </w:tcPr>
          <w:p w14:paraId="019724AA">
            <w:pPr>
              <w:kinsoku/>
              <w:rPr>
                <w:rFonts w:hint="eastAsia" w:ascii="仿宋" w:hAnsi="仿宋" w:eastAsia="仿宋" w:cs="仿宋"/>
                <w:color w:val="auto"/>
                <w:highlight w:val="none"/>
              </w:rPr>
            </w:pPr>
          </w:p>
        </w:tc>
        <w:tc>
          <w:tcPr>
            <w:tcW w:w="1110" w:type="pct"/>
            <w:shd w:val="clear" w:color="auto" w:fill="FFFFFF"/>
          </w:tcPr>
          <w:p w14:paraId="3DC10EB7">
            <w:pPr>
              <w:kinsoku/>
              <w:rPr>
                <w:rFonts w:hint="eastAsia" w:ascii="仿宋" w:hAnsi="仿宋" w:eastAsia="仿宋" w:cs="仿宋"/>
                <w:color w:val="auto"/>
                <w:highlight w:val="none"/>
              </w:rPr>
            </w:pPr>
          </w:p>
        </w:tc>
      </w:tr>
      <w:tr w14:paraId="69D0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50" w:type="pct"/>
            <w:shd w:val="clear" w:color="auto" w:fill="FFFFFF"/>
          </w:tcPr>
          <w:p w14:paraId="7A885442">
            <w:pPr>
              <w:kinsoku/>
              <w:spacing w:before="95" w:line="196" w:lineRule="exact"/>
              <w:ind w:firstLine="665"/>
              <w:rPr>
                <w:rFonts w:hint="eastAsia" w:ascii="仿宋" w:hAnsi="仿宋" w:eastAsia="仿宋" w:cs="仿宋"/>
                <w:color w:val="auto"/>
                <w:highlight w:val="none"/>
              </w:rPr>
            </w:pPr>
            <w:r>
              <w:rPr>
                <w:rFonts w:hint="eastAsia" w:ascii="仿宋" w:hAnsi="仿宋" w:eastAsia="仿宋" w:cs="仿宋"/>
                <w:b/>
                <w:bCs/>
                <w:color w:val="auto"/>
                <w:spacing w:val="4"/>
                <w:highlight w:val="none"/>
              </w:rPr>
              <w:t>2</w:t>
            </w:r>
          </w:p>
        </w:tc>
        <w:tc>
          <w:tcPr>
            <w:tcW w:w="1102" w:type="pct"/>
            <w:shd w:val="clear" w:color="auto" w:fill="FFFFFF"/>
          </w:tcPr>
          <w:p w14:paraId="13D19A5B">
            <w:pPr>
              <w:kinsoku/>
              <w:rPr>
                <w:rFonts w:hint="eastAsia" w:ascii="仿宋" w:hAnsi="仿宋" w:eastAsia="仿宋" w:cs="仿宋"/>
                <w:color w:val="auto"/>
                <w:highlight w:val="none"/>
              </w:rPr>
            </w:pPr>
          </w:p>
        </w:tc>
        <w:tc>
          <w:tcPr>
            <w:tcW w:w="1102" w:type="pct"/>
            <w:shd w:val="clear" w:color="auto" w:fill="FFFFFF"/>
          </w:tcPr>
          <w:p w14:paraId="02224FCA">
            <w:pPr>
              <w:kinsoku/>
              <w:rPr>
                <w:rFonts w:hint="eastAsia" w:ascii="仿宋" w:hAnsi="仿宋" w:eastAsia="仿宋" w:cs="仿宋"/>
                <w:color w:val="auto"/>
                <w:highlight w:val="none"/>
              </w:rPr>
            </w:pPr>
          </w:p>
        </w:tc>
        <w:tc>
          <w:tcPr>
            <w:tcW w:w="1034" w:type="pct"/>
            <w:shd w:val="clear" w:color="auto" w:fill="FFFFFF"/>
          </w:tcPr>
          <w:p w14:paraId="11FD9665">
            <w:pPr>
              <w:kinsoku/>
              <w:rPr>
                <w:rFonts w:hint="eastAsia" w:ascii="仿宋" w:hAnsi="仿宋" w:eastAsia="仿宋" w:cs="仿宋"/>
                <w:color w:val="auto"/>
                <w:highlight w:val="none"/>
              </w:rPr>
            </w:pPr>
          </w:p>
        </w:tc>
        <w:tc>
          <w:tcPr>
            <w:tcW w:w="1110" w:type="pct"/>
            <w:shd w:val="clear" w:color="auto" w:fill="FFFFFF"/>
          </w:tcPr>
          <w:p w14:paraId="7D3295AE">
            <w:pPr>
              <w:kinsoku/>
              <w:rPr>
                <w:rFonts w:hint="eastAsia" w:ascii="仿宋" w:hAnsi="仿宋" w:eastAsia="仿宋" w:cs="仿宋"/>
                <w:color w:val="auto"/>
                <w:highlight w:val="none"/>
              </w:rPr>
            </w:pPr>
          </w:p>
        </w:tc>
      </w:tr>
      <w:tr w14:paraId="0B3E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50" w:type="pct"/>
            <w:shd w:val="clear" w:color="auto" w:fill="FFFFFF"/>
          </w:tcPr>
          <w:p w14:paraId="759BF4B9">
            <w:pPr>
              <w:kinsoku/>
              <w:spacing w:before="98" w:line="197" w:lineRule="exact"/>
              <w:ind w:firstLine="663"/>
              <w:rPr>
                <w:rFonts w:hint="eastAsia" w:ascii="仿宋" w:hAnsi="仿宋" w:eastAsia="仿宋" w:cs="仿宋"/>
                <w:color w:val="auto"/>
                <w:highlight w:val="none"/>
              </w:rPr>
            </w:pPr>
            <w:r>
              <w:rPr>
                <w:rFonts w:hint="eastAsia" w:ascii="仿宋" w:hAnsi="仿宋" w:eastAsia="仿宋" w:cs="仿宋"/>
                <w:b/>
                <w:bCs/>
                <w:color w:val="auto"/>
                <w:spacing w:val="6"/>
                <w:highlight w:val="none"/>
              </w:rPr>
              <w:t>3</w:t>
            </w:r>
          </w:p>
        </w:tc>
        <w:tc>
          <w:tcPr>
            <w:tcW w:w="1102" w:type="pct"/>
            <w:shd w:val="clear" w:color="auto" w:fill="FFFFFF"/>
          </w:tcPr>
          <w:p w14:paraId="4D45C89B">
            <w:pPr>
              <w:kinsoku/>
              <w:rPr>
                <w:rFonts w:hint="eastAsia" w:ascii="仿宋" w:hAnsi="仿宋" w:eastAsia="仿宋" w:cs="仿宋"/>
                <w:color w:val="auto"/>
                <w:highlight w:val="none"/>
              </w:rPr>
            </w:pPr>
          </w:p>
        </w:tc>
        <w:tc>
          <w:tcPr>
            <w:tcW w:w="1102" w:type="pct"/>
            <w:shd w:val="clear" w:color="auto" w:fill="FFFFFF"/>
          </w:tcPr>
          <w:p w14:paraId="02010D68">
            <w:pPr>
              <w:kinsoku/>
              <w:rPr>
                <w:rFonts w:hint="eastAsia" w:ascii="仿宋" w:hAnsi="仿宋" w:eastAsia="仿宋" w:cs="仿宋"/>
                <w:color w:val="auto"/>
                <w:highlight w:val="none"/>
              </w:rPr>
            </w:pPr>
          </w:p>
        </w:tc>
        <w:tc>
          <w:tcPr>
            <w:tcW w:w="1034" w:type="pct"/>
            <w:shd w:val="clear" w:color="auto" w:fill="FFFFFF"/>
          </w:tcPr>
          <w:p w14:paraId="6AD0C540">
            <w:pPr>
              <w:kinsoku/>
              <w:rPr>
                <w:rFonts w:hint="eastAsia" w:ascii="仿宋" w:hAnsi="仿宋" w:eastAsia="仿宋" w:cs="仿宋"/>
                <w:color w:val="auto"/>
                <w:highlight w:val="none"/>
              </w:rPr>
            </w:pPr>
          </w:p>
        </w:tc>
        <w:tc>
          <w:tcPr>
            <w:tcW w:w="1110" w:type="pct"/>
            <w:shd w:val="clear" w:color="auto" w:fill="FFFFFF"/>
          </w:tcPr>
          <w:p w14:paraId="009F9A10">
            <w:pPr>
              <w:kinsoku/>
              <w:rPr>
                <w:rFonts w:hint="eastAsia" w:ascii="仿宋" w:hAnsi="仿宋" w:eastAsia="仿宋" w:cs="仿宋"/>
                <w:color w:val="auto"/>
                <w:highlight w:val="none"/>
              </w:rPr>
            </w:pPr>
          </w:p>
        </w:tc>
      </w:tr>
      <w:tr w14:paraId="2C5E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50" w:type="pct"/>
            <w:shd w:val="clear" w:color="auto" w:fill="FFFFFF"/>
          </w:tcPr>
          <w:p w14:paraId="03030E8E">
            <w:pPr>
              <w:kinsoku/>
              <w:spacing w:before="103" w:line="194" w:lineRule="exact"/>
              <w:ind w:firstLine="658"/>
              <w:rPr>
                <w:rFonts w:hint="eastAsia" w:ascii="仿宋" w:hAnsi="仿宋" w:eastAsia="仿宋" w:cs="仿宋"/>
                <w:color w:val="auto"/>
                <w:highlight w:val="none"/>
              </w:rPr>
            </w:pPr>
            <w:r>
              <w:rPr>
                <w:rFonts w:hint="eastAsia" w:ascii="仿宋" w:hAnsi="仿宋" w:eastAsia="仿宋" w:cs="仿宋"/>
                <w:b/>
                <w:bCs/>
                <w:color w:val="auto"/>
                <w:spacing w:val="10"/>
                <w:highlight w:val="none"/>
              </w:rPr>
              <w:t>4</w:t>
            </w:r>
          </w:p>
        </w:tc>
        <w:tc>
          <w:tcPr>
            <w:tcW w:w="1102" w:type="pct"/>
            <w:shd w:val="clear" w:color="auto" w:fill="FFFFFF"/>
          </w:tcPr>
          <w:p w14:paraId="0DEA9CFF">
            <w:pPr>
              <w:kinsoku/>
              <w:rPr>
                <w:rFonts w:hint="eastAsia" w:ascii="仿宋" w:hAnsi="仿宋" w:eastAsia="仿宋" w:cs="仿宋"/>
                <w:color w:val="auto"/>
                <w:highlight w:val="none"/>
              </w:rPr>
            </w:pPr>
          </w:p>
        </w:tc>
        <w:tc>
          <w:tcPr>
            <w:tcW w:w="1102" w:type="pct"/>
            <w:shd w:val="clear" w:color="auto" w:fill="FFFFFF"/>
          </w:tcPr>
          <w:p w14:paraId="7666A77F">
            <w:pPr>
              <w:kinsoku/>
              <w:rPr>
                <w:rFonts w:hint="eastAsia" w:ascii="仿宋" w:hAnsi="仿宋" w:eastAsia="仿宋" w:cs="仿宋"/>
                <w:color w:val="auto"/>
                <w:highlight w:val="none"/>
              </w:rPr>
            </w:pPr>
          </w:p>
        </w:tc>
        <w:tc>
          <w:tcPr>
            <w:tcW w:w="1034" w:type="pct"/>
            <w:shd w:val="clear" w:color="auto" w:fill="FFFFFF"/>
          </w:tcPr>
          <w:p w14:paraId="45FB47AA">
            <w:pPr>
              <w:kinsoku/>
              <w:rPr>
                <w:rFonts w:hint="eastAsia" w:ascii="仿宋" w:hAnsi="仿宋" w:eastAsia="仿宋" w:cs="仿宋"/>
                <w:color w:val="auto"/>
                <w:highlight w:val="none"/>
              </w:rPr>
            </w:pPr>
          </w:p>
        </w:tc>
        <w:tc>
          <w:tcPr>
            <w:tcW w:w="1110" w:type="pct"/>
            <w:shd w:val="clear" w:color="auto" w:fill="FFFFFF"/>
          </w:tcPr>
          <w:p w14:paraId="098152F7">
            <w:pPr>
              <w:kinsoku/>
              <w:rPr>
                <w:rFonts w:hint="eastAsia" w:ascii="仿宋" w:hAnsi="仿宋" w:eastAsia="仿宋" w:cs="仿宋"/>
                <w:color w:val="auto"/>
                <w:highlight w:val="none"/>
              </w:rPr>
            </w:pPr>
          </w:p>
        </w:tc>
      </w:tr>
      <w:tr w14:paraId="7E07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0" w:type="pct"/>
            <w:shd w:val="clear" w:color="auto" w:fill="FFFFFF"/>
          </w:tcPr>
          <w:p w14:paraId="512A2B39">
            <w:pPr>
              <w:kinsoku/>
              <w:spacing w:before="210" w:line="142" w:lineRule="exact"/>
              <w:ind w:firstLine="527"/>
              <w:rPr>
                <w:rFonts w:hint="eastAsia" w:ascii="仿宋" w:hAnsi="仿宋" w:eastAsia="仿宋" w:cs="仿宋"/>
                <w:color w:val="auto"/>
                <w:highlight w:val="none"/>
              </w:rPr>
            </w:pPr>
            <w:r>
              <w:rPr>
                <w:rFonts w:hint="eastAsia" w:ascii="仿宋" w:hAnsi="仿宋" w:eastAsia="仿宋" w:cs="仿宋"/>
                <w:b/>
                <w:bCs/>
                <w:color w:val="auto"/>
                <w:spacing w:val="12"/>
                <w:position w:val="1"/>
                <w:highlight w:val="none"/>
              </w:rPr>
              <w:t>…</w:t>
            </w:r>
          </w:p>
        </w:tc>
        <w:tc>
          <w:tcPr>
            <w:tcW w:w="1102" w:type="pct"/>
            <w:shd w:val="clear" w:color="auto" w:fill="FFFFFF"/>
          </w:tcPr>
          <w:p w14:paraId="15AFFB0F">
            <w:pPr>
              <w:kinsoku/>
              <w:rPr>
                <w:rFonts w:hint="eastAsia" w:ascii="仿宋" w:hAnsi="仿宋" w:eastAsia="仿宋" w:cs="仿宋"/>
                <w:color w:val="auto"/>
                <w:highlight w:val="none"/>
              </w:rPr>
            </w:pPr>
          </w:p>
        </w:tc>
        <w:tc>
          <w:tcPr>
            <w:tcW w:w="1102" w:type="pct"/>
            <w:shd w:val="clear" w:color="auto" w:fill="FFFFFF"/>
          </w:tcPr>
          <w:p w14:paraId="1120F6AA">
            <w:pPr>
              <w:kinsoku/>
              <w:rPr>
                <w:rFonts w:hint="eastAsia" w:ascii="仿宋" w:hAnsi="仿宋" w:eastAsia="仿宋" w:cs="仿宋"/>
                <w:color w:val="auto"/>
                <w:highlight w:val="none"/>
              </w:rPr>
            </w:pPr>
          </w:p>
        </w:tc>
        <w:tc>
          <w:tcPr>
            <w:tcW w:w="1034" w:type="pct"/>
            <w:shd w:val="clear" w:color="auto" w:fill="FFFFFF"/>
          </w:tcPr>
          <w:p w14:paraId="08DBB63F">
            <w:pPr>
              <w:kinsoku/>
              <w:rPr>
                <w:rFonts w:hint="eastAsia" w:ascii="仿宋" w:hAnsi="仿宋" w:eastAsia="仿宋" w:cs="仿宋"/>
                <w:color w:val="auto"/>
                <w:highlight w:val="none"/>
              </w:rPr>
            </w:pPr>
          </w:p>
        </w:tc>
        <w:tc>
          <w:tcPr>
            <w:tcW w:w="1110" w:type="pct"/>
            <w:shd w:val="clear" w:color="auto" w:fill="FFFFFF"/>
          </w:tcPr>
          <w:p w14:paraId="7F210D0D">
            <w:pPr>
              <w:kinsoku/>
              <w:rPr>
                <w:rFonts w:hint="eastAsia" w:ascii="仿宋" w:hAnsi="仿宋" w:eastAsia="仿宋" w:cs="仿宋"/>
                <w:color w:val="auto"/>
                <w:highlight w:val="none"/>
              </w:rPr>
            </w:pPr>
          </w:p>
        </w:tc>
      </w:tr>
    </w:tbl>
    <w:p w14:paraId="485C6C54">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供应商根据上述业绩情况后附销售或服务合同复印件。</w:t>
      </w:r>
    </w:p>
    <w:p w14:paraId="3FB13A1B">
      <w:pPr>
        <w:kinsoku/>
        <w:spacing w:before="36" w:line="360" w:lineRule="auto"/>
        <w:ind w:firstLine="424" w:firstLineChars="200"/>
        <w:rPr>
          <w:rFonts w:hint="eastAsia" w:ascii="仿宋" w:hAnsi="仿宋" w:eastAsia="仿宋" w:cs="仿宋"/>
          <w:color w:val="auto"/>
          <w:spacing w:val="1"/>
          <w:highlight w:val="none"/>
        </w:rPr>
        <w:sectPr>
          <w:footerReference r:id="rId24" w:type="default"/>
          <w:pgSz w:w="11900" w:h="16840"/>
          <w:pgMar w:top="1417" w:right="1417" w:bottom="1417" w:left="1417" w:header="0" w:footer="850" w:gutter="0"/>
          <w:pgNumType w:fmt="decimal"/>
          <w:cols w:space="720" w:num="1"/>
          <w:rtlGutter w:val="0"/>
        </w:sectPr>
      </w:pPr>
    </w:p>
    <w:p w14:paraId="439B3BFF">
      <w:pPr>
        <w:kinsoku/>
        <w:spacing w:before="36" w:line="360" w:lineRule="auto"/>
        <w:ind w:firstLine="424" w:firstLineChars="200"/>
        <w:rPr>
          <w:rFonts w:hint="eastAsia" w:ascii="仿宋" w:hAnsi="仿宋" w:eastAsia="仿宋" w:cs="仿宋"/>
          <w:color w:val="auto"/>
          <w:spacing w:val="1"/>
          <w:highlight w:val="none"/>
        </w:rPr>
      </w:pPr>
      <w:r>
        <w:rPr>
          <w:rFonts w:hint="eastAsia" w:ascii="仿宋" w:hAnsi="仿宋" w:eastAsia="仿宋" w:cs="仿宋"/>
          <w:color w:val="auto"/>
          <w:spacing w:val="1"/>
          <w:highlight w:val="none"/>
        </w:rPr>
        <w:t>格式二十</w:t>
      </w:r>
      <w:r>
        <w:rPr>
          <w:rFonts w:hint="eastAsia" w:ascii="仿宋" w:hAnsi="仿宋" w:eastAsia="仿宋" w:cs="仿宋"/>
          <w:color w:val="auto"/>
          <w:spacing w:val="1"/>
          <w:highlight w:val="none"/>
          <w:lang w:val="en-US" w:eastAsia="zh-CN"/>
        </w:rPr>
        <w:t>一</w:t>
      </w:r>
      <w:r>
        <w:rPr>
          <w:rFonts w:hint="eastAsia" w:ascii="仿宋" w:hAnsi="仿宋" w:eastAsia="仿宋" w:cs="仿宋"/>
          <w:color w:val="auto"/>
          <w:spacing w:val="1"/>
          <w:highlight w:val="none"/>
        </w:rPr>
        <w:t>：</w:t>
      </w:r>
    </w:p>
    <w:p w14:paraId="53B56024">
      <w:pPr>
        <w:kinsoku/>
        <w:spacing w:before="36" w:line="360" w:lineRule="auto"/>
        <w:jc w:val="center"/>
        <w:outlineLvl w:val="0"/>
        <w:rPr>
          <w:rFonts w:hint="eastAsia" w:ascii="仿宋" w:hAnsi="仿宋" w:eastAsia="仿宋" w:cs="仿宋"/>
          <w:b/>
          <w:bCs/>
          <w:color w:val="auto"/>
          <w:spacing w:val="1"/>
          <w:highlight w:val="none"/>
        </w:rPr>
      </w:pPr>
      <w:bookmarkStart w:id="224" w:name="_Toc17068"/>
      <w:bookmarkStart w:id="225" w:name="_Toc14974"/>
      <w:bookmarkStart w:id="226" w:name="_Toc17592"/>
      <w:bookmarkStart w:id="227" w:name="_Toc1769"/>
      <w:bookmarkStart w:id="228" w:name="_Toc3136"/>
      <w:bookmarkStart w:id="229" w:name="_Toc15133"/>
      <w:bookmarkStart w:id="230" w:name="_Toc1186"/>
      <w:bookmarkStart w:id="231" w:name="_Toc4257"/>
      <w:r>
        <w:rPr>
          <w:rFonts w:hint="eastAsia" w:ascii="仿宋" w:hAnsi="仿宋" w:eastAsia="仿宋" w:cs="仿宋"/>
          <w:b/>
          <w:bCs/>
          <w:color w:val="auto"/>
          <w:spacing w:val="1"/>
          <w:highlight w:val="none"/>
        </w:rPr>
        <w:t>各类证明材料</w:t>
      </w:r>
      <w:bookmarkEnd w:id="224"/>
      <w:bookmarkEnd w:id="225"/>
      <w:bookmarkEnd w:id="226"/>
      <w:bookmarkEnd w:id="227"/>
      <w:bookmarkEnd w:id="228"/>
      <w:bookmarkEnd w:id="229"/>
      <w:bookmarkEnd w:id="230"/>
      <w:bookmarkEnd w:id="231"/>
    </w:p>
    <w:p w14:paraId="12517C0C">
      <w:pPr>
        <w:kinsoku/>
        <w:spacing w:before="36" w:line="360" w:lineRule="auto"/>
        <w:ind w:firstLine="424" w:firstLineChars="200"/>
        <w:outlineLvl w:val="0"/>
        <w:rPr>
          <w:rFonts w:hint="eastAsia" w:ascii="仿宋" w:hAnsi="仿宋" w:eastAsia="仿宋" w:cs="仿宋"/>
          <w:color w:val="auto"/>
          <w:spacing w:val="1"/>
          <w:highlight w:val="none"/>
        </w:rPr>
      </w:pPr>
      <w:bookmarkStart w:id="232" w:name="_Toc3669"/>
      <w:bookmarkStart w:id="233" w:name="_Toc6683"/>
      <w:bookmarkStart w:id="234" w:name="_Toc32033"/>
      <w:bookmarkStart w:id="235" w:name="_Toc10009"/>
      <w:bookmarkStart w:id="236" w:name="_Toc8251"/>
      <w:bookmarkStart w:id="237" w:name="_Toc7231"/>
      <w:bookmarkStart w:id="238" w:name="_Toc28084"/>
      <w:bookmarkStart w:id="239" w:name="_Toc18644"/>
      <w:r>
        <w:rPr>
          <w:rFonts w:hint="eastAsia" w:ascii="仿宋" w:hAnsi="仿宋" w:eastAsia="仿宋" w:cs="仿宋"/>
          <w:color w:val="auto"/>
          <w:spacing w:val="1"/>
          <w:highlight w:val="none"/>
        </w:rPr>
        <w:t>1.磋商文件要求提供的其他资料。</w:t>
      </w:r>
      <w:bookmarkEnd w:id="232"/>
      <w:bookmarkEnd w:id="233"/>
      <w:bookmarkEnd w:id="234"/>
      <w:bookmarkEnd w:id="235"/>
      <w:bookmarkEnd w:id="236"/>
      <w:bookmarkEnd w:id="237"/>
      <w:bookmarkEnd w:id="238"/>
      <w:bookmarkEnd w:id="239"/>
    </w:p>
    <w:p w14:paraId="3643E418">
      <w:pPr>
        <w:kinsoku/>
        <w:spacing w:before="36" w:line="360" w:lineRule="auto"/>
        <w:ind w:firstLine="424" w:firstLineChars="200"/>
        <w:outlineLvl w:val="0"/>
        <w:rPr>
          <w:rFonts w:hint="eastAsia" w:ascii="仿宋" w:hAnsi="仿宋" w:eastAsia="仿宋" w:cs="仿宋"/>
          <w:color w:val="auto"/>
          <w:spacing w:val="1"/>
          <w:highlight w:val="none"/>
        </w:rPr>
      </w:pPr>
      <w:bookmarkStart w:id="240" w:name="_Toc26517"/>
      <w:bookmarkStart w:id="241" w:name="_Toc20667"/>
      <w:bookmarkStart w:id="242" w:name="_Toc25649"/>
      <w:bookmarkStart w:id="243" w:name="_Toc12913"/>
      <w:bookmarkStart w:id="244" w:name="_Toc1456"/>
      <w:bookmarkStart w:id="245" w:name="_Toc14111"/>
      <w:bookmarkStart w:id="246" w:name="_Toc28480"/>
      <w:bookmarkStart w:id="247" w:name="_Toc28770"/>
      <w:r>
        <w:rPr>
          <w:rFonts w:hint="eastAsia" w:ascii="仿宋" w:hAnsi="仿宋" w:eastAsia="仿宋" w:cs="仿宋"/>
          <w:color w:val="auto"/>
          <w:spacing w:val="1"/>
          <w:highlight w:val="none"/>
        </w:rPr>
        <w:t>2.供应商认为需提供的其他资料。</w:t>
      </w:r>
      <w:bookmarkEnd w:id="240"/>
      <w:bookmarkEnd w:id="241"/>
      <w:bookmarkEnd w:id="242"/>
      <w:bookmarkEnd w:id="243"/>
      <w:bookmarkEnd w:id="244"/>
      <w:bookmarkEnd w:id="245"/>
      <w:bookmarkEnd w:id="246"/>
      <w:bookmarkEnd w:id="247"/>
    </w:p>
    <w:p w14:paraId="27316D97">
      <w:pPr>
        <w:pStyle w:val="3"/>
        <w:outlineLvl w:val="9"/>
        <w:rPr>
          <w:rFonts w:hint="eastAsia" w:ascii="仿宋" w:hAnsi="仿宋" w:eastAsia="仿宋" w:cs="仿宋"/>
          <w:color w:val="auto"/>
          <w:spacing w:val="1"/>
          <w:highlight w:val="none"/>
        </w:rPr>
      </w:pPr>
    </w:p>
    <w:p w14:paraId="5B694E9D">
      <w:pPr>
        <w:rPr>
          <w:rFonts w:hint="eastAsia" w:ascii="仿宋" w:hAnsi="仿宋" w:eastAsia="仿宋" w:cs="仿宋"/>
          <w:color w:val="auto"/>
          <w:spacing w:val="1"/>
          <w:highlight w:val="none"/>
        </w:rPr>
      </w:pPr>
    </w:p>
    <w:p w14:paraId="725E921C">
      <w:pPr>
        <w:pStyle w:val="3"/>
        <w:outlineLvl w:val="9"/>
        <w:rPr>
          <w:rFonts w:hint="eastAsia" w:ascii="仿宋" w:hAnsi="仿宋" w:eastAsia="仿宋" w:cs="仿宋"/>
          <w:color w:val="auto"/>
          <w:spacing w:val="1"/>
          <w:highlight w:val="none"/>
        </w:rPr>
      </w:pPr>
    </w:p>
    <w:p w14:paraId="5E3532CF">
      <w:pPr>
        <w:rPr>
          <w:rFonts w:hint="eastAsia" w:ascii="仿宋" w:hAnsi="仿宋" w:eastAsia="仿宋" w:cs="仿宋"/>
          <w:color w:val="auto"/>
          <w:spacing w:val="1"/>
          <w:highlight w:val="none"/>
        </w:rPr>
      </w:pPr>
    </w:p>
    <w:p w14:paraId="2F059AB3">
      <w:pPr>
        <w:pStyle w:val="3"/>
        <w:outlineLvl w:val="9"/>
        <w:rPr>
          <w:rFonts w:hint="eastAsia" w:ascii="仿宋" w:hAnsi="仿宋" w:eastAsia="仿宋" w:cs="仿宋"/>
          <w:color w:val="auto"/>
          <w:spacing w:val="1"/>
          <w:highlight w:val="none"/>
        </w:rPr>
      </w:pPr>
    </w:p>
    <w:p w14:paraId="558DA122">
      <w:pPr>
        <w:rPr>
          <w:rFonts w:hint="eastAsia" w:ascii="仿宋" w:hAnsi="仿宋" w:eastAsia="仿宋" w:cs="仿宋"/>
          <w:color w:val="auto"/>
          <w:spacing w:val="1"/>
          <w:highlight w:val="none"/>
        </w:rPr>
      </w:pPr>
    </w:p>
    <w:p w14:paraId="0CB47326">
      <w:pPr>
        <w:pStyle w:val="3"/>
        <w:outlineLvl w:val="9"/>
        <w:rPr>
          <w:rFonts w:hint="eastAsia" w:ascii="仿宋" w:hAnsi="仿宋" w:eastAsia="仿宋" w:cs="仿宋"/>
          <w:color w:val="auto"/>
          <w:spacing w:val="1"/>
          <w:highlight w:val="none"/>
        </w:rPr>
      </w:pPr>
    </w:p>
    <w:p w14:paraId="289F2B4F">
      <w:pPr>
        <w:rPr>
          <w:rFonts w:hint="eastAsia" w:ascii="仿宋" w:hAnsi="仿宋" w:eastAsia="仿宋" w:cs="仿宋"/>
          <w:color w:val="auto"/>
          <w:spacing w:val="1"/>
          <w:highlight w:val="none"/>
        </w:rPr>
      </w:pPr>
    </w:p>
    <w:p w14:paraId="39F56C19">
      <w:pPr>
        <w:pStyle w:val="3"/>
        <w:outlineLvl w:val="9"/>
        <w:rPr>
          <w:rFonts w:hint="eastAsia" w:ascii="仿宋" w:hAnsi="仿宋" w:eastAsia="仿宋" w:cs="仿宋"/>
          <w:color w:val="auto"/>
          <w:spacing w:val="1"/>
          <w:highlight w:val="none"/>
        </w:rPr>
      </w:pPr>
    </w:p>
    <w:p w14:paraId="6E87FFCA">
      <w:pPr>
        <w:rPr>
          <w:rFonts w:hint="eastAsia" w:ascii="仿宋" w:hAnsi="仿宋" w:eastAsia="仿宋" w:cs="仿宋"/>
          <w:color w:val="auto"/>
          <w:spacing w:val="1"/>
          <w:highlight w:val="none"/>
        </w:rPr>
      </w:pPr>
    </w:p>
    <w:p w14:paraId="397B1729">
      <w:pPr>
        <w:pStyle w:val="3"/>
        <w:outlineLvl w:val="9"/>
        <w:rPr>
          <w:rFonts w:hint="eastAsia" w:ascii="仿宋" w:hAnsi="仿宋" w:eastAsia="仿宋" w:cs="仿宋"/>
          <w:color w:val="auto"/>
          <w:spacing w:val="1"/>
          <w:highlight w:val="none"/>
        </w:rPr>
      </w:pPr>
    </w:p>
    <w:p w14:paraId="4C2F4E09">
      <w:pPr>
        <w:rPr>
          <w:rFonts w:hint="eastAsia" w:ascii="仿宋" w:hAnsi="仿宋" w:eastAsia="仿宋" w:cs="仿宋"/>
          <w:color w:val="auto"/>
          <w:spacing w:val="1"/>
          <w:highlight w:val="none"/>
        </w:rPr>
      </w:pPr>
    </w:p>
    <w:p w14:paraId="1B3FDE5F">
      <w:pPr>
        <w:pStyle w:val="3"/>
        <w:outlineLvl w:val="9"/>
        <w:rPr>
          <w:rFonts w:hint="eastAsia" w:ascii="仿宋" w:hAnsi="仿宋" w:eastAsia="仿宋" w:cs="仿宋"/>
          <w:color w:val="auto"/>
          <w:spacing w:val="1"/>
          <w:highlight w:val="none"/>
        </w:rPr>
      </w:pPr>
    </w:p>
    <w:p w14:paraId="70E7B462">
      <w:pPr>
        <w:rPr>
          <w:rFonts w:hint="eastAsia" w:ascii="仿宋" w:hAnsi="仿宋" w:eastAsia="仿宋" w:cs="仿宋"/>
          <w:color w:val="auto"/>
          <w:spacing w:val="1"/>
          <w:highlight w:val="none"/>
        </w:rPr>
      </w:pPr>
    </w:p>
    <w:p w14:paraId="4E709845">
      <w:pPr>
        <w:pStyle w:val="3"/>
        <w:outlineLvl w:val="9"/>
        <w:rPr>
          <w:rFonts w:hint="eastAsia" w:ascii="仿宋" w:hAnsi="仿宋" w:eastAsia="仿宋" w:cs="仿宋"/>
          <w:color w:val="auto"/>
          <w:spacing w:val="1"/>
          <w:highlight w:val="none"/>
        </w:rPr>
      </w:pPr>
    </w:p>
    <w:p w14:paraId="12110B3A">
      <w:pPr>
        <w:rPr>
          <w:rFonts w:hint="eastAsia" w:ascii="仿宋" w:hAnsi="仿宋" w:eastAsia="仿宋" w:cs="仿宋"/>
          <w:color w:val="auto"/>
          <w:spacing w:val="1"/>
          <w:highlight w:val="none"/>
        </w:rPr>
      </w:pPr>
    </w:p>
    <w:p w14:paraId="1FDE7A82">
      <w:pPr>
        <w:pStyle w:val="3"/>
        <w:outlineLvl w:val="9"/>
        <w:rPr>
          <w:rFonts w:hint="eastAsia" w:ascii="仿宋" w:hAnsi="仿宋" w:eastAsia="仿宋" w:cs="仿宋"/>
          <w:color w:val="auto"/>
          <w:spacing w:val="1"/>
          <w:highlight w:val="none"/>
        </w:rPr>
      </w:pPr>
    </w:p>
    <w:p w14:paraId="5E21F023">
      <w:pPr>
        <w:rPr>
          <w:rFonts w:hint="eastAsia" w:ascii="仿宋" w:hAnsi="仿宋" w:eastAsia="仿宋" w:cs="仿宋"/>
          <w:color w:val="auto"/>
          <w:spacing w:val="1"/>
          <w:highlight w:val="none"/>
        </w:rPr>
      </w:pPr>
    </w:p>
    <w:p w14:paraId="63B8E6EC">
      <w:pPr>
        <w:pStyle w:val="3"/>
        <w:outlineLvl w:val="9"/>
        <w:rPr>
          <w:rFonts w:hint="eastAsia" w:ascii="仿宋" w:hAnsi="仿宋" w:eastAsia="仿宋" w:cs="仿宋"/>
          <w:color w:val="auto"/>
          <w:spacing w:val="1"/>
          <w:highlight w:val="none"/>
        </w:rPr>
      </w:pPr>
    </w:p>
    <w:p w14:paraId="17B77618">
      <w:pPr>
        <w:rPr>
          <w:rFonts w:hint="eastAsia" w:ascii="仿宋" w:hAnsi="仿宋" w:eastAsia="仿宋" w:cs="仿宋"/>
          <w:color w:val="auto"/>
          <w:spacing w:val="1"/>
          <w:highlight w:val="none"/>
        </w:rPr>
      </w:pPr>
    </w:p>
    <w:p w14:paraId="23870C6E">
      <w:pPr>
        <w:widowControl/>
        <w:spacing w:line="360" w:lineRule="auto"/>
        <w:jc w:val="left"/>
        <w:rPr>
          <w:rFonts w:hint="eastAsia" w:ascii="仿宋" w:hAnsi="仿宋" w:eastAsia="仿宋" w:cs="仿宋"/>
          <w:b/>
          <w:sz w:val="24"/>
          <w:szCs w:val="24"/>
          <w:highlight w:val="none"/>
        </w:rPr>
      </w:pPr>
    </w:p>
    <w:p w14:paraId="399A95B7">
      <w:pPr>
        <w:widowControl/>
        <w:spacing w:line="360" w:lineRule="auto"/>
        <w:jc w:val="left"/>
        <w:rPr>
          <w:rFonts w:hint="eastAsia" w:ascii="仿宋" w:hAnsi="仿宋" w:eastAsia="仿宋" w:cs="仿宋"/>
          <w:b/>
          <w:sz w:val="24"/>
          <w:szCs w:val="24"/>
          <w:highlight w:val="none"/>
        </w:rPr>
      </w:pPr>
    </w:p>
    <w:p w14:paraId="0D0543BD">
      <w:pPr>
        <w:widowControl/>
        <w:spacing w:line="360" w:lineRule="auto"/>
        <w:jc w:val="left"/>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附件</w:t>
      </w:r>
      <w:r>
        <w:rPr>
          <w:rFonts w:hint="eastAsia" w:ascii="仿宋" w:hAnsi="仿宋" w:eastAsia="仿宋" w:cs="仿宋"/>
          <w:b/>
          <w:sz w:val="24"/>
          <w:szCs w:val="24"/>
          <w:highlight w:val="none"/>
          <w:lang w:val="en-US" w:eastAsia="zh-CN"/>
        </w:rPr>
        <w:t>-1</w:t>
      </w:r>
    </w:p>
    <w:p w14:paraId="6A716788">
      <w:pPr>
        <w:pStyle w:val="3"/>
        <w:outlineLvl w:val="9"/>
        <w:rPr>
          <w:rFonts w:hint="eastAsia" w:ascii="仿宋" w:hAnsi="仿宋" w:eastAsia="仿宋" w:cs="仿宋"/>
          <w:color w:val="auto"/>
          <w:spacing w:val="1"/>
          <w:highlight w:val="none"/>
        </w:rPr>
      </w:pPr>
    </w:p>
    <w:p w14:paraId="6DE6C8C7">
      <w:pPr>
        <w:jc w:val="center"/>
        <w:outlineLvl w:val="0"/>
        <w:rPr>
          <w:rFonts w:hint="eastAsia" w:ascii="仿宋" w:hAnsi="仿宋" w:eastAsia="仿宋" w:cs="仿宋"/>
          <w:b/>
          <w:bCs/>
          <w:color w:val="auto"/>
          <w:sz w:val="21"/>
          <w:szCs w:val="21"/>
          <w:highlight w:val="none"/>
        </w:rPr>
      </w:pPr>
      <w:bookmarkStart w:id="248" w:name="_Toc3457"/>
      <w:bookmarkStart w:id="249" w:name="_Toc1173"/>
      <w:bookmarkStart w:id="250" w:name="_Toc18088"/>
      <w:bookmarkStart w:id="251" w:name="_Toc9851"/>
      <w:bookmarkStart w:id="252" w:name="_Toc19420"/>
      <w:r>
        <w:rPr>
          <w:rFonts w:hint="eastAsia" w:ascii="仿宋" w:hAnsi="仿宋" w:eastAsia="仿宋" w:cs="仿宋"/>
          <w:b/>
          <w:bCs/>
          <w:color w:val="auto"/>
          <w:sz w:val="21"/>
          <w:szCs w:val="21"/>
          <w:highlight w:val="none"/>
        </w:rPr>
        <w:t>关于开展环境影响评价文件编制业务有关情况承诺书</w:t>
      </w:r>
      <w:bookmarkEnd w:id="248"/>
      <w:bookmarkEnd w:id="249"/>
      <w:bookmarkEnd w:id="250"/>
      <w:bookmarkEnd w:id="251"/>
      <w:bookmarkEnd w:id="252"/>
    </w:p>
    <w:p w14:paraId="0B89B9FD">
      <w:pPr>
        <w:rPr>
          <w:rFonts w:hint="eastAsia" w:ascii="仿宋" w:hAnsi="仿宋" w:eastAsia="仿宋" w:cs="仿宋"/>
          <w:color w:val="auto"/>
          <w:sz w:val="21"/>
          <w:szCs w:val="21"/>
          <w:highlight w:val="none"/>
        </w:rPr>
      </w:pPr>
    </w:p>
    <w:p w14:paraId="38677544">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rPr>
        <w:t>（采购人）</w:t>
      </w:r>
      <w:r>
        <w:rPr>
          <w:rFonts w:hint="eastAsia" w:ascii="仿宋" w:hAnsi="仿宋" w:eastAsia="仿宋" w:cs="仿宋"/>
          <w:color w:val="auto"/>
          <w:sz w:val="21"/>
          <w:szCs w:val="21"/>
          <w:highlight w:val="none"/>
        </w:rPr>
        <w:t>：</w:t>
      </w:r>
    </w:p>
    <w:p w14:paraId="15237B4E">
      <w:pPr>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u w:val="single"/>
        </w:rPr>
        <w:t>（项目名称）</w:t>
      </w: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要求，我方作为本次采购项目</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郑重承诺:</w:t>
      </w:r>
      <w:r>
        <w:rPr>
          <w:rFonts w:hint="eastAsia" w:ascii="仿宋" w:hAnsi="仿宋" w:eastAsia="仿宋" w:cs="仿宋"/>
          <w:bCs/>
          <w:color w:val="auto"/>
          <w:sz w:val="21"/>
          <w:szCs w:val="21"/>
          <w:highlight w:val="none"/>
        </w:rPr>
        <w:t>我方将在本次招标服务期内不开展环境影响评价文件编制业务</w:t>
      </w:r>
      <w:r>
        <w:rPr>
          <w:rFonts w:hint="eastAsia" w:ascii="仿宋" w:hAnsi="仿宋" w:eastAsia="仿宋" w:cs="仿宋"/>
          <w:color w:val="auto"/>
          <w:sz w:val="21"/>
          <w:szCs w:val="21"/>
          <w:highlight w:val="none"/>
        </w:rPr>
        <w:t>。</w:t>
      </w:r>
    </w:p>
    <w:p w14:paraId="284169E5">
      <w:pPr>
        <w:spacing w:line="500" w:lineRule="exact"/>
        <w:rPr>
          <w:rFonts w:hint="eastAsia" w:ascii="仿宋" w:hAnsi="仿宋" w:eastAsia="仿宋" w:cs="仿宋"/>
          <w:color w:val="auto"/>
          <w:sz w:val="21"/>
          <w:szCs w:val="21"/>
          <w:highlight w:val="none"/>
        </w:rPr>
      </w:pPr>
    </w:p>
    <w:p w14:paraId="74F6961D">
      <w:pPr>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全称（盖章）：</w:t>
      </w:r>
    </w:p>
    <w:p w14:paraId="22910A34">
      <w:pPr>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法定代表人或委托代理人签字</w:t>
      </w:r>
      <w:r>
        <w:rPr>
          <w:rFonts w:hint="eastAsia" w:ascii="仿宋" w:hAnsi="仿宋" w:eastAsia="仿宋" w:cs="仿宋"/>
          <w:color w:val="auto"/>
          <w:sz w:val="21"/>
          <w:szCs w:val="21"/>
          <w:highlight w:val="none"/>
          <w:lang w:val="en-US" w:eastAsia="zh-CN"/>
        </w:rPr>
        <w:t>或盖章</w:t>
      </w:r>
      <w:r>
        <w:rPr>
          <w:rFonts w:hint="eastAsia" w:ascii="仿宋" w:hAnsi="仿宋" w:eastAsia="仿宋" w:cs="仿宋"/>
          <w:color w:val="auto"/>
          <w:sz w:val="21"/>
          <w:szCs w:val="21"/>
          <w:highlight w:val="none"/>
        </w:rPr>
        <w:t>：</w:t>
      </w:r>
    </w:p>
    <w:p w14:paraId="73CC08A0">
      <w:pPr>
        <w:wordWrap w:val="0"/>
        <w:spacing w:line="500" w:lineRule="exact"/>
        <w:jc w:val="center"/>
        <w:rPr>
          <w:rFonts w:hint="eastAsia" w:ascii="仿宋" w:hAnsi="仿宋" w:eastAsia="仿宋" w:cs="仿宋"/>
          <w:color w:val="auto"/>
          <w:sz w:val="21"/>
          <w:szCs w:val="21"/>
          <w:highlight w:val="none"/>
        </w:rPr>
      </w:pPr>
    </w:p>
    <w:p w14:paraId="0A50AA11">
      <w:pPr>
        <w:wordWrap w:val="0"/>
        <w:spacing w:line="500" w:lineRule="exact"/>
        <w:jc w:val="center"/>
        <w:rPr>
          <w:rFonts w:hint="eastAsia" w:ascii="仿宋" w:hAnsi="仿宋" w:eastAsia="仿宋" w:cs="仿宋"/>
          <w:color w:val="auto"/>
          <w:sz w:val="21"/>
          <w:szCs w:val="21"/>
          <w:highlight w:val="none"/>
        </w:rPr>
      </w:pPr>
    </w:p>
    <w:p w14:paraId="5847339F">
      <w:pPr>
        <w:wordWrap w:val="0"/>
        <w:spacing w:line="500" w:lineRule="exact"/>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14:paraId="10352753">
      <w:pPr>
        <w:widowControl/>
        <w:spacing w:line="360" w:lineRule="auto"/>
        <w:jc w:val="left"/>
        <w:rPr>
          <w:rFonts w:hint="eastAsia" w:ascii="仿宋" w:hAnsi="仿宋" w:eastAsia="仿宋" w:cs="仿宋"/>
          <w:b/>
          <w:sz w:val="24"/>
          <w:szCs w:val="24"/>
          <w:highlight w:val="none"/>
        </w:rPr>
      </w:pPr>
    </w:p>
    <w:p w14:paraId="7B3502C4">
      <w:pPr>
        <w:widowControl/>
        <w:spacing w:line="360" w:lineRule="auto"/>
        <w:jc w:val="left"/>
        <w:rPr>
          <w:rFonts w:hint="eastAsia" w:ascii="仿宋" w:hAnsi="仿宋" w:eastAsia="仿宋" w:cs="仿宋"/>
          <w:b/>
          <w:sz w:val="24"/>
          <w:szCs w:val="24"/>
          <w:highlight w:val="none"/>
        </w:rPr>
      </w:pPr>
    </w:p>
    <w:p w14:paraId="3EEC460E">
      <w:pPr>
        <w:widowControl/>
        <w:spacing w:line="360" w:lineRule="auto"/>
        <w:jc w:val="left"/>
        <w:rPr>
          <w:rFonts w:hint="eastAsia" w:ascii="仿宋" w:hAnsi="仿宋" w:eastAsia="仿宋" w:cs="仿宋"/>
          <w:b/>
          <w:sz w:val="24"/>
          <w:szCs w:val="24"/>
          <w:highlight w:val="none"/>
        </w:rPr>
      </w:pPr>
    </w:p>
    <w:p w14:paraId="2A0AB53E">
      <w:pPr>
        <w:widowControl/>
        <w:spacing w:line="360" w:lineRule="auto"/>
        <w:jc w:val="left"/>
        <w:rPr>
          <w:rFonts w:hint="eastAsia" w:ascii="仿宋" w:hAnsi="仿宋" w:eastAsia="仿宋" w:cs="仿宋"/>
          <w:b/>
          <w:sz w:val="24"/>
          <w:szCs w:val="24"/>
          <w:highlight w:val="none"/>
        </w:rPr>
      </w:pPr>
    </w:p>
    <w:p w14:paraId="5364ED6E">
      <w:pPr>
        <w:widowControl/>
        <w:spacing w:line="360" w:lineRule="auto"/>
        <w:jc w:val="left"/>
        <w:rPr>
          <w:rFonts w:hint="eastAsia" w:ascii="仿宋" w:hAnsi="仿宋" w:eastAsia="仿宋" w:cs="仿宋"/>
          <w:b/>
          <w:sz w:val="24"/>
          <w:szCs w:val="24"/>
          <w:highlight w:val="none"/>
        </w:rPr>
      </w:pPr>
    </w:p>
    <w:p w14:paraId="2330D809">
      <w:pPr>
        <w:widowControl/>
        <w:spacing w:line="360" w:lineRule="auto"/>
        <w:jc w:val="left"/>
        <w:rPr>
          <w:rFonts w:hint="eastAsia" w:ascii="仿宋" w:hAnsi="仿宋" w:eastAsia="仿宋" w:cs="仿宋"/>
          <w:b/>
          <w:sz w:val="24"/>
          <w:szCs w:val="24"/>
          <w:highlight w:val="none"/>
        </w:rPr>
      </w:pPr>
    </w:p>
    <w:p w14:paraId="36FE238F">
      <w:pPr>
        <w:widowControl/>
        <w:spacing w:line="360" w:lineRule="auto"/>
        <w:jc w:val="left"/>
        <w:rPr>
          <w:rFonts w:hint="eastAsia" w:ascii="仿宋" w:hAnsi="仿宋" w:eastAsia="仿宋" w:cs="仿宋"/>
          <w:b/>
          <w:sz w:val="24"/>
          <w:szCs w:val="24"/>
          <w:highlight w:val="none"/>
        </w:rPr>
      </w:pPr>
    </w:p>
    <w:p w14:paraId="75B51F76">
      <w:pPr>
        <w:widowControl/>
        <w:spacing w:line="360" w:lineRule="auto"/>
        <w:jc w:val="left"/>
        <w:rPr>
          <w:rFonts w:hint="eastAsia" w:ascii="仿宋" w:hAnsi="仿宋" w:eastAsia="仿宋" w:cs="仿宋"/>
          <w:b/>
          <w:sz w:val="24"/>
          <w:szCs w:val="24"/>
          <w:highlight w:val="none"/>
        </w:rPr>
      </w:pPr>
    </w:p>
    <w:p w14:paraId="7865548A">
      <w:pPr>
        <w:widowControl/>
        <w:spacing w:line="360" w:lineRule="auto"/>
        <w:jc w:val="left"/>
        <w:rPr>
          <w:rFonts w:hint="eastAsia" w:ascii="仿宋" w:hAnsi="仿宋" w:eastAsia="仿宋" w:cs="仿宋"/>
          <w:b/>
          <w:sz w:val="24"/>
          <w:szCs w:val="24"/>
          <w:highlight w:val="none"/>
        </w:rPr>
      </w:pPr>
    </w:p>
    <w:p w14:paraId="47E60156">
      <w:pPr>
        <w:widowControl/>
        <w:spacing w:line="360" w:lineRule="auto"/>
        <w:jc w:val="left"/>
        <w:rPr>
          <w:rFonts w:hint="eastAsia" w:ascii="仿宋" w:hAnsi="仿宋" w:eastAsia="仿宋" w:cs="仿宋"/>
          <w:b/>
          <w:sz w:val="24"/>
          <w:szCs w:val="24"/>
          <w:highlight w:val="none"/>
        </w:rPr>
      </w:pPr>
    </w:p>
    <w:p w14:paraId="7E5FECF6">
      <w:pPr>
        <w:widowControl/>
        <w:spacing w:line="360" w:lineRule="auto"/>
        <w:jc w:val="left"/>
        <w:rPr>
          <w:rFonts w:hint="eastAsia" w:ascii="仿宋" w:hAnsi="仿宋" w:eastAsia="仿宋" w:cs="仿宋"/>
          <w:b/>
          <w:sz w:val="24"/>
          <w:szCs w:val="24"/>
          <w:highlight w:val="none"/>
        </w:rPr>
      </w:pPr>
    </w:p>
    <w:p w14:paraId="548A0E40">
      <w:pPr>
        <w:widowControl/>
        <w:spacing w:line="360" w:lineRule="auto"/>
        <w:jc w:val="left"/>
        <w:rPr>
          <w:rFonts w:hint="eastAsia" w:ascii="仿宋" w:hAnsi="仿宋" w:eastAsia="仿宋" w:cs="仿宋"/>
          <w:b/>
          <w:sz w:val="24"/>
          <w:szCs w:val="24"/>
          <w:highlight w:val="none"/>
        </w:rPr>
      </w:pPr>
    </w:p>
    <w:p w14:paraId="66E6FAE2">
      <w:pPr>
        <w:widowControl/>
        <w:spacing w:line="360" w:lineRule="auto"/>
        <w:jc w:val="left"/>
        <w:rPr>
          <w:rFonts w:hint="eastAsia" w:ascii="仿宋" w:hAnsi="仿宋" w:eastAsia="仿宋" w:cs="仿宋"/>
          <w:b/>
          <w:sz w:val="24"/>
          <w:szCs w:val="24"/>
          <w:highlight w:val="none"/>
        </w:rPr>
      </w:pPr>
    </w:p>
    <w:p w14:paraId="28800BA0">
      <w:pPr>
        <w:widowControl/>
        <w:spacing w:line="360" w:lineRule="auto"/>
        <w:jc w:val="left"/>
        <w:rPr>
          <w:rFonts w:hint="eastAsia" w:ascii="仿宋" w:hAnsi="仿宋" w:eastAsia="仿宋" w:cs="仿宋"/>
          <w:b/>
          <w:sz w:val="24"/>
          <w:szCs w:val="24"/>
          <w:highlight w:val="none"/>
        </w:rPr>
      </w:pPr>
    </w:p>
    <w:p w14:paraId="5D3BC7B4">
      <w:pPr>
        <w:widowControl/>
        <w:spacing w:line="360" w:lineRule="auto"/>
        <w:jc w:val="left"/>
        <w:rPr>
          <w:rFonts w:hint="eastAsia" w:ascii="仿宋" w:hAnsi="仿宋" w:eastAsia="仿宋" w:cs="仿宋"/>
          <w:b/>
          <w:sz w:val="24"/>
          <w:szCs w:val="24"/>
          <w:highlight w:val="none"/>
        </w:rPr>
      </w:pPr>
    </w:p>
    <w:p w14:paraId="3AAE34E3">
      <w:pPr>
        <w:widowControl/>
        <w:spacing w:line="360" w:lineRule="auto"/>
        <w:jc w:val="left"/>
        <w:rPr>
          <w:rFonts w:hint="eastAsia" w:ascii="仿宋" w:hAnsi="仿宋" w:eastAsia="仿宋" w:cs="仿宋"/>
          <w:b/>
          <w:sz w:val="24"/>
          <w:szCs w:val="24"/>
          <w:highlight w:val="none"/>
        </w:rPr>
      </w:pPr>
    </w:p>
    <w:sectPr>
      <w:footerReference r:id="rId25" w:type="default"/>
      <w:pgSz w:w="11906" w:h="16838"/>
      <w:pgMar w:top="1417" w:right="1417" w:bottom="1417"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29E0">
    <w:pPr>
      <w:pStyle w:val="15"/>
      <w:jc w:val="center"/>
    </w:pPr>
  </w:p>
  <w:p w14:paraId="21E6847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27CE">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36AFD">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E36AFD">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9CD7">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ADE0A">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5ADE0A">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83DE6">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13AE8">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913AE8">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5819">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962B8">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BA962B8">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4902">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37537">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A37537">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7DAC">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FA42F">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72FA42F">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DF3D">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CF8AB">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23CF8AB">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177B">
    <w:pPr>
      <w:pStyle w:val="1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F8F4A">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44F8F4A">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E751">
    <w:pPr>
      <w:pStyle w:val="1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237C3">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D8237C3">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2752">
    <w:pPr>
      <w:pStyle w:val="1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027AD">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3027AD">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80A5">
    <w:pPr>
      <w:pStyle w:val="15"/>
    </w:pPr>
  </w:p>
  <w:p w14:paraId="73CD094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6967">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8D5F">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E318D5F">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143A">
    <w:pPr>
      <w:pStyle w:val="15"/>
    </w:pPr>
  </w:p>
  <w:p w14:paraId="5F9C7C7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3B1C">
    <w:pPr>
      <w:tabs>
        <w:tab w:val="left" w:pos="5304"/>
      </w:tabs>
      <w:spacing w:line="239" w:lineRule="exact"/>
      <w:ind w:firstLine="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FA9D2">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8FA9D2">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Lucida Sans Unicode" w:hAnsi="Lucida Sans Unicode" w:cs="Lucida Sans Unicode"/>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EC6D">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080F5">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3080F5">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2512">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42645">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642645">
                    <w:pPr>
                      <w:pStyle w:val="1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8ECA">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8742D">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DF8742D">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C3B70">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DC4E8">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6DC4E8">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5531">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F8804">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7F8804">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1311">
    <w:pPr>
      <w:pStyle w:val="16"/>
      <w:pBdr>
        <w:bottom w:val="none" w:color="auto" w:sz="0" w:space="0"/>
      </w:pBdr>
      <w:rPr>
        <w:rFonts w:cs="Times New Roman"/>
      </w:rPr>
    </w:pPr>
  </w:p>
  <w:p w14:paraId="72BF95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250B">
    <w:pPr>
      <w:pStyle w:val="16"/>
    </w:pPr>
  </w:p>
  <w:p w14:paraId="2944E0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6531">
    <w:pPr>
      <w:pStyle w:val="16"/>
    </w:pPr>
  </w:p>
  <w:p w14:paraId="08E575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766B5"/>
    <w:multiLevelType w:val="singleLevel"/>
    <w:tmpl w:val="A19766B5"/>
    <w:lvl w:ilvl="0" w:tentative="0">
      <w:start w:val="9"/>
      <w:numFmt w:val="chineseCounting"/>
      <w:suff w:val="space"/>
      <w:lvlText w:val="第%1章"/>
      <w:lvlJc w:val="left"/>
      <w:rPr>
        <w:rFonts w:hint="eastAsia"/>
      </w:rPr>
    </w:lvl>
  </w:abstractNum>
  <w:abstractNum w:abstractNumId="1">
    <w:nsid w:val="AAB49605"/>
    <w:multiLevelType w:val="singleLevel"/>
    <w:tmpl w:val="AAB49605"/>
    <w:lvl w:ilvl="0" w:tentative="0">
      <w:start w:val="1"/>
      <w:numFmt w:val="decimal"/>
      <w:suff w:val="nothing"/>
      <w:lvlText w:val="（%1）"/>
      <w:lvlJc w:val="left"/>
    </w:lvl>
  </w:abstractNum>
  <w:abstractNum w:abstractNumId="2">
    <w:nsid w:val="B07E34B7"/>
    <w:multiLevelType w:val="singleLevel"/>
    <w:tmpl w:val="B07E34B7"/>
    <w:lvl w:ilvl="0" w:tentative="0">
      <w:start w:val="1"/>
      <w:numFmt w:val="decimal"/>
      <w:suff w:val="nothing"/>
      <w:lvlText w:val="（%1）"/>
      <w:lvlJc w:val="left"/>
    </w:lvl>
  </w:abstractNum>
  <w:abstractNum w:abstractNumId="3">
    <w:nsid w:val="D7C87EB5"/>
    <w:multiLevelType w:val="singleLevel"/>
    <w:tmpl w:val="D7C87EB5"/>
    <w:lvl w:ilvl="0" w:tentative="0">
      <w:start w:val="1"/>
      <w:numFmt w:val="decimal"/>
      <w:lvlText w:val="%1."/>
      <w:lvlJc w:val="left"/>
      <w:pPr>
        <w:tabs>
          <w:tab w:val="left" w:pos="312"/>
        </w:tabs>
      </w:pPr>
    </w:lvl>
  </w:abstractNum>
  <w:abstractNum w:abstractNumId="4">
    <w:nsid w:val="DC66D94A"/>
    <w:multiLevelType w:val="singleLevel"/>
    <w:tmpl w:val="DC66D94A"/>
    <w:lvl w:ilvl="0" w:tentative="0">
      <w:start w:val="1"/>
      <w:numFmt w:val="chineseCounting"/>
      <w:suff w:val="nothing"/>
      <w:lvlText w:val="%1、"/>
      <w:lvlJc w:val="left"/>
      <w:rPr>
        <w:rFonts w:hint="eastAsia"/>
      </w:rPr>
    </w:lvl>
  </w:abstractNum>
  <w:abstractNum w:abstractNumId="5">
    <w:nsid w:val="3D3940F4"/>
    <w:multiLevelType w:val="singleLevel"/>
    <w:tmpl w:val="3D3940F4"/>
    <w:lvl w:ilvl="0" w:tentative="0">
      <w:start w:val="1"/>
      <w:numFmt w:val="chineseCounting"/>
      <w:suff w:val="nothing"/>
      <w:lvlText w:val="（%1）"/>
      <w:lvlJc w:val="left"/>
      <w:rPr>
        <w:rFonts w:hint="eastAsia"/>
      </w:rPr>
    </w:lvl>
  </w:abstractNum>
  <w:abstractNum w:abstractNumId="6">
    <w:nsid w:val="5F0B1CE3"/>
    <w:multiLevelType w:val="singleLevel"/>
    <w:tmpl w:val="5F0B1CE3"/>
    <w:lvl w:ilvl="0" w:tentative="0">
      <w:start w:val="7"/>
      <w:numFmt w:val="chineseCounting"/>
      <w:suff w:val="nothing"/>
      <w:lvlText w:val="%1、"/>
      <w:lvlJc w:val="left"/>
    </w:lvl>
  </w:abstractNum>
  <w:abstractNum w:abstractNumId="7">
    <w:nsid w:val="767FE0E4"/>
    <w:multiLevelType w:val="singleLevel"/>
    <w:tmpl w:val="767FE0E4"/>
    <w:lvl w:ilvl="0" w:tentative="0">
      <w:start w:val="1"/>
      <w:numFmt w:val="decimal"/>
      <w:lvlText w:val="%1."/>
      <w:lvlJc w:val="left"/>
      <w:pPr>
        <w:tabs>
          <w:tab w:val="left" w:pos="312"/>
        </w:tabs>
      </w:pPr>
    </w:lvl>
  </w:abstractNum>
  <w:abstractNum w:abstractNumId="8">
    <w:nsid w:val="7A7A3894"/>
    <w:multiLevelType w:val="singleLevel"/>
    <w:tmpl w:val="7A7A3894"/>
    <w:lvl w:ilvl="0" w:tentative="0">
      <w:start w:val="1"/>
      <w:numFmt w:val="decimal"/>
      <w:lvlText w:val="%1."/>
      <w:lvlJc w:val="left"/>
      <w:pPr>
        <w:tabs>
          <w:tab w:val="left" w:pos="312"/>
        </w:tabs>
      </w:pPr>
    </w:lvl>
  </w:abstractNum>
  <w:num w:numId="1">
    <w:abstractNumId w:val="4"/>
  </w:num>
  <w:num w:numId="2">
    <w:abstractNumId w:val="5"/>
  </w:num>
  <w:num w:numId="3">
    <w:abstractNumId w:val="7"/>
  </w:num>
  <w:num w:numId="4">
    <w:abstractNumId w:val="8"/>
  </w:num>
  <w:num w:numId="5">
    <w:abstractNumId w:val="2"/>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TBmNTI2YzAyNmM3MjE4ZWRjNDRlYjJmMThkMWYifQ=="/>
  </w:docVars>
  <w:rsids>
    <w:rsidRoot w:val="00172A27"/>
    <w:rsid w:val="00001225"/>
    <w:rsid w:val="00005F8F"/>
    <w:rsid w:val="00023AFA"/>
    <w:rsid w:val="0002516B"/>
    <w:rsid w:val="000252DB"/>
    <w:rsid w:val="00026B95"/>
    <w:rsid w:val="0003590C"/>
    <w:rsid w:val="00044163"/>
    <w:rsid w:val="00062A47"/>
    <w:rsid w:val="00063AFE"/>
    <w:rsid w:val="0006524F"/>
    <w:rsid w:val="000703F0"/>
    <w:rsid w:val="00070E68"/>
    <w:rsid w:val="00082752"/>
    <w:rsid w:val="000969E5"/>
    <w:rsid w:val="00097AEF"/>
    <w:rsid w:val="000A48E0"/>
    <w:rsid w:val="000B430A"/>
    <w:rsid w:val="000D42A8"/>
    <w:rsid w:val="000E22C5"/>
    <w:rsid w:val="000E22D7"/>
    <w:rsid w:val="000E28DE"/>
    <w:rsid w:val="000E486E"/>
    <w:rsid w:val="001015A4"/>
    <w:rsid w:val="0010286A"/>
    <w:rsid w:val="00106F97"/>
    <w:rsid w:val="0011317F"/>
    <w:rsid w:val="00113AFA"/>
    <w:rsid w:val="0011714D"/>
    <w:rsid w:val="00121222"/>
    <w:rsid w:val="001249FF"/>
    <w:rsid w:val="00131052"/>
    <w:rsid w:val="00140B00"/>
    <w:rsid w:val="001532F6"/>
    <w:rsid w:val="00154C8B"/>
    <w:rsid w:val="00160BED"/>
    <w:rsid w:val="00161352"/>
    <w:rsid w:val="0016171A"/>
    <w:rsid w:val="001666DE"/>
    <w:rsid w:val="00167BE6"/>
    <w:rsid w:val="00171DFB"/>
    <w:rsid w:val="00172A27"/>
    <w:rsid w:val="00174B5E"/>
    <w:rsid w:val="00183D73"/>
    <w:rsid w:val="00184697"/>
    <w:rsid w:val="001857C9"/>
    <w:rsid w:val="00193FAF"/>
    <w:rsid w:val="001A4618"/>
    <w:rsid w:val="001A7D59"/>
    <w:rsid w:val="001B26C9"/>
    <w:rsid w:val="001B6595"/>
    <w:rsid w:val="001B7A39"/>
    <w:rsid w:val="001C4EAA"/>
    <w:rsid w:val="001D02CD"/>
    <w:rsid w:val="001D1F02"/>
    <w:rsid w:val="001E7698"/>
    <w:rsid w:val="001F2A0B"/>
    <w:rsid w:val="001F393F"/>
    <w:rsid w:val="001F7AF5"/>
    <w:rsid w:val="00200C75"/>
    <w:rsid w:val="002107F3"/>
    <w:rsid w:val="00213094"/>
    <w:rsid w:val="002155CD"/>
    <w:rsid w:val="002161DD"/>
    <w:rsid w:val="00222C46"/>
    <w:rsid w:val="00223DE5"/>
    <w:rsid w:val="0022490E"/>
    <w:rsid w:val="00226EF9"/>
    <w:rsid w:val="002308B1"/>
    <w:rsid w:val="00236551"/>
    <w:rsid w:val="00253C00"/>
    <w:rsid w:val="00257D83"/>
    <w:rsid w:val="00261FBF"/>
    <w:rsid w:val="00271498"/>
    <w:rsid w:val="00274AC3"/>
    <w:rsid w:val="002868EC"/>
    <w:rsid w:val="00287123"/>
    <w:rsid w:val="00294D93"/>
    <w:rsid w:val="002A021F"/>
    <w:rsid w:val="002A4162"/>
    <w:rsid w:val="002A44EE"/>
    <w:rsid w:val="002A7246"/>
    <w:rsid w:val="002A7585"/>
    <w:rsid w:val="002A7AE0"/>
    <w:rsid w:val="002C08CC"/>
    <w:rsid w:val="002C2B7F"/>
    <w:rsid w:val="002D163B"/>
    <w:rsid w:val="002E5E53"/>
    <w:rsid w:val="002F6344"/>
    <w:rsid w:val="00300B3C"/>
    <w:rsid w:val="00301ECA"/>
    <w:rsid w:val="00320095"/>
    <w:rsid w:val="0032105F"/>
    <w:rsid w:val="00324A61"/>
    <w:rsid w:val="00333DBE"/>
    <w:rsid w:val="00336618"/>
    <w:rsid w:val="003412D7"/>
    <w:rsid w:val="00343771"/>
    <w:rsid w:val="00343C50"/>
    <w:rsid w:val="00347036"/>
    <w:rsid w:val="00360DEA"/>
    <w:rsid w:val="00360F74"/>
    <w:rsid w:val="00361812"/>
    <w:rsid w:val="00362320"/>
    <w:rsid w:val="003660BE"/>
    <w:rsid w:val="00366730"/>
    <w:rsid w:val="00372217"/>
    <w:rsid w:val="00381BEC"/>
    <w:rsid w:val="0038525D"/>
    <w:rsid w:val="0039410F"/>
    <w:rsid w:val="003949FF"/>
    <w:rsid w:val="003A76D0"/>
    <w:rsid w:val="003A7F3F"/>
    <w:rsid w:val="003B1ED7"/>
    <w:rsid w:val="003B23DC"/>
    <w:rsid w:val="003B41B4"/>
    <w:rsid w:val="003B7B7F"/>
    <w:rsid w:val="003C1118"/>
    <w:rsid w:val="003C7E91"/>
    <w:rsid w:val="003D1928"/>
    <w:rsid w:val="003D19F6"/>
    <w:rsid w:val="003D4759"/>
    <w:rsid w:val="003D48DB"/>
    <w:rsid w:val="003E0856"/>
    <w:rsid w:val="003F47AD"/>
    <w:rsid w:val="003F515E"/>
    <w:rsid w:val="003F5756"/>
    <w:rsid w:val="00404C54"/>
    <w:rsid w:val="00411062"/>
    <w:rsid w:val="00411708"/>
    <w:rsid w:val="00412C71"/>
    <w:rsid w:val="004158C0"/>
    <w:rsid w:val="004205AA"/>
    <w:rsid w:val="00420EF6"/>
    <w:rsid w:val="004273E3"/>
    <w:rsid w:val="0044311D"/>
    <w:rsid w:val="00446691"/>
    <w:rsid w:val="00452326"/>
    <w:rsid w:val="00455BFC"/>
    <w:rsid w:val="00460567"/>
    <w:rsid w:val="0046341C"/>
    <w:rsid w:val="00470EA8"/>
    <w:rsid w:val="00482249"/>
    <w:rsid w:val="004827E8"/>
    <w:rsid w:val="004A083C"/>
    <w:rsid w:val="004A2EB5"/>
    <w:rsid w:val="004A42C0"/>
    <w:rsid w:val="004A6EFE"/>
    <w:rsid w:val="004B1807"/>
    <w:rsid w:val="004B2439"/>
    <w:rsid w:val="004C0BE0"/>
    <w:rsid w:val="004C4236"/>
    <w:rsid w:val="004E1DB2"/>
    <w:rsid w:val="004F1136"/>
    <w:rsid w:val="005028F1"/>
    <w:rsid w:val="005074AA"/>
    <w:rsid w:val="00513AA1"/>
    <w:rsid w:val="005172E9"/>
    <w:rsid w:val="00521738"/>
    <w:rsid w:val="005274FA"/>
    <w:rsid w:val="00531FD0"/>
    <w:rsid w:val="0055554A"/>
    <w:rsid w:val="005637F5"/>
    <w:rsid w:val="005641AE"/>
    <w:rsid w:val="005642AC"/>
    <w:rsid w:val="0056567C"/>
    <w:rsid w:val="005803E5"/>
    <w:rsid w:val="00580E1E"/>
    <w:rsid w:val="00592B74"/>
    <w:rsid w:val="005969E7"/>
    <w:rsid w:val="005A4326"/>
    <w:rsid w:val="005A58F9"/>
    <w:rsid w:val="005A5DC4"/>
    <w:rsid w:val="005B3226"/>
    <w:rsid w:val="005B37B8"/>
    <w:rsid w:val="005B41DA"/>
    <w:rsid w:val="005C3D9E"/>
    <w:rsid w:val="005C7187"/>
    <w:rsid w:val="005D0132"/>
    <w:rsid w:val="005D0DA8"/>
    <w:rsid w:val="005D22F7"/>
    <w:rsid w:val="005D5F53"/>
    <w:rsid w:val="005E01A7"/>
    <w:rsid w:val="005E220B"/>
    <w:rsid w:val="005F0D6A"/>
    <w:rsid w:val="005F3457"/>
    <w:rsid w:val="00601F2D"/>
    <w:rsid w:val="00610472"/>
    <w:rsid w:val="00616E62"/>
    <w:rsid w:val="00620997"/>
    <w:rsid w:val="0062253D"/>
    <w:rsid w:val="00626D3C"/>
    <w:rsid w:val="00636BF2"/>
    <w:rsid w:val="00644E04"/>
    <w:rsid w:val="00644E13"/>
    <w:rsid w:val="006522CA"/>
    <w:rsid w:val="00655096"/>
    <w:rsid w:val="006569A1"/>
    <w:rsid w:val="00671BA3"/>
    <w:rsid w:val="006733A1"/>
    <w:rsid w:val="00677937"/>
    <w:rsid w:val="00681E51"/>
    <w:rsid w:val="006936B8"/>
    <w:rsid w:val="0069794B"/>
    <w:rsid w:val="006A12A5"/>
    <w:rsid w:val="006A48B5"/>
    <w:rsid w:val="006A5FDB"/>
    <w:rsid w:val="006A7761"/>
    <w:rsid w:val="006B14A9"/>
    <w:rsid w:val="006B4B2E"/>
    <w:rsid w:val="006B4F80"/>
    <w:rsid w:val="006B5843"/>
    <w:rsid w:val="006C170B"/>
    <w:rsid w:val="006C3BD9"/>
    <w:rsid w:val="006C67B9"/>
    <w:rsid w:val="006D24B3"/>
    <w:rsid w:val="006D7B27"/>
    <w:rsid w:val="006E3B52"/>
    <w:rsid w:val="006F3262"/>
    <w:rsid w:val="00701625"/>
    <w:rsid w:val="00727965"/>
    <w:rsid w:val="00731D4D"/>
    <w:rsid w:val="00743F8A"/>
    <w:rsid w:val="00747505"/>
    <w:rsid w:val="0074754B"/>
    <w:rsid w:val="00762B7B"/>
    <w:rsid w:val="00764A2C"/>
    <w:rsid w:val="00764FC6"/>
    <w:rsid w:val="00775019"/>
    <w:rsid w:val="00782C7C"/>
    <w:rsid w:val="007866A0"/>
    <w:rsid w:val="007A06EA"/>
    <w:rsid w:val="007A2E9B"/>
    <w:rsid w:val="007B2B89"/>
    <w:rsid w:val="007B3E87"/>
    <w:rsid w:val="007B5075"/>
    <w:rsid w:val="007B7C25"/>
    <w:rsid w:val="007C00A5"/>
    <w:rsid w:val="007C1A7E"/>
    <w:rsid w:val="007C3976"/>
    <w:rsid w:val="007C39F9"/>
    <w:rsid w:val="007D0095"/>
    <w:rsid w:val="007D4D9F"/>
    <w:rsid w:val="007D66AB"/>
    <w:rsid w:val="007E2DBE"/>
    <w:rsid w:val="007F004E"/>
    <w:rsid w:val="007F0FFE"/>
    <w:rsid w:val="007F1509"/>
    <w:rsid w:val="007F2D7F"/>
    <w:rsid w:val="007F54A9"/>
    <w:rsid w:val="00803974"/>
    <w:rsid w:val="00807B2B"/>
    <w:rsid w:val="00811DCC"/>
    <w:rsid w:val="008127A7"/>
    <w:rsid w:val="008173B7"/>
    <w:rsid w:val="00823AF3"/>
    <w:rsid w:val="00824BBE"/>
    <w:rsid w:val="00832FD9"/>
    <w:rsid w:val="0083502C"/>
    <w:rsid w:val="00844092"/>
    <w:rsid w:val="008521A4"/>
    <w:rsid w:val="008540E6"/>
    <w:rsid w:val="0086630F"/>
    <w:rsid w:val="00870DB6"/>
    <w:rsid w:val="00874D45"/>
    <w:rsid w:val="008754B9"/>
    <w:rsid w:val="0089289D"/>
    <w:rsid w:val="008A0FC6"/>
    <w:rsid w:val="008A5A6C"/>
    <w:rsid w:val="008A7DE8"/>
    <w:rsid w:val="008B1C8F"/>
    <w:rsid w:val="008B25C8"/>
    <w:rsid w:val="008B386C"/>
    <w:rsid w:val="008B4719"/>
    <w:rsid w:val="008B511E"/>
    <w:rsid w:val="008B6292"/>
    <w:rsid w:val="008F1BB6"/>
    <w:rsid w:val="008F1BBE"/>
    <w:rsid w:val="00901999"/>
    <w:rsid w:val="00904861"/>
    <w:rsid w:val="0090623C"/>
    <w:rsid w:val="00906C9D"/>
    <w:rsid w:val="0091589C"/>
    <w:rsid w:val="009176BE"/>
    <w:rsid w:val="00925C80"/>
    <w:rsid w:val="00934EAD"/>
    <w:rsid w:val="00941793"/>
    <w:rsid w:val="00943BA2"/>
    <w:rsid w:val="00945CF9"/>
    <w:rsid w:val="00946200"/>
    <w:rsid w:val="009471FD"/>
    <w:rsid w:val="00947371"/>
    <w:rsid w:val="00953661"/>
    <w:rsid w:val="00954847"/>
    <w:rsid w:val="00961069"/>
    <w:rsid w:val="00973038"/>
    <w:rsid w:val="009823E4"/>
    <w:rsid w:val="00983C1C"/>
    <w:rsid w:val="009A73AD"/>
    <w:rsid w:val="009B0A03"/>
    <w:rsid w:val="009B2726"/>
    <w:rsid w:val="009C307B"/>
    <w:rsid w:val="009D7EC1"/>
    <w:rsid w:val="009E5795"/>
    <w:rsid w:val="009F292F"/>
    <w:rsid w:val="009F5098"/>
    <w:rsid w:val="00A077AD"/>
    <w:rsid w:val="00A1177E"/>
    <w:rsid w:val="00A27761"/>
    <w:rsid w:val="00A334F7"/>
    <w:rsid w:val="00A36DA7"/>
    <w:rsid w:val="00A430E0"/>
    <w:rsid w:val="00A56517"/>
    <w:rsid w:val="00A56FCC"/>
    <w:rsid w:val="00A577DE"/>
    <w:rsid w:val="00A6237E"/>
    <w:rsid w:val="00A65E3C"/>
    <w:rsid w:val="00A708D4"/>
    <w:rsid w:val="00A77BFC"/>
    <w:rsid w:val="00A81E9E"/>
    <w:rsid w:val="00A82078"/>
    <w:rsid w:val="00A8346D"/>
    <w:rsid w:val="00A849C8"/>
    <w:rsid w:val="00AA08EC"/>
    <w:rsid w:val="00AA5BA7"/>
    <w:rsid w:val="00AA605E"/>
    <w:rsid w:val="00AB432B"/>
    <w:rsid w:val="00AD2DDF"/>
    <w:rsid w:val="00AD315C"/>
    <w:rsid w:val="00AD662A"/>
    <w:rsid w:val="00AD7002"/>
    <w:rsid w:val="00AD7F71"/>
    <w:rsid w:val="00AE26D6"/>
    <w:rsid w:val="00AF1507"/>
    <w:rsid w:val="00B02B96"/>
    <w:rsid w:val="00B0415F"/>
    <w:rsid w:val="00B0418A"/>
    <w:rsid w:val="00B04414"/>
    <w:rsid w:val="00B15218"/>
    <w:rsid w:val="00B20C06"/>
    <w:rsid w:val="00B22868"/>
    <w:rsid w:val="00B2336C"/>
    <w:rsid w:val="00B246CA"/>
    <w:rsid w:val="00B27395"/>
    <w:rsid w:val="00B30786"/>
    <w:rsid w:val="00B337E0"/>
    <w:rsid w:val="00B40DC0"/>
    <w:rsid w:val="00B45865"/>
    <w:rsid w:val="00B45AA8"/>
    <w:rsid w:val="00B50D15"/>
    <w:rsid w:val="00B51801"/>
    <w:rsid w:val="00B567AB"/>
    <w:rsid w:val="00B57592"/>
    <w:rsid w:val="00B57685"/>
    <w:rsid w:val="00B61530"/>
    <w:rsid w:val="00B62E22"/>
    <w:rsid w:val="00B77115"/>
    <w:rsid w:val="00B77C03"/>
    <w:rsid w:val="00BA5981"/>
    <w:rsid w:val="00BA5ED8"/>
    <w:rsid w:val="00BB0776"/>
    <w:rsid w:val="00BB1063"/>
    <w:rsid w:val="00BB32F1"/>
    <w:rsid w:val="00BB4298"/>
    <w:rsid w:val="00BB4D32"/>
    <w:rsid w:val="00BB68F9"/>
    <w:rsid w:val="00BC6A41"/>
    <w:rsid w:val="00BC744B"/>
    <w:rsid w:val="00BC77F6"/>
    <w:rsid w:val="00BE61B0"/>
    <w:rsid w:val="00BF1685"/>
    <w:rsid w:val="00BF38CC"/>
    <w:rsid w:val="00BF50B1"/>
    <w:rsid w:val="00BF6435"/>
    <w:rsid w:val="00C06363"/>
    <w:rsid w:val="00C2515B"/>
    <w:rsid w:val="00C25C50"/>
    <w:rsid w:val="00C448D5"/>
    <w:rsid w:val="00C46B51"/>
    <w:rsid w:val="00C52A57"/>
    <w:rsid w:val="00C5436A"/>
    <w:rsid w:val="00C66AA8"/>
    <w:rsid w:val="00C66D81"/>
    <w:rsid w:val="00C77681"/>
    <w:rsid w:val="00C949F4"/>
    <w:rsid w:val="00C956F2"/>
    <w:rsid w:val="00C97EA7"/>
    <w:rsid w:val="00CB0CE1"/>
    <w:rsid w:val="00CB22FB"/>
    <w:rsid w:val="00CB4F23"/>
    <w:rsid w:val="00CB7FC6"/>
    <w:rsid w:val="00CC30B8"/>
    <w:rsid w:val="00CD0ABE"/>
    <w:rsid w:val="00CD68D8"/>
    <w:rsid w:val="00CE444F"/>
    <w:rsid w:val="00CE6852"/>
    <w:rsid w:val="00CF03D9"/>
    <w:rsid w:val="00CF3CB5"/>
    <w:rsid w:val="00CF684F"/>
    <w:rsid w:val="00D01620"/>
    <w:rsid w:val="00D100FA"/>
    <w:rsid w:val="00D13432"/>
    <w:rsid w:val="00D20934"/>
    <w:rsid w:val="00D240F0"/>
    <w:rsid w:val="00D25C96"/>
    <w:rsid w:val="00D34353"/>
    <w:rsid w:val="00D35230"/>
    <w:rsid w:val="00D369F2"/>
    <w:rsid w:val="00D36BD1"/>
    <w:rsid w:val="00D61018"/>
    <w:rsid w:val="00D64748"/>
    <w:rsid w:val="00D67471"/>
    <w:rsid w:val="00D73FFD"/>
    <w:rsid w:val="00D83575"/>
    <w:rsid w:val="00D850AC"/>
    <w:rsid w:val="00D926D6"/>
    <w:rsid w:val="00DA2613"/>
    <w:rsid w:val="00DA2F82"/>
    <w:rsid w:val="00DB1795"/>
    <w:rsid w:val="00DC01DF"/>
    <w:rsid w:val="00DC34D4"/>
    <w:rsid w:val="00DC37B3"/>
    <w:rsid w:val="00DC4830"/>
    <w:rsid w:val="00DD124D"/>
    <w:rsid w:val="00DD34EA"/>
    <w:rsid w:val="00DD3A91"/>
    <w:rsid w:val="00DD721F"/>
    <w:rsid w:val="00DE402C"/>
    <w:rsid w:val="00DF0892"/>
    <w:rsid w:val="00E04656"/>
    <w:rsid w:val="00E16FA1"/>
    <w:rsid w:val="00E250B2"/>
    <w:rsid w:val="00E35ECA"/>
    <w:rsid w:val="00E45CE3"/>
    <w:rsid w:val="00E57B8E"/>
    <w:rsid w:val="00E57C76"/>
    <w:rsid w:val="00E6728A"/>
    <w:rsid w:val="00E67B10"/>
    <w:rsid w:val="00E703A7"/>
    <w:rsid w:val="00E866B8"/>
    <w:rsid w:val="00E90B8D"/>
    <w:rsid w:val="00E914C1"/>
    <w:rsid w:val="00E926E5"/>
    <w:rsid w:val="00E92AC4"/>
    <w:rsid w:val="00E95D14"/>
    <w:rsid w:val="00E97AD5"/>
    <w:rsid w:val="00EA6F7E"/>
    <w:rsid w:val="00EB7286"/>
    <w:rsid w:val="00EC6FD4"/>
    <w:rsid w:val="00ED2059"/>
    <w:rsid w:val="00ED5A27"/>
    <w:rsid w:val="00ED5EB3"/>
    <w:rsid w:val="00EE5896"/>
    <w:rsid w:val="00EE639F"/>
    <w:rsid w:val="00EF058F"/>
    <w:rsid w:val="00EF0634"/>
    <w:rsid w:val="00EF557A"/>
    <w:rsid w:val="00F059FB"/>
    <w:rsid w:val="00F06866"/>
    <w:rsid w:val="00F0764C"/>
    <w:rsid w:val="00F15702"/>
    <w:rsid w:val="00F158F4"/>
    <w:rsid w:val="00F16273"/>
    <w:rsid w:val="00F2039E"/>
    <w:rsid w:val="00F247A6"/>
    <w:rsid w:val="00F24940"/>
    <w:rsid w:val="00F33FC7"/>
    <w:rsid w:val="00F44740"/>
    <w:rsid w:val="00F51077"/>
    <w:rsid w:val="00F53248"/>
    <w:rsid w:val="00F60224"/>
    <w:rsid w:val="00F61C39"/>
    <w:rsid w:val="00F70289"/>
    <w:rsid w:val="00F72E74"/>
    <w:rsid w:val="00F82BB2"/>
    <w:rsid w:val="00F83277"/>
    <w:rsid w:val="00F87F8B"/>
    <w:rsid w:val="00F908E7"/>
    <w:rsid w:val="00FA1E34"/>
    <w:rsid w:val="00FA3686"/>
    <w:rsid w:val="00FB2E75"/>
    <w:rsid w:val="00FB4EF9"/>
    <w:rsid w:val="00FC4133"/>
    <w:rsid w:val="00FD3E34"/>
    <w:rsid w:val="00FD60A6"/>
    <w:rsid w:val="00FE4D45"/>
    <w:rsid w:val="00FE5091"/>
    <w:rsid w:val="00FE7A54"/>
    <w:rsid w:val="00FF2B84"/>
    <w:rsid w:val="00FF535C"/>
    <w:rsid w:val="00FF64F3"/>
    <w:rsid w:val="01927B26"/>
    <w:rsid w:val="01F84116"/>
    <w:rsid w:val="02AB78A7"/>
    <w:rsid w:val="0308180C"/>
    <w:rsid w:val="033C0D43"/>
    <w:rsid w:val="03645515"/>
    <w:rsid w:val="03D42B89"/>
    <w:rsid w:val="03D64DF8"/>
    <w:rsid w:val="046D2AB7"/>
    <w:rsid w:val="04A26B26"/>
    <w:rsid w:val="04C04313"/>
    <w:rsid w:val="04E70051"/>
    <w:rsid w:val="04F54102"/>
    <w:rsid w:val="04FA2CB4"/>
    <w:rsid w:val="0583352B"/>
    <w:rsid w:val="05B66C8F"/>
    <w:rsid w:val="062A28D5"/>
    <w:rsid w:val="06C85026"/>
    <w:rsid w:val="06CC6E92"/>
    <w:rsid w:val="07131EBF"/>
    <w:rsid w:val="079D62CA"/>
    <w:rsid w:val="082425D6"/>
    <w:rsid w:val="08355141"/>
    <w:rsid w:val="089C6D14"/>
    <w:rsid w:val="08B92690"/>
    <w:rsid w:val="093A3C3E"/>
    <w:rsid w:val="094B7AE8"/>
    <w:rsid w:val="09540C99"/>
    <w:rsid w:val="095424CC"/>
    <w:rsid w:val="0A0A57FB"/>
    <w:rsid w:val="0A0D2755"/>
    <w:rsid w:val="0A1563D9"/>
    <w:rsid w:val="0A4D235C"/>
    <w:rsid w:val="0AB577BA"/>
    <w:rsid w:val="0AD01D5D"/>
    <w:rsid w:val="0B505490"/>
    <w:rsid w:val="0B7C6285"/>
    <w:rsid w:val="0B8F13B1"/>
    <w:rsid w:val="0BBC3AE5"/>
    <w:rsid w:val="0BBE578F"/>
    <w:rsid w:val="0BEE0BE5"/>
    <w:rsid w:val="0C6F5DE9"/>
    <w:rsid w:val="0CF434BA"/>
    <w:rsid w:val="0DCC6534"/>
    <w:rsid w:val="0DDB6E10"/>
    <w:rsid w:val="0DE40111"/>
    <w:rsid w:val="0DF808D9"/>
    <w:rsid w:val="0E5B1851"/>
    <w:rsid w:val="0E741C34"/>
    <w:rsid w:val="0E7E1C22"/>
    <w:rsid w:val="0E924011"/>
    <w:rsid w:val="0EF6163E"/>
    <w:rsid w:val="0F0D3C99"/>
    <w:rsid w:val="0F247CAD"/>
    <w:rsid w:val="0F717CC6"/>
    <w:rsid w:val="0FB84777"/>
    <w:rsid w:val="0FE654C7"/>
    <w:rsid w:val="108E1166"/>
    <w:rsid w:val="10A66354"/>
    <w:rsid w:val="1135081F"/>
    <w:rsid w:val="11502C61"/>
    <w:rsid w:val="1186048A"/>
    <w:rsid w:val="11AA3B47"/>
    <w:rsid w:val="11CF1EBA"/>
    <w:rsid w:val="120B66ED"/>
    <w:rsid w:val="12960182"/>
    <w:rsid w:val="12CE6D72"/>
    <w:rsid w:val="12CF14A7"/>
    <w:rsid w:val="132D162B"/>
    <w:rsid w:val="13651CF4"/>
    <w:rsid w:val="139D7E86"/>
    <w:rsid w:val="13E00FDC"/>
    <w:rsid w:val="13EB001B"/>
    <w:rsid w:val="13EB21F9"/>
    <w:rsid w:val="13FE343D"/>
    <w:rsid w:val="14C932B9"/>
    <w:rsid w:val="14FE5A4D"/>
    <w:rsid w:val="15325D3F"/>
    <w:rsid w:val="153D0489"/>
    <w:rsid w:val="156C43BF"/>
    <w:rsid w:val="156E5809"/>
    <w:rsid w:val="15723308"/>
    <w:rsid w:val="158B5709"/>
    <w:rsid w:val="163B6F53"/>
    <w:rsid w:val="16693B61"/>
    <w:rsid w:val="16800E8A"/>
    <w:rsid w:val="17173CE9"/>
    <w:rsid w:val="17940A5E"/>
    <w:rsid w:val="17BB785F"/>
    <w:rsid w:val="17E16D7D"/>
    <w:rsid w:val="17F410F3"/>
    <w:rsid w:val="187F5DFE"/>
    <w:rsid w:val="18BC5F12"/>
    <w:rsid w:val="18C657BB"/>
    <w:rsid w:val="19070BB3"/>
    <w:rsid w:val="1A1062B4"/>
    <w:rsid w:val="1A284956"/>
    <w:rsid w:val="1A4730E8"/>
    <w:rsid w:val="1A501A55"/>
    <w:rsid w:val="1AB1172E"/>
    <w:rsid w:val="1AC97DC2"/>
    <w:rsid w:val="1ACA1CF0"/>
    <w:rsid w:val="1B302ECA"/>
    <w:rsid w:val="1BF72DE2"/>
    <w:rsid w:val="1C1849B3"/>
    <w:rsid w:val="1C2B453F"/>
    <w:rsid w:val="1C5F3AC1"/>
    <w:rsid w:val="1C62522C"/>
    <w:rsid w:val="1C7134B8"/>
    <w:rsid w:val="1CB57E05"/>
    <w:rsid w:val="1CB60232"/>
    <w:rsid w:val="1CE23AE1"/>
    <w:rsid w:val="1CEA617A"/>
    <w:rsid w:val="1D3E49D1"/>
    <w:rsid w:val="1DA8466E"/>
    <w:rsid w:val="1E010D4D"/>
    <w:rsid w:val="1E34781F"/>
    <w:rsid w:val="1E979D1A"/>
    <w:rsid w:val="1EA64356"/>
    <w:rsid w:val="1EB11707"/>
    <w:rsid w:val="1EB53B30"/>
    <w:rsid w:val="1EC028CD"/>
    <w:rsid w:val="1EC50608"/>
    <w:rsid w:val="1F3D14DE"/>
    <w:rsid w:val="1F4556C8"/>
    <w:rsid w:val="1F544181"/>
    <w:rsid w:val="1F9000F9"/>
    <w:rsid w:val="1FD230AC"/>
    <w:rsid w:val="21473028"/>
    <w:rsid w:val="216B4EE5"/>
    <w:rsid w:val="218F08B3"/>
    <w:rsid w:val="22223519"/>
    <w:rsid w:val="222A59A2"/>
    <w:rsid w:val="2234649A"/>
    <w:rsid w:val="22991232"/>
    <w:rsid w:val="22B87D30"/>
    <w:rsid w:val="22BF040C"/>
    <w:rsid w:val="22DB0682"/>
    <w:rsid w:val="23017FBC"/>
    <w:rsid w:val="23121B44"/>
    <w:rsid w:val="231A5CB0"/>
    <w:rsid w:val="23474969"/>
    <w:rsid w:val="2361059A"/>
    <w:rsid w:val="23947475"/>
    <w:rsid w:val="23B20316"/>
    <w:rsid w:val="23EF4257"/>
    <w:rsid w:val="242F51F8"/>
    <w:rsid w:val="248068BD"/>
    <w:rsid w:val="248A555F"/>
    <w:rsid w:val="24AF1021"/>
    <w:rsid w:val="24C03B34"/>
    <w:rsid w:val="24DE32CF"/>
    <w:rsid w:val="251E352E"/>
    <w:rsid w:val="25783B09"/>
    <w:rsid w:val="26184D0A"/>
    <w:rsid w:val="262E3D3C"/>
    <w:rsid w:val="26872B20"/>
    <w:rsid w:val="26DA3BCC"/>
    <w:rsid w:val="26DF6D41"/>
    <w:rsid w:val="27105F13"/>
    <w:rsid w:val="278A210B"/>
    <w:rsid w:val="27E40CFC"/>
    <w:rsid w:val="27E43D3B"/>
    <w:rsid w:val="283552F4"/>
    <w:rsid w:val="28A040AC"/>
    <w:rsid w:val="28C05EC4"/>
    <w:rsid w:val="28CA391A"/>
    <w:rsid w:val="28CB4DCE"/>
    <w:rsid w:val="2938495F"/>
    <w:rsid w:val="298B50B0"/>
    <w:rsid w:val="29D7318C"/>
    <w:rsid w:val="2A184F93"/>
    <w:rsid w:val="2A58696A"/>
    <w:rsid w:val="2BA85E92"/>
    <w:rsid w:val="2BC5737C"/>
    <w:rsid w:val="2BC65799"/>
    <w:rsid w:val="2BDB41EB"/>
    <w:rsid w:val="2CA50E5F"/>
    <w:rsid w:val="2CAD4C8B"/>
    <w:rsid w:val="2D214A86"/>
    <w:rsid w:val="2D5F7143"/>
    <w:rsid w:val="2D6F098A"/>
    <w:rsid w:val="2DE753A1"/>
    <w:rsid w:val="2DF70C2E"/>
    <w:rsid w:val="2DF857E7"/>
    <w:rsid w:val="2DFF70C6"/>
    <w:rsid w:val="2E045ADA"/>
    <w:rsid w:val="2E073C7C"/>
    <w:rsid w:val="2EA62E14"/>
    <w:rsid w:val="2EAC3F0B"/>
    <w:rsid w:val="2EB75877"/>
    <w:rsid w:val="2EDF387E"/>
    <w:rsid w:val="2EFA6010"/>
    <w:rsid w:val="2F2D27F9"/>
    <w:rsid w:val="2F7A01D7"/>
    <w:rsid w:val="2FAE6E39"/>
    <w:rsid w:val="30322798"/>
    <w:rsid w:val="3034696D"/>
    <w:rsid w:val="3069477A"/>
    <w:rsid w:val="306D2688"/>
    <w:rsid w:val="307A62DA"/>
    <w:rsid w:val="30F15638"/>
    <w:rsid w:val="31041796"/>
    <w:rsid w:val="31EB4B9B"/>
    <w:rsid w:val="32A92718"/>
    <w:rsid w:val="32A970B0"/>
    <w:rsid w:val="32F214E2"/>
    <w:rsid w:val="3366649C"/>
    <w:rsid w:val="33804D41"/>
    <w:rsid w:val="341E5D49"/>
    <w:rsid w:val="343F6D5A"/>
    <w:rsid w:val="34847018"/>
    <w:rsid w:val="34B32E02"/>
    <w:rsid w:val="34F15C73"/>
    <w:rsid w:val="35060277"/>
    <w:rsid w:val="35076197"/>
    <w:rsid w:val="352A32A9"/>
    <w:rsid w:val="35884EFF"/>
    <w:rsid w:val="358E3E96"/>
    <w:rsid w:val="359F32C1"/>
    <w:rsid w:val="35C10BB4"/>
    <w:rsid w:val="360B30A2"/>
    <w:rsid w:val="361C7EAA"/>
    <w:rsid w:val="362F1FC2"/>
    <w:rsid w:val="36676B61"/>
    <w:rsid w:val="368F0CB2"/>
    <w:rsid w:val="369F51D5"/>
    <w:rsid w:val="36FC563B"/>
    <w:rsid w:val="36FFE46B"/>
    <w:rsid w:val="37161300"/>
    <w:rsid w:val="37644803"/>
    <w:rsid w:val="37A82AC9"/>
    <w:rsid w:val="37BF2275"/>
    <w:rsid w:val="380134EA"/>
    <w:rsid w:val="38095179"/>
    <w:rsid w:val="39117F2C"/>
    <w:rsid w:val="39483324"/>
    <w:rsid w:val="39572C2B"/>
    <w:rsid w:val="39581CBE"/>
    <w:rsid w:val="3970462F"/>
    <w:rsid w:val="3A6C39BB"/>
    <w:rsid w:val="3AB111F7"/>
    <w:rsid w:val="3AD86293"/>
    <w:rsid w:val="3BAC7A40"/>
    <w:rsid w:val="3C210584"/>
    <w:rsid w:val="3C306D34"/>
    <w:rsid w:val="3C4E55AF"/>
    <w:rsid w:val="3C5C3789"/>
    <w:rsid w:val="3D247D62"/>
    <w:rsid w:val="3D26075C"/>
    <w:rsid w:val="3D482E1C"/>
    <w:rsid w:val="3D9755B4"/>
    <w:rsid w:val="3DE42CB2"/>
    <w:rsid w:val="3DF121D7"/>
    <w:rsid w:val="3E0A452F"/>
    <w:rsid w:val="3E1355FC"/>
    <w:rsid w:val="3E5B299E"/>
    <w:rsid w:val="3E6B4564"/>
    <w:rsid w:val="3E853198"/>
    <w:rsid w:val="3E9E1BC4"/>
    <w:rsid w:val="3EB0379F"/>
    <w:rsid w:val="3EB84624"/>
    <w:rsid w:val="3EDE1691"/>
    <w:rsid w:val="3FE00869"/>
    <w:rsid w:val="3FE1692D"/>
    <w:rsid w:val="3FE673F3"/>
    <w:rsid w:val="3FFF1399"/>
    <w:rsid w:val="400C21E8"/>
    <w:rsid w:val="40602BD2"/>
    <w:rsid w:val="40782BD2"/>
    <w:rsid w:val="40D2103A"/>
    <w:rsid w:val="40E63BC5"/>
    <w:rsid w:val="41336494"/>
    <w:rsid w:val="414152C9"/>
    <w:rsid w:val="418373F6"/>
    <w:rsid w:val="41915B9B"/>
    <w:rsid w:val="41C061C4"/>
    <w:rsid w:val="41DD6D89"/>
    <w:rsid w:val="41E375CB"/>
    <w:rsid w:val="423509DF"/>
    <w:rsid w:val="42874422"/>
    <w:rsid w:val="42CC7B02"/>
    <w:rsid w:val="42E30854"/>
    <w:rsid w:val="42F71B9F"/>
    <w:rsid w:val="436D237B"/>
    <w:rsid w:val="43873857"/>
    <w:rsid w:val="43B753A5"/>
    <w:rsid w:val="440432B3"/>
    <w:rsid w:val="4404655A"/>
    <w:rsid w:val="44D05CCF"/>
    <w:rsid w:val="4554734F"/>
    <w:rsid w:val="45680045"/>
    <w:rsid w:val="45E03113"/>
    <w:rsid w:val="45E06E35"/>
    <w:rsid w:val="45F4643C"/>
    <w:rsid w:val="46001285"/>
    <w:rsid w:val="4673494F"/>
    <w:rsid w:val="468D7067"/>
    <w:rsid w:val="46963997"/>
    <w:rsid w:val="46E75200"/>
    <w:rsid w:val="476B7B1D"/>
    <w:rsid w:val="476FE797"/>
    <w:rsid w:val="47B50F67"/>
    <w:rsid w:val="47E8444F"/>
    <w:rsid w:val="486B67D6"/>
    <w:rsid w:val="488F6E02"/>
    <w:rsid w:val="4898551D"/>
    <w:rsid w:val="489E51C3"/>
    <w:rsid w:val="48D41B05"/>
    <w:rsid w:val="48E05497"/>
    <w:rsid w:val="48E846F9"/>
    <w:rsid w:val="49575B8C"/>
    <w:rsid w:val="49715CBD"/>
    <w:rsid w:val="49B900C8"/>
    <w:rsid w:val="49D62A28"/>
    <w:rsid w:val="4A1F3A40"/>
    <w:rsid w:val="4A8B086C"/>
    <w:rsid w:val="4AAD264B"/>
    <w:rsid w:val="4B5328F1"/>
    <w:rsid w:val="4BBF4E8D"/>
    <w:rsid w:val="4BC869CD"/>
    <w:rsid w:val="4C23564C"/>
    <w:rsid w:val="4C3BAD40"/>
    <w:rsid w:val="4C5C4D3B"/>
    <w:rsid w:val="4C7A4260"/>
    <w:rsid w:val="4CAC7A71"/>
    <w:rsid w:val="4CE4720A"/>
    <w:rsid w:val="4D4203D5"/>
    <w:rsid w:val="4D7A705B"/>
    <w:rsid w:val="4D861437"/>
    <w:rsid w:val="4DC321F6"/>
    <w:rsid w:val="4DCD11E2"/>
    <w:rsid w:val="4DD74B04"/>
    <w:rsid w:val="4E423A35"/>
    <w:rsid w:val="4E4E18DF"/>
    <w:rsid w:val="4EC57602"/>
    <w:rsid w:val="4EED4CC6"/>
    <w:rsid w:val="4EF1253A"/>
    <w:rsid w:val="4EFB6631"/>
    <w:rsid w:val="4F4E4C6B"/>
    <w:rsid w:val="4F5A37B4"/>
    <w:rsid w:val="4FB164C6"/>
    <w:rsid w:val="50087FE2"/>
    <w:rsid w:val="500C321A"/>
    <w:rsid w:val="5012169D"/>
    <w:rsid w:val="507578A1"/>
    <w:rsid w:val="5095632F"/>
    <w:rsid w:val="512A6F62"/>
    <w:rsid w:val="515117A4"/>
    <w:rsid w:val="51971D51"/>
    <w:rsid w:val="519B3691"/>
    <w:rsid w:val="520914C1"/>
    <w:rsid w:val="528421B7"/>
    <w:rsid w:val="52C23083"/>
    <w:rsid w:val="52D50B9C"/>
    <w:rsid w:val="5334256E"/>
    <w:rsid w:val="53700083"/>
    <w:rsid w:val="537F5A73"/>
    <w:rsid w:val="539A3E33"/>
    <w:rsid w:val="53C30BEE"/>
    <w:rsid w:val="53DA5CBE"/>
    <w:rsid w:val="54155A8C"/>
    <w:rsid w:val="54346865"/>
    <w:rsid w:val="54462ED0"/>
    <w:rsid w:val="54E47D5B"/>
    <w:rsid w:val="552705DC"/>
    <w:rsid w:val="55690BF5"/>
    <w:rsid w:val="55EA1229"/>
    <w:rsid w:val="55FF5EBA"/>
    <w:rsid w:val="563A433F"/>
    <w:rsid w:val="56843600"/>
    <w:rsid w:val="56E61AB8"/>
    <w:rsid w:val="570522E4"/>
    <w:rsid w:val="570A3D74"/>
    <w:rsid w:val="5726367E"/>
    <w:rsid w:val="57875449"/>
    <w:rsid w:val="57A5454F"/>
    <w:rsid w:val="57AB0A68"/>
    <w:rsid w:val="57AD5715"/>
    <w:rsid w:val="5823510E"/>
    <w:rsid w:val="583D123E"/>
    <w:rsid w:val="587B204F"/>
    <w:rsid w:val="58C96FA5"/>
    <w:rsid w:val="58E21E6A"/>
    <w:rsid w:val="593037D7"/>
    <w:rsid w:val="59475845"/>
    <w:rsid w:val="59DC5177"/>
    <w:rsid w:val="5A2A73E5"/>
    <w:rsid w:val="5A39631B"/>
    <w:rsid w:val="5A611FDE"/>
    <w:rsid w:val="5A9A0E2C"/>
    <w:rsid w:val="5AF7B55F"/>
    <w:rsid w:val="5B3A00AE"/>
    <w:rsid w:val="5B4F3FE6"/>
    <w:rsid w:val="5B6836FC"/>
    <w:rsid w:val="5B977B3E"/>
    <w:rsid w:val="5BD038FD"/>
    <w:rsid w:val="5BD668B8"/>
    <w:rsid w:val="5C3B0D4E"/>
    <w:rsid w:val="5C4239D9"/>
    <w:rsid w:val="5CAD0878"/>
    <w:rsid w:val="5D261179"/>
    <w:rsid w:val="5D543BC5"/>
    <w:rsid w:val="5D576661"/>
    <w:rsid w:val="5D586AB3"/>
    <w:rsid w:val="5D7F65DB"/>
    <w:rsid w:val="5DB20E44"/>
    <w:rsid w:val="5DF03535"/>
    <w:rsid w:val="5DFE3574"/>
    <w:rsid w:val="5E037FA1"/>
    <w:rsid w:val="5EAD1404"/>
    <w:rsid w:val="5EBA7081"/>
    <w:rsid w:val="5ECA144F"/>
    <w:rsid w:val="5ED80067"/>
    <w:rsid w:val="5F5556EE"/>
    <w:rsid w:val="5F6539A0"/>
    <w:rsid w:val="5F792739"/>
    <w:rsid w:val="5FC36F3D"/>
    <w:rsid w:val="6097796B"/>
    <w:rsid w:val="60CD2192"/>
    <w:rsid w:val="60FD0579"/>
    <w:rsid w:val="61245B2B"/>
    <w:rsid w:val="614E165A"/>
    <w:rsid w:val="61691529"/>
    <w:rsid w:val="61873A40"/>
    <w:rsid w:val="619670FF"/>
    <w:rsid w:val="619A2869"/>
    <w:rsid w:val="61C23F12"/>
    <w:rsid w:val="61DE6E13"/>
    <w:rsid w:val="62473E46"/>
    <w:rsid w:val="629A05C6"/>
    <w:rsid w:val="629A1CA7"/>
    <w:rsid w:val="631369B7"/>
    <w:rsid w:val="635C5AC1"/>
    <w:rsid w:val="63B138CE"/>
    <w:rsid w:val="63B371A2"/>
    <w:rsid w:val="63B47824"/>
    <w:rsid w:val="63F17F3B"/>
    <w:rsid w:val="641C4125"/>
    <w:rsid w:val="643E5FF4"/>
    <w:rsid w:val="64B61072"/>
    <w:rsid w:val="64B93EEB"/>
    <w:rsid w:val="64E76F55"/>
    <w:rsid w:val="64F80E7D"/>
    <w:rsid w:val="65E406F5"/>
    <w:rsid w:val="65FE40E1"/>
    <w:rsid w:val="6662012E"/>
    <w:rsid w:val="66AA6951"/>
    <w:rsid w:val="66E825DD"/>
    <w:rsid w:val="66EC38D7"/>
    <w:rsid w:val="675E62E1"/>
    <w:rsid w:val="67825B46"/>
    <w:rsid w:val="67B1091D"/>
    <w:rsid w:val="67BF2042"/>
    <w:rsid w:val="67DD2D7C"/>
    <w:rsid w:val="689C45E0"/>
    <w:rsid w:val="691645BB"/>
    <w:rsid w:val="69476646"/>
    <w:rsid w:val="698E5F41"/>
    <w:rsid w:val="69A12DA1"/>
    <w:rsid w:val="6A6424F2"/>
    <w:rsid w:val="6A7C1862"/>
    <w:rsid w:val="6A9078B2"/>
    <w:rsid w:val="6AA357E4"/>
    <w:rsid w:val="6AD74A00"/>
    <w:rsid w:val="6B286A04"/>
    <w:rsid w:val="6B2C7866"/>
    <w:rsid w:val="6B391EA9"/>
    <w:rsid w:val="6B6C217B"/>
    <w:rsid w:val="6BF73030"/>
    <w:rsid w:val="6C004168"/>
    <w:rsid w:val="6C1027E5"/>
    <w:rsid w:val="6CF86742"/>
    <w:rsid w:val="6D101125"/>
    <w:rsid w:val="6DEC0D5E"/>
    <w:rsid w:val="6DF81E5D"/>
    <w:rsid w:val="6E445E02"/>
    <w:rsid w:val="6E742E30"/>
    <w:rsid w:val="6EB37981"/>
    <w:rsid w:val="6EDE3A39"/>
    <w:rsid w:val="6F0C79BF"/>
    <w:rsid w:val="6F207E51"/>
    <w:rsid w:val="6F6A739A"/>
    <w:rsid w:val="6FA47E0C"/>
    <w:rsid w:val="6FB652EE"/>
    <w:rsid w:val="6FEC6352"/>
    <w:rsid w:val="6FFF97F8"/>
    <w:rsid w:val="700B1974"/>
    <w:rsid w:val="707435EA"/>
    <w:rsid w:val="7098347C"/>
    <w:rsid w:val="709958C3"/>
    <w:rsid w:val="715351FD"/>
    <w:rsid w:val="71C17C57"/>
    <w:rsid w:val="71E30721"/>
    <w:rsid w:val="72005B48"/>
    <w:rsid w:val="7203287F"/>
    <w:rsid w:val="72666E03"/>
    <w:rsid w:val="72790C00"/>
    <w:rsid w:val="727D6182"/>
    <w:rsid w:val="728C2647"/>
    <w:rsid w:val="72B04BAD"/>
    <w:rsid w:val="731C6E4F"/>
    <w:rsid w:val="733F73B5"/>
    <w:rsid w:val="73DFF71B"/>
    <w:rsid w:val="73F14369"/>
    <w:rsid w:val="73F97190"/>
    <w:rsid w:val="741D0D70"/>
    <w:rsid w:val="74B86703"/>
    <w:rsid w:val="75004D14"/>
    <w:rsid w:val="75201467"/>
    <w:rsid w:val="755F17DC"/>
    <w:rsid w:val="765863F0"/>
    <w:rsid w:val="765E0313"/>
    <w:rsid w:val="767C72A5"/>
    <w:rsid w:val="769F374B"/>
    <w:rsid w:val="76BB0005"/>
    <w:rsid w:val="76E45054"/>
    <w:rsid w:val="76FFF21E"/>
    <w:rsid w:val="771A76AE"/>
    <w:rsid w:val="77A103E0"/>
    <w:rsid w:val="77B05439"/>
    <w:rsid w:val="77C43068"/>
    <w:rsid w:val="77CB4424"/>
    <w:rsid w:val="77F47F35"/>
    <w:rsid w:val="78B429AC"/>
    <w:rsid w:val="791F07AD"/>
    <w:rsid w:val="79262489"/>
    <w:rsid w:val="79757EDE"/>
    <w:rsid w:val="799679E1"/>
    <w:rsid w:val="79D859D8"/>
    <w:rsid w:val="79ED0791"/>
    <w:rsid w:val="7A106FE1"/>
    <w:rsid w:val="7A5116C8"/>
    <w:rsid w:val="7AD06BB3"/>
    <w:rsid w:val="7AEE256A"/>
    <w:rsid w:val="7B1813C7"/>
    <w:rsid w:val="7B2452AD"/>
    <w:rsid w:val="7B2F6094"/>
    <w:rsid w:val="7B611E85"/>
    <w:rsid w:val="7B701341"/>
    <w:rsid w:val="7C040F62"/>
    <w:rsid w:val="7C165BDA"/>
    <w:rsid w:val="7C613441"/>
    <w:rsid w:val="7C6A7C35"/>
    <w:rsid w:val="7C7E6636"/>
    <w:rsid w:val="7CBF3D61"/>
    <w:rsid w:val="7CCE763B"/>
    <w:rsid w:val="7D133070"/>
    <w:rsid w:val="7D1D0745"/>
    <w:rsid w:val="7D9C701D"/>
    <w:rsid w:val="7DB848EC"/>
    <w:rsid w:val="7E5079F6"/>
    <w:rsid w:val="7E7E295F"/>
    <w:rsid w:val="7E9C2346"/>
    <w:rsid w:val="7EA7401D"/>
    <w:rsid w:val="7EAA1136"/>
    <w:rsid w:val="7F01514B"/>
    <w:rsid w:val="7F0C6EF3"/>
    <w:rsid w:val="7F316906"/>
    <w:rsid w:val="7F9E1F45"/>
    <w:rsid w:val="7FC770F9"/>
    <w:rsid w:val="7FDF8979"/>
    <w:rsid w:val="7FE27813"/>
    <w:rsid w:val="7FF6B2A4"/>
    <w:rsid w:val="8FDF4B90"/>
    <w:rsid w:val="BBEF9C75"/>
    <w:rsid w:val="CBF53FA7"/>
    <w:rsid w:val="DB92E571"/>
    <w:rsid w:val="E7FFA64F"/>
    <w:rsid w:val="EFBB9D66"/>
    <w:rsid w:val="F7FEE89E"/>
    <w:rsid w:val="FB4FE95B"/>
    <w:rsid w:val="FBE77487"/>
    <w:rsid w:val="FD5EEF82"/>
    <w:rsid w:val="FFFB7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after="120"/>
      <w:jc w:val="center"/>
      <w:outlineLvl w:val="0"/>
    </w:pPr>
    <w:rPr>
      <w:b/>
      <w:bCs/>
      <w:kern w:val="44"/>
      <w:sz w:val="44"/>
      <w:szCs w:val="44"/>
    </w:rPr>
  </w:style>
  <w:style w:type="paragraph" w:styleId="3">
    <w:name w:val="heading 2"/>
    <w:basedOn w:val="1"/>
    <w:next w:val="1"/>
    <w:link w:val="33"/>
    <w:unhideWhenUsed/>
    <w:qFormat/>
    <w:uiPriority w:val="9"/>
    <w:pPr>
      <w:keepNext/>
      <w:keepLines/>
      <w:spacing w:afterLines="50"/>
      <w:outlineLvl w:val="1"/>
    </w:pPr>
    <w:rPr>
      <w:rFonts w:asciiTheme="majorHAnsi" w:hAnsiTheme="majorHAnsi" w:cstheme="majorBidi"/>
      <w:b/>
      <w:bCs/>
      <w:sz w:val="28"/>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outlineLvl w:val="3"/>
    </w:pPr>
    <w:rPr>
      <w:rFonts w:ascii="Lucida Sans" w:hAnsi="Lucida Sans"/>
      <w:sz w:val="18"/>
      <w:szCs w:val="1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1"/>
    <w:qFormat/>
    <w:uiPriority w:val="1"/>
    <w:rPr>
      <w:rFonts w:ascii="宋体" w:hAnsi="宋体" w:cs="宋体"/>
      <w:sz w:val="28"/>
      <w:szCs w:val="28"/>
      <w:lang w:val="zh-CN" w:bidi="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39"/>
    <w:qFormat/>
    <w:uiPriority w:val="99"/>
    <w:pPr>
      <w:widowControl/>
      <w:spacing w:before="100" w:beforeAutospacing="1" w:after="100" w:afterAutospacing="1"/>
      <w:jc w:val="left"/>
    </w:pPr>
    <w:rPr>
      <w:rFonts w:ascii="宋体" w:hAnsi="宋体" w:cs="宋体"/>
      <w:kern w:val="0"/>
      <w:sz w:val="24"/>
      <w:szCs w:val="24"/>
    </w:rPr>
  </w:style>
  <w:style w:type="paragraph" w:styleId="12">
    <w:name w:val="Date"/>
    <w:basedOn w:val="1"/>
    <w:next w:val="1"/>
    <w:link w:val="47"/>
    <w:semiHidden/>
    <w:unhideWhenUsed/>
    <w:qFormat/>
    <w:uiPriority w:val="99"/>
    <w:pPr>
      <w:ind w:left="100" w:leftChars="2500"/>
    </w:pPr>
  </w:style>
  <w:style w:type="paragraph" w:styleId="13">
    <w:name w:val="Body Text Indent 2"/>
    <w:basedOn w:val="1"/>
    <w:link w:val="38"/>
    <w:semiHidden/>
    <w:unhideWhenUsed/>
    <w:qFormat/>
    <w:uiPriority w:val="99"/>
    <w:pPr>
      <w:spacing w:after="120" w:line="480" w:lineRule="auto"/>
      <w:ind w:left="420" w:leftChars="200"/>
    </w:pPr>
  </w:style>
  <w:style w:type="paragraph" w:styleId="14">
    <w:name w:val="Balloon Text"/>
    <w:basedOn w:val="1"/>
    <w:link w:val="41"/>
    <w:semiHidden/>
    <w:unhideWhenUsed/>
    <w:qFormat/>
    <w:uiPriority w:val="99"/>
    <w:rPr>
      <w:sz w:val="18"/>
      <w:szCs w:val="18"/>
    </w:rPr>
  </w:style>
  <w:style w:type="paragraph" w:styleId="15">
    <w:name w:val="footer"/>
    <w:basedOn w:val="1"/>
    <w:link w:val="35"/>
    <w:qFormat/>
    <w:uiPriority w:val="0"/>
    <w:pPr>
      <w:tabs>
        <w:tab w:val="center" w:pos="4153"/>
        <w:tab w:val="right" w:pos="8306"/>
      </w:tabs>
      <w:snapToGrid w:val="0"/>
      <w:jc w:val="left"/>
    </w:pPr>
    <w:rPr>
      <w:rFonts w:ascii="Calibri" w:hAnsi="Calibri" w:cs="Calibri"/>
      <w:sz w:val="18"/>
      <w:szCs w:val="18"/>
    </w:rPr>
  </w:style>
  <w:style w:type="paragraph" w:styleId="16">
    <w:name w:val="header"/>
    <w:basedOn w:val="1"/>
    <w:next w:val="17"/>
    <w:link w:val="36"/>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customStyle="1" w:styleId="17">
    <w:name w:val="Quote1"/>
    <w:basedOn w:val="1"/>
    <w:next w:val="1"/>
    <w:qFormat/>
    <w:uiPriority w:val="99"/>
    <w:pPr>
      <w:wordWrap w:val="0"/>
      <w:spacing w:before="200" w:after="160"/>
      <w:ind w:left="864" w:right="864"/>
      <w:jc w:val="center"/>
    </w:pPr>
    <w:rPr>
      <w:rFonts w:ascii="宋体"/>
      <w:i/>
      <w:color w:val="404040"/>
    </w:rPr>
  </w:style>
  <w:style w:type="paragraph" w:styleId="18">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Body Text 2"/>
    <w:basedOn w:val="1"/>
    <w:link w:val="37"/>
    <w:qFormat/>
    <w:uiPriority w:val="99"/>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22">
    <w:name w:val="index 1"/>
    <w:basedOn w:val="1"/>
    <w:next w:val="1"/>
    <w:qFormat/>
    <w:uiPriority w:val="0"/>
  </w:style>
  <w:style w:type="paragraph" w:styleId="23">
    <w:name w:val="Body Text First Indent"/>
    <w:basedOn w:val="8"/>
    <w:next w:val="24"/>
    <w:qFormat/>
    <w:uiPriority w:val="0"/>
    <w:pPr>
      <w:spacing w:line="312" w:lineRule="auto"/>
      <w:ind w:firstLine="420"/>
    </w:pPr>
  </w:style>
  <w:style w:type="paragraph" w:styleId="24">
    <w:name w:val="Body Text First Indent 2"/>
    <w:basedOn w:val="9"/>
    <w:next w:val="1"/>
    <w:qFormat/>
    <w:uiPriority w:val="0"/>
    <w:pPr>
      <w:ind w:left="200" w:firstLine="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paragraph" w:styleId="31">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32">
    <w:name w:val="标题 1 Char"/>
    <w:basedOn w:val="27"/>
    <w:link w:val="2"/>
    <w:qFormat/>
    <w:uiPriority w:val="9"/>
    <w:rPr>
      <w:rFonts w:ascii="Times New Roman" w:hAnsi="Times New Roman" w:eastAsia="宋体" w:cs="Times New Roman"/>
      <w:b/>
      <w:bCs/>
      <w:kern w:val="44"/>
      <w:sz w:val="44"/>
      <w:szCs w:val="44"/>
    </w:rPr>
  </w:style>
  <w:style w:type="character" w:customStyle="1" w:styleId="33">
    <w:name w:val="标题 2 Char"/>
    <w:basedOn w:val="27"/>
    <w:link w:val="3"/>
    <w:qFormat/>
    <w:uiPriority w:val="9"/>
    <w:rPr>
      <w:rFonts w:eastAsia="宋体" w:asciiTheme="majorHAnsi" w:hAnsiTheme="majorHAnsi" w:cstheme="majorBidi"/>
      <w:b/>
      <w:bCs/>
      <w:sz w:val="28"/>
      <w:szCs w:val="32"/>
    </w:rPr>
  </w:style>
  <w:style w:type="character" w:customStyle="1" w:styleId="34">
    <w:name w:val="标题 3 Char"/>
    <w:basedOn w:val="27"/>
    <w:link w:val="4"/>
    <w:semiHidden/>
    <w:qFormat/>
    <w:uiPriority w:val="9"/>
    <w:rPr>
      <w:rFonts w:ascii="Times New Roman" w:hAnsi="Times New Roman" w:eastAsia="宋体" w:cs="Times New Roman"/>
      <w:b/>
      <w:bCs/>
      <w:kern w:val="2"/>
      <w:sz w:val="32"/>
      <w:szCs w:val="32"/>
    </w:rPr>
  </w:style>
  <w:style w:type="character" w:customStyle="1" w:styleId="35">
    <w:name w:val="页脚 Char"/>
    <w:basedOn w:val="27"/>
    <w:link w:val="15"/>
    <w:qFormat/>
    <w:uiPriority w:val="0"/>
    <w:rPr>
      <w:rFonts w:ascii="Calibri" w:hAnsi="Calibri" w:eastAsia="宋体" w:cs="Calibri"/>
      <w:sz w:val="18"/>
      <w:szCs w:val="18"/>
    </w:rPr>
  </w:style>
  <w:style w:type="character" w:customStyle="1" w:styleId="36">
    <w:name w:val="页眉 Char"/>
    <w:basedOn w:val="27"/>
    <w:link w:val="16"/>
    <w:semiHidden/>
    <w:qFormat/>
    <w:uiPriority w:val="99"/>
    <w:rPr>
      <w:rFonts w:ascii="Calibri" w:hAnsi="Calibri" w:eastAsia="宋体" w:cs="Calibri"/>
      <w:sz w:val="18"/>
      <w:szCs w:val="18"/>
    </w:rPr>
  </w:style>
  <w:style w:type="character" w:customStyle="1" w:styleId="37">
    <w:name w:val="正文文本 2 Char"/>
    <w:basedOn w:val="27"/>
    <w:link w:val="20"/>
    <w:qFormat/>
    <w:uiPriority w:val="99"/>
    <w:rPr>
      <w:rFonts w:ascii="Times New Roman" w:hAnsi="Times New Roman" w:eastAsia="宋体" w:cs="Times New Roman"/>
      <w:szCs w:val="21"/>
    </w:rPr>
  </w:style>
  <w:style w:type="character" w:customStyle="1" w:styleId="38">
    <w:name w:val="正文文本缩进 2 Char"/>
    <w:basedOn w:val="27"/>
    <w:link w:val="13"/>
    <w:semiHidden/>
    <w:qFormat/>
    <w:uiPriority w:val="99"/>
    <w:rPr>
      <w:rFonts w:ascii="Times New Roman" w:hAnsi="Times New Roman" w:eastAsia="宋体" w:cs="Times New Roman"/>
      <w:szCs w:val="21"/>
    </w:rPr>
  </w:style>
  <w:style w:type="character" w:customStyle="1" w:styleId="39">
    <w:name w:val="纯文本 Char"/>
    <w:basedOn w:val="27"/>
    <w:link w:val="11"/>
    <w:qFormat/>
    <w:uiPriority w:val="99"/>
    <w:rPr>
      <w:rFonts w:ascii="宋体" w:hAnsi="宋体" w:eastAsia="宋体" w:cs="宋体"/>
      <w:kern w:val="0"/>
      <w:sz w:val="24"/>
      <w:szCs w:val="24"/>
    </w:rPr>
  </w:style>
  <w:style w:type="paragraph" w:customStyle="1" w:styleId="4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批注框文本 Char"/>
    <w:basedOn w:val="27"/>
    <w:link w:val="14"/>
    <w:semiHidden/>
    <w:qFormat/>
    <w:uiPriority w:val="99"/>
    <w:rPr>
      <w:rFonts w:ascii="Times New Roman" w:hAnsi="Times New Roman" w:eastAsia="宋体" w:cs="Times New Roman"/>
      <w:sz w:val="18"/>
      <w:szCs w:val="18"/>
    </w:rPr>
  </w:style>
  <w:style w:type="character" w:customStyle="1" w:styleId="42">
    <w:name w:val="样式1 Char Char"/>
    <w:link w:val="43"/>
    <w:qFormat/>
    <w:locked/>
    <w:uiPriority w:val="99"/>
    <w:rPr>
      <w:rFonts w:ascii="宋体" w:eastAsia="宋体"/>
    </w:rPr>
  </w:style>
  <w:style w:type="paragraph" w:customStyle="1" w:styleId="43">
    <w:name w:val="样式1"/>
    <w:basedOn w:val="1"/>
    <w:link w:val="42"/>
    <w:qFormat/>
    <w:uiPriority w:val="99"/>
    <w:pPr>
      <w:tabs>
        <w:tab w:val="left" w:pos="709"/>
      </w:tabs>
      <w:adjustRightInd w:val="0"/>
      <w:ind w:left="709" w:hanging="709"/>
      <w:textAlignment w:val="baseline"/>
    </w:pPr>
    <w:rPr>
      <w:rFonts w:ascii="宋体" w:hAnsiTheme="minorHAnsi" w:cstheme="minorBidi"/>
      <w:szCs w:val="22"/>
    </w:rPr>
  </w:style>
  <w:style w:type="paragraph" w:customStyle="1" w:styleId="44">
    <w:name w:val="Table Paragraph"/>
    <w:basedOn w:val="1"/>
    <w:qFormat/>
    <w:uiPriority w:val="1"/>
    <w:rPr>
      <w:rFonts w:ascii="楷体" w:hAnsi="楷体" w:eastAsia="楷体" w:cs="楷体"/>
      <w:lang w:val="zh-CN" w:bidi="zh-CN"/>
    </w:rPr>
  </w:style>
  <w:style w:type="paragraph" w:customStyle="1" w:styleId="45">
    <w:name w:val="列出段落2"/>
    <w:basedOn w:val="1"/>
    <w:qFormat/>
    <w:uiPriority w:val="99"/>
    <w:pPr>
      <w:ind w:firstLine="420" w:firstLineChars="200"/>
    </w:pPr>
    <w:rPr>
      <w:rFonts w:eastAsia="微软雅黑"/>
      <w:szCs w:val="24"/>
    </w:rPr>
  </w:style>
  <w:style w:type="paragraph" w:customStyle="1" w:styleId="46">
    <w:name w:val="p0"/>
    <w:basedOn w:val="1"/>
    <w:qFormat/>
    <w:uiPriority w:val="0"/>
    <w:pPr>
      <w:widowControl/>
    </w:pPr>
    <w:rPr>
      <w:rFonts w:eastAsia="微软雅黑"/>
      <w:kern w:val="0"/>
    </w:rPr>
  </w:style>
  <w:style w:type="character" w:customStyle="1" w:styleId="47">
    <w:name w:val="日期 Char"/>
    <w:basedOn w:val="27"/>
    <w:link w:val="12"/>
    <w:semiHidden/>
    <w:qFormat/>
    <w:uiPriority w:val="99"/>
    <w:rPr>
      <w:rFonts w:ascii="Times New Roman" w:hAnsi="Times New Roman" w:eastAsia="宋体" w:cs="Times New Roman"/>
      <w:szCs w:val="21"/>
    </w:rPr>
  </w:style>
  <w:style w:type="paragraph" w:customStyle="1" w:styleId="48">
    <w:name w:val="正文2"/>
    <w:qFormat/>
    <w:uiPriority w:val="0"/>
    <w:pPr>
      <w:widowControl w:val="0"/>
      <w:spacing w:before="156"/>
      <w:ind w:firstLine="510" w:firstLineChars="200"/>
      <w:jc w:val="both"/>
    </w:pPr>
    <w:rPr>
      <w:rFonts w:ascii="Times New Roman" w:hAnsi="Times New Roman" w:eastAsia="宋体" w:cs="Times New Roman"/>
      <w:kern w:val="2"/>
      <w:sz w:val="21"/>
      <w:lang w:val="en-US" w:eastAsia="zh-CN" w:bidi="ar-SA"/>
    </w:rPr>
  </w:style>
  <w:style w:type="character" w:customStyle="1" w:styleId="49">
    <w:name w:val="font21"/>
    <w:basedOn w:val="27"/>
    <w:qFormat/>
    <w:uiPriority w:val="0"/>
    <w:rPr>
      <w:rFonts w:hint="eastAsia" w:ascii="宋体" w:hAnsi="宋体" w:eastAsia="宋体" w:cs="宋体"/>
      <w:color w:val="000000"/>
      <w:sz w:val="21"/>
      <w:szCs w:val="21"/>
      <w:u w:val="none"/>
    </w:rPr>
  </w:style>
  <w:style w:type="character" w:customStyle="1" w:styleId="50">
    <w:name w:val="font41"/>
    <w:basedOn w:val="27"/>
    <w:qFormat/>
    <w:uiPriority w:val="0"/>
    <w:rPr>
      <w:rFonts w:hint="eastAsia" w:ascii="宋体" w:hAnsi="宋体" w:eastAsia="宋体" w:cs="宋体"/>
      <w:color w:val="000000"/>
      <w:sz w:val="21"/>
      <w:szCs w:val="21"/>
      <w:u w:val="none"/>
      <w:vertAlign w:val="subscript"/>
    </w:rPr>
  </w:style>
  <w:style w:type="character" w:customStyle="1" w:styleId="51">
    <w:name w:val="font31"/>
    <w:basedOn w:val="27"/>
    <w:qFormat/>
    <w:uiPriority w:val="0"/>
    <w:rPr>
      <w:rFonts w:hint="eastAsia" w:ascii="宋体" w:hAnsi="宋体" w:eastAsia="宋体" w:cs="宋体"/>
      <w:color w:val="000000"/>
      <w:sz w:val="21"/>
      <w:szCs w:val="21"/>
      <w:u w:val="none"/>
    </w:rPr>
  </w:style>
  <w:style w:type="paragraph" w:customStyle="1" w:styleId="52">
    <w:name w:val="Other|1"/>
    <w:basedOn w:val="1"/>
    <w:qFormat/>
    <w:uiPriority w:val="0"/>
    <w:pPr>
      <w:ind w:firstLine="320"/>
    </w:pPr>
    <w:rPr>
      <w:sz w:val="20"/>
      <w:szCs w:val="20"/>
      <w:lang w:val="zh-TW" w:eastAsia="zh-TW" w:bidi="zh-TW"/>
    </w:rPr>
  </w:style>
  <w:style w:type="paragraph" w:customStyle="1" w:styleId="53">
    <w:name w:val="Other|2"/>
    <w:basedOn w:val="1"/>
    <w:qFormat/>
    <w:uiPriority w:val="0"/>
    <w:pPr>
      <w:spacing w:line="199" w:lineRule="exact"/>
    </w:pPr>
    <w:rPr>
      <w:rFonts w:ascii="宋体" w:hAnsi="宋体" w:cs="宋体"/>
      <w:sz w:val="20"/>
      <w:szCs w:val="20"/>
      <w:lang w:val="zh-TW" w:eastAsia="zh-TW" w:bidi="zh-TW"/>
    </w:rPr>
  </w:style>
  <w:style w:type="character" w:customStyle="1" w:styleId="54">
    <w:name w:val="font111"/>
    <w:basedOn w:val="27"/>
    <w:qFormat/>
    <w:uiPriority w:val="0"/>
    <w:rPr>
      <w:rFonts w:hint="eastAsia" w:ascii="宋体" w:hAnsi="宋体" w:eastAsia="宋体" w:cs="宋体"/>
      <w:color w:val="000000"/>
      <w:sz w:val="21"/>
      <w:szCs w:val="21"/>
      <w:u w:val="none"/>
      <w:vertAlign w:val="subscript"/>
    </w:rPr>
  </w:style>
  <w:style w:type="character" w:customStyle="1" w:styleId="55">
    <w:name w:val="font121"/>
    <w:basedOn w:val="27"/>
    <w:qFormat/>
    <w:uiPriority w:val="0"/>
    <w:rPr>
      <w:rFonts w:hint="eastAsia" w:ascii="宋体" w:hAnsi="宋体" w:eastAsia="宋体" w:cs="宋体"/>
      <w:color w:val="000000"/>
      <w:sz w:val="21"/>
      <w:szCs w:val="21"/>
      <w:u w:val="none"/>
      <w:vertAlign w:val="subscript"/>
    </w:rPr>
  </w:style>
  <w:style w:type="paragraph" w:customStyle="1" w:styleId="56">
    <w:name w:val="Body text|3"/>
    <w:basedOn w:val="1"/>
    <w:qFormat/>
    <w:uiPriority w:val="0"/>
    <w:pPr>
      <w:widowControl w:val="0"/>
      <w:spacing w:after="420"/>
      <w:jc w:val="center"/>
    </w:pPr>
    <w:rPr>
      <w:rFonts w:ascii="宋体" w:hAnsi="宋体" w:eastAsia="宋体" w:cs="宋体"/>
      <w:sz w:val="28"/>
      <w:szCs w:val="28"/>
      <w:lang w:val="zh-TW" w:eastAsia="zh-TW" w:bidi="zh-TW"/>
    </w:rPr>
  </w:style>
  <w:style w:type="paragraph" w:customStyle="1" w:styleId="57">
    <w:name w:val="Body text|1"/>
    <w:basedOn w:val="1"/>
    <w:qFormat/>
    <w:uiPriority w:val="0"/>
    <w:pPr>
      <w:widowControl w:val="0"/>
      <w:spacing w:line="254" w:lineRule="auto"/>
      <w:ind w:firstLine="400"/>
    </w:pPr>
    <w:rPr>
      <w:rFonts w:ascii="宋体" w:hAnsi="宋体" w:eastAsia="宋体" w:cs="宋体"/>
      <w:sz w:val="19"/>
      <w:szCs w:val="19"/>
      <w:lang w:val="zh-TW" w:eastAsia="zh-TW" w:bidi="zh-TW"/>
    </w:rPr>
  </w:style>
  <w:style w:type="paragraph" w:customStyle="1" w:styleId="58">
    <w:name w:val="Heading #2|1"/>
    <w:basedOn w:val="1"/>
    <w:qFormat/>
    <w:uiPriority w:val="0"/>
    <w:pPr>
      <w:widowControl w:val="0"/>
      <w:spacing w:after="500"/>
      <w:jc w:val="center"/>
      <w:outlineLvl w:val="1"/>
    </w:pPr>
    <w:rPr>
      <w:rFonts w:ascii="宋体" w:hAnsi="宋体" w:eastAsia="宋体" w:cs="宋体"/>
      <w:b/>
      <w:bCs/>
      <w:sz w:val="20"/>
      <w:szCs w:val="20"/>
      <w:lang w:val="zh-TW" w:eastAsia="zh-TW" w:bidi="zh-TW"/>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WPSOffice手动目录 1"/>
    <w:qFormat/>
    <w:uiPriority w:val="0"/>
    <w:pPr>
      <w:ind w:leftChars="0"/>
    </w:pPr>
    <w:rPr>
      <w:rFonts w:ascii="Times New Roman" w:hAnsi="Times New Roman" w:eastAsia="宋体" w:cs="Times New Roman"/>
      <w:sz w:val="20"/>
      <w:szCs w:val="20"/>
    </w:rPr>
  </w:style>
  <w:style w:type="paragraph" w:customStyle="1" w:styleId="61">
    <w:name w:val="wang正文"/>
    <w:basedOn w:val="1"/>
    <w:semiHidden/>
    <w:qFormat/>
    <w:uiPriority w:val="0"/>
    <w:pPr>
      <w:tabs>
        <w:tab w:val="left" w:pos="6840"/>
      </w:tabs>
      <w:topLinePunct/>
      <w:ind w:firstLine="420"/>
    </w:pPr>
    <w:rPr>
      <w:kern w:val="0"/>
      <w:szCs w:val="20"/>
    </w:rPr>
  </w:style>
  <w:style w:type="character" w:customStyle="1" w:styleId="62">
    <w:name w:val="font112"/>
    <w:basedOn w:val="27"/>
    <w:qFormat/>
    <w:uiPriority w:val="0"/>
    <w:rPr>
      <w:rFonts w:hint="eastAsia" w:ascii="宋体" w:hAnsi="宋体" w:eastAsia="宋体" w:cs="宋体"/>
      <w:color w:val="000000"/>
      <w:sz w:val="21"/>
      <w:szCs w:val="21"/>
      <w:u w:val="none"/>
      <w:vertAlign w:val="subscript"/>
    </w:rPr>
  </w:style>
  <w:style w:type="character" w:customStyle="1" w:styleId="63">
    <w:name w:val="font51"/>
    <w:basedOn w:val="2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6536</Words>
  <Characters>6785</Characters>
  <Lines>199</Lines>
  <Paragraphs>56</Paragraphs>
  <TotalTime>2</TotalTime>
  <ScaleCrop>false</ScaleCrop>
  <LinksUpToDate>false</LinksUpToDate>
  <CharactersWithSpaces>6847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2020-08-30T07:32:00Z</dcterms:created>
  <dc:creator>NTKO</dc:creator>
  <cp:lastModifiedBy>雪依然</cp:lastModifiedBy>
  <cp:lastPrinted>2024-03-28T18:31:00Z</cp:lastPrinted>
  <dcterms:modified xsi:type="dcterms:W3CDTF">2026-04-08T01:45:20Z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E030437D60B5420FA25A05F9336FF8F6_13</vt:lpwstr>
  </property>
  <property fmtid="{D5CDD505-2E9C-101B-9397-08002B2CF9AE}" pid="4" name="KSOTemplateDocerSaveRecord">
    <vt:lpwstr>eyJoZGlkIjoiZjUzZWFiYjAyZGFlZmFhNmFlMDNkMzUxZWUyYWY1ZDQiLCJ1c2VySWQiOiIzNjU0MDg5NDMifQ==</vt:lpwstr>
  </property>
</Properties>
</file>