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828"/>
        </w:tabs>
        <w:wordWrap w:val="0"/>
        <w:autoSpaceDE w:val="0"/>
        <w:autoSpaceDN w:val="0"/>
        <w:spacing w:line="360" w:lineRule="auto"/>
        <w:textAlignment w:val="bottom"/>
        <w:rPr>
          <w:rFonts w:ascii="仿宋" w:hAnsi="仿宋" w:eastAsia="仿宋" w:cs="仿宋"/>
          <w:bCs/>
          <w:snapToGrid w:val="0"/>
          <w:color w:val="auto"/>
          <w:spacing w:val="12"/>
          <w:sz w:val="28"/>
          <w:szCs w:val="28"/>
        </w:rPr>
      </w:pPr>
    </w:p>
    <w:p>
      <w:pPr>
        <w:pStyle w:val="11"/>
        <w:wordWrap w:val="0"/>
        <w:rPr>
          <w:rFonts w:ascii="仿宋" w:hAnsi="仿宋" w:eastAsia="仿宋" w:cs="仿宋"/>
          <w:bCs/>
          <w:color w:val="auto"/>
        </w:rPr>
      </w:pPr>
    </w:p>
    <w:p>
      <w:pPr>
        <w:pStyle w:val="5"/>
        <w:wordWrap w:val="0"/>
        <w:rPr>
          <w:rFonts w:ascii="仿宋" w:hAnsi="仿宋" w:eastAsia="仿宋" w:cs="仿宋"/>
          <w:bCs/>
          <w:color w:val="auto"/>
        </w:rPr>
      </w:pPr>
    </w:p>
    <w:p>
      <w:pPr>
        <w:widowControl/>
        <w:wordWrap w:val="0"/>
        <w:autoSpaceDE w:val="0"/>
        <w:autoSpaceDN w:val="0"/>
        <w:spacing w:before="120" w:line="360" w:lineRule="auto"/>
        <w:jc w:val="center"/>
        <w:textAlignment w:val="bottom"/>
        <w:rPr>
          <w:rFonts w:ascii="仿宋" w:hAnsi="仿宋" w:eastAsia="仿宋" w:cs="仿宋"/>
          <w:bCs/>
          <w:color w:val="auto"/>
          <w:sz w:val="36"/>
          <w:szCs w:val="36"/>
        </w:rPr>
      </w:pPr>
      <w:r>
        <w:rPr>
          <w:rFonts w:hint="eastAsia" w:ascii="仿宋" w:hAnsi="仿宋" w:eastAsia="仿宋" w:cs="仿宋"/>
          <w:bCs/>
          <w:color w:val="auto"/>
          <w:sz w:val="44"/>
          <w:szCs w:val="44"/>
          <w:lang w:eastAsia="zh-CN"/>
        </w:rPr>
        <w:t>赤峰市生态环境局克什克腾旗分局2026年度实验室监测专用材料采购项目</w:t>
      </w: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pStyle w:val="5"/>
        <w:wordWrap w:val="0"/>
        <w:rPr>
          <w:rFonts w:ascii="仿宋" w:hAnsi="仿宋" w:eastAsia="仿宋" w:cs="仿宋"/>
          <w:bCs/>
          <w:color w:val="auto"/>
        </w:rPr>
      </w:pP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widowControl/>
        <w:wordWrap w:val="0"/>
        <w:autoSpaceDE w:val="0"/>
        <w:autoSpaceDN w:val="0"/>
        <w:spacing w:before="120" w:line="360" w:lineRule="auto"/>
        <w:jc w:val="center"/>
        <w:textAlignment w:val="bottom"/>
        <w:rPr>
          <w:rFonts w:ascii="仿宋" w:hAnsi="仿宋" w:eastAsia="仿宋" w:cs="仿宋"/>
          <w:bCs/>
          <w:color w:val="auto"/>
          <w:sz w:val="130"/>
          <w:szCs w:val="130"/>
        </w:rPr>
      </w:pPr>
      <w:r>
        <w:rPr>
          <w:rFonts w:hint="eastAsia" w:ascii="仿宋" w:hAnsi="仿宋" w:eastAsia="仿宋" w:cs="仿宋"/>
          <w:bCs/>
          <w:color w:val="auto"/>
          <w:sz w:val="130"/>
          <w:szCs w:val="130"/>
        </w:rPr>
        <w:t>谈 判 文 件</w:t>
      </w: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widowControl/>
        <w:wordWrap w:val="0"/>
        <w:autoSpaceDE w:val="0"/>
        <w:autoSpaceDN w:val="0"/>
        <w:adjustRightInd w:val="0"/>
        <w:snapToGrid w:val="0"/>
        <w:spacing w:line="560" w:lineRule="exact"/>
        <w:ind w:firstLine="640" w:firstLineChars="200"/>
        <w:jc w:val="center"/>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项目编号:</w:t>
      </w:r>
      <w:r>
        <w:rPr>
          <w:rFonts w:hint="eastAsia" w:ascii="仿宋" w:hAnsi="仿宋" w:eastAsia="仿宋" w:cs="仿宋"/>
          <w:color w:val="auto"/>
          <w:sz w:val="32"/>
          <w:szCs w:val="32"/>
          <w:lang w:eastAsia="zh-CN"/>
        </w:rPr>
        <w:t>YL-202605038HW</w:t>
      </w:r>
    </w:p>
    <w:p>
      <w:pPr>
        <w:pStyle w:val="29"/>
        <w:wordWrap w:val="0"/>
        <w:rPr>
          <w:rStyle w:val="65"/>
          <w:rFonts w:ascii="仿宋" w:hAnsi="仿宋" w:eastAsia="仿宋" w:cs="仿宋"/>
          <w:b w:val="0"/>
          <w:color w:val="auto"/>
          <w:sz w:val="24"/>
          <w:szCs w:val="24"/>
        </w:rPr>
      </w:pPr>
    </w:p>
    <w:p>
      <w:pPr>
        <w:pStyle w:val="29"/>
        <w:wordWrap w:val="0"/>
        <w:rPr>
          <w:rStyle w:val="65"/>
          <w:rFonts w:ascii="仿宋" w:hAnsi="仿宋" w:eastAsia="仿宋" w:cs="仿宋"/>
          <w:b w:val="0"/>
          <w:color w:val="auto"/>
          <w:sz w:val="24"/>
          <w:szCs w:val="24"/>
        </w:rPr>
      </w:pP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wordWrap w:val="0"/>
        <w:topLinePunct/>
        <w:adjustRightInd w:val="0"/>
        <w:snapToGrid w:val="0"/>
        <w:spacing w:line="360" w:lineRule="auto"/>
        <w:jc w:val="center"/>
        <w:rPr>
          <w:rStyle w:val="65"/>
          <w:rFonts w:ascii="仿宋" w:hAnsi="仿宋" w:eastAsia="仿宋" w:cs="仿宋"/>
          <w:b w:val="0"/>
          <w:color w:val="auto"/>
          <w:sz w:val="24"/>
          <w:szCs w:val="24"/>
        </w:rPr>
      </w:pPr>
    </w:p>
    <w:p>
      <w:pPr>
        <w:widowControl/>
        <w:wordWrap w:val="0"/>
        <w:autoSpaceDE w:val="0"/>
        <w:autoSpaceDN w:val="0"/>
        <w:adjustRightInd w:val="0"/>
        <w:snapToGrid w:val="0"/>
        <w:spacing w:line="560" w:lineRule="exact"/>
        <w:ind w:firstLine="1120" w:firstLineChars="400"/>
        <w:textAlignment w:val="baseline"/>
        <w:rPr>
          <w:rFonts w:ascii="仿宋" w:hAnsi="仿宋" w:eastAsia="仿宋" w:cs="仿宋"/>
          <w:color w:val="auto"/>
          <w:sz w:val="28"/>
          <w:szCs w:val="28"/>
        </w:rPr>
      </w:pPr>
      <w:r>
        <w:rPr>
          <w:rFonts w:hint="eastAsia" w:ascii="仿宋" w:hAnsi="仿宋" w:eastAsia="仿宋" w:cs="仿宋"/>
          <w:color w:val="auto"/>
          <w:sz w:val="28"/>
          <w:szCs w:val="28"/>
        </w:rPr>
        <w:t>采购单位:赤峰市生态环境局克什克腾旗分局</w:t>
      </w:r>
    </w:p>
    <w:p>
      <w:pPr>
        <w:widowControl/>
        <w:wordWrap w:val="0"/>
        <w:autoSpaceDE w:val="0"/>
        <w:autoSpaceDN w:val="0"/>
        <w:adjustRightInd w:val="0"/>
        <w:snapToGrid w:val="0"/>
        <w:spacing w:line="560" w:lineRule="exact"/>
        <w:ind w:firstLine="1120" w:firstLineChars="400"/>
        <w:textAlignment w:val="baseline"/>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采购代理机构:</w:t>
      </w:r>
      <w:r>
        <w:rPr>
          <w:rFonts w:hint="eastAsia" w:ascii="仿宋" w:hAnsi="仿宋" w:eastAsia="仿宋" w:cs="仿宋"/>
          <w:color w:val="auto"/>
          <w:sz w:val="28"/>
          <w:szCs w:val="28"/>
          <w:lang w:eastAsia="zh-CN"/>
        </w:rPr>
        <w:t>赤峰永利工程项目管理有限公司</w:t>
      </w:r>
    </w:p>
    <w:p>
      <w:pPr>
        <w:widowControl/>
        <w:wordWrap w:val="0"/>
        <w:autoSpaceDE w:val="0"/>
        <w:autoSpaceDN w:val="0"/>
        <w:adjustRightInd w:val="0"/>
        <w:snapToGrid w:val="0"/>
        <w:spacing w:line="560" w:lineRule="exact"/>
        <w:textAlignment w:val="baseline"/>
        <w:rPr>
          <w:rFonts w:ascii="仿宋" w:hAnsi="仿宋" w:eastAsia="仿宋" w:cs="仿宋"/>
          <w:color w:val="auto"/>
          <w:sz w:val="28"/>
          <w:szCs w:val="28"/>
        </w:rPr>
      </w:pPr>
    </w:p>
    <w:p>
      <w:pPr>
        <w:widowControl/>
        <w:wordWrap w:val="0"/>
        <w:autoSpaceDE w:val="0"/>
        <w:autoSpaceDN w:val="0"/>
        <w:adjustRightInd w:val="0"/>
        <w:snapToGrid w:val="0"/>
        <w:spacing w:line="560" w:lineRule="exact"/>
        <w:ind w:firstLine="560" w:firstLineChars="200"/>
        <w:jc w:val="center"/>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编制日期：二○二</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rPr>
        <w:t>月</w:t>
      </w:r>
    </w:p>
    <w:p>
      <w:pPr>
        <w:pStyle w:val="5"/>
        <w:rPr>
          <w:color w:val="auto"/>
        </w:rPr>
      </w:pPr>
    </w:p>
    <w:p>
      <w:pPr>
        <w:wordWrap w:val="0"/>
        <w:topLinePunct/>
        <w:adjustRightInd w:val="0"/>
        <w:snapToGrid w:val="0"/>
        <w:spacing w:line="360" w:lineRule="auto"/>
        <w:rPr>
          <w:rStyle w:val="65"/>
          <w:rFonts w:ascii="仿宋" w:hAnsi="仿宋" w:eastAsia="仿宋" w:cs="仿宋"/>
          <w:b w:val="0"/>
          <w:color w:val="auto"/>
          <w:sz w:val="24"/>
          <w:szCs w:val="24"/>
        </w:rPr>
      </w:pPr>
    </w:p>
    <w:p>
      <w:pPr>
        <w:wordWrap w:val="0"/>
        <w:topLinePunct/>
        <w:adjustRightInd w:val="0"/>
        <w:snapToGrid w:val="0"/>
        <w:spacing w:line="360" w:lineRule="auto"/>
        <w:rPr>
          <w:rStyle w:val="65"/>
          <w:rFonts w:ascii="仿宋" w:hAnsi="仿宋" w:eastAsia="仿宋" w:cs="仿宋"/>
          <w:b w:val="0"/>
          <w:color w:val="auto"/>
          <w:sz w:val="24"/>
          <w:szCs w:val="24"/>
        </w:rPr>
      </w:pPr>
    </w:p>
    <w:p>
      <w:pPr>
        <w:wordWrap w:val="0"/>
        <w:spacing w:beforeLines="50" w:afterLines="50" w:line="360" w:lineRule="auto"/>
        <w:jc w:val="center"/>
        <w:rPr>
          <w:rFonts w:ascii="仿宋" w:hAnsi="仿宋" w:eastAsia="仿宋" w:cs="仿宋"/>
          <w:bCs/>
          <w:color w:val="auto"/>
          <w:sz w:val="32"/>
          <w:szCs w:val="32"/>
        </w:rPr>
      </w:pPr>
      <w:r>
        <w:rPr>
          <w:rFonts w:hint="eastAsia" w:ascii="仿宋" w:hAnsi="仿宋" w:eastAsia="仿宋" w:cs="仿宋"/>
          <w:bCs/>
          <w:color w:val="auto"/>
          <w:sz w:val="44"/>
          <w:szCs w:val="44"/>
        </w:rPr>
        <w:t>目  录</w:t>
      </w:r>
    </w:p>
    <w:p>
      <w:pPr>
        <w:pStyle w:val="22"/>
        <w:tabs>
          <w:tab w:val="right" w:leader="dot" w:pos="9070"/>
          <w:tab w:val="clear" w:pos="9030"/>
        </w:tabs>
        <w:wordWrap w:val="0"/>
        <w:rPr>
          <w:rFonts w:ascii="仿宋" w:hAnsi="仿宋" w:eastAsia="仿宋" w:cs="仿宋"/>
          <w:bCs/>
          <w:color w:val="auto"/>
          <w:sz w:val="28"/>
          <w:szCs w:val="28"/>
        </w:rPr>
      </w:pP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TOC \o "1-2" \h \z \u </w:instrText>
      </w:r>
      <w:r>
        <w:rPr>
          <w:rFonts w:hint="eastAsia" w:ascii="仿宋" w:hAnsi="仿宋" w:eastAsia="仿宋" w:cs="仿宋"/>
          <w:bCs/>
          <w:color w:val="auto"/>
          <w:sz w:val="28"/>
          <w:szCs w:val="28"/>
        </w:rPr>
        <w:fldChar w:fldCharType="separate"/>
      </w:r>
      <w:r>
        <w:rPr>
          <w:color w:val="auto"/>
        </w:rPr>
        <w:fldChar w:fldCharType="begin"/>
      </w:r>
      <w:r>
        <w:rPr>
          <w:color w:val="auto"/>
        </w:rPr>
        <w:instrText xml:space="preserve"> HYPERLINK \l "_Toc11869" </w:instrText>
      </w:r>
      <w:r>
        <w:rPr>
          <w:color w:val="auto"/>
        </w:rPr>
        <w:fldChar w:fldCharType="separate"/>
      </w:r>
      <w:r>
        <w:rPr>
          <w:rFonts w:hint="eastAsia" w:ascii="仿宋" w:hAnsi="仿宋" w:eastAsia="仿宋" w:cs="仿宋"/>
          <w:bCs/>
          <w:color w:val="auto"/>
          <w:sz w:val="28"/>
          <w:szCs w:val="28"/>
        </w:rPr>
        <w:t>第一章  竞争性谈判公告</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_Toc11869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1</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"_Toc11913" </w:instrText>
      </w:r>
      <w:r>
        <w:rPr>
          <w:color w:val="auto"/>
        </w:rPr>
        <w:fldChar w:fldCharType="separate"/>
      </w:r>
      <w:r>
        <w:rPr>
          <w:rFonts w:hint="eastAsia" w:ascii="仿宋" w:hAnsi="仿宋" w:eastAsia="仿宋" w:cs="仿宋"/>
          <w:bCs/>
          <w:color w:val="auto"/>
          <w:sz w:val="28"/>
          <w:szCs w:val="28"/>
        </w:rPr>
        <w:t>第二章  供应商须知</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_Toc11913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5</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6"/>
        <w:tabs>
          <w:tab w:val="right" w:leader="dot" w:pos="9070"/>
          <w:tab w:val="clear" w:pos="9030"/>
        </w:tabs>
        <w:wordWrap w:val="0"/>
        <w:ind w:firstLine="0" w:firstLineChars="0"/>
        <w:rPr>
          <w:rFonts w:ascii="仿宋" w:hAnsi="仿宋" w:eastAsia="仿宋" w:cs="仿宋"/>
          <w:bCs/>
          <w:color w:val="auto"/>
          <w:sz w:val="28"/>
          <w:szCs w:val="28"/>
        </w:rPr>
      </w:pPr>
      <w:r>
        <w:rPr>
          <w:color w:val="auto"/>
        </w:rPr>
        <w:fldChar w:fldCharType="begin"/>
      </w:r>
      <w:r>
        <w:rPr>
          <w:color w:val="auto"/>
        </w:rPr>
        <w:instrText xml:space="preserve"> HYPERLINK \l "_Toc23470" </w:instrText>
      </w:r>
      <w:r>
        <w:rPr>
          <w:color w:val="auto"/>
        </w:rPr>
        <w:fldChar w:fldCharType="separate"/>
      </w:r>
      <w:r>
        <w:rPr>
          <w:rFonts w:hint="eastAsia" w:ascii="仿宋" w:hAnsi="仿宋" w:eastAsia="仿宋" w:cs="仿宋"/>
          <w:bCs/>
          <w:color w:val="auto"/>
          <w:sz w:val="28"/>
          <w:szCs w:val="28"/>
        </w:rPr>
        <w:t>供应商须知前附表</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_Toc23470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"_Toc1922" </w:instrText>
      </w:r>
      <w:r>
        <w:rPr>
          <w:color w:val="auto"/>
        </w:rPr>
        <w:fldChar w:fldCharType="separate"/>
      </w:r>
      <w:r>
        <w:rPr>
          <w:rFonts w:hint="eastAsia" w:ascii="仿宋" w:hAnsi="仿宋" w:eastAsia="仿宋" w:cs="仿宋"/>
          <w:bCs/>
          <w:color w:val="auto"/>
          <w:sz w:val="28"/>
          <w:szCs w:val="28"/>
        </w:rPr>
        <w:t>第三章  采购项目内容及要求</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_Toc1922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13</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"_Toc15207" </w:instrText>
      </w:r>
      <w:r>
        <w:rPr>
          <w:color w:val="auto"/>
        </w:rPr>
        <w:fldChar w:fldCharType="separate"/>
      </w:r>
      <w:r>
        <w:rPr>
          <w:rFonts w:hint="eastAsia" w:ascii="仿宋" w:hAnsi="仿宋" w:eastAsia="仿宋" w:cs="仿宋"/>
          <w:bCs/>
          <w:color w:val="auto"/>
          <w:sz w:val="28"/>
          <w:szCs w:val="28"/>
        </w:rPr>
        <w:t>第四章  供应商资格证明材料</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_Toc15207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16</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"_Toc5915" </w:instrText>
      </w:r>
      <w:r>
        <w:rPr>
          <w:color w:val="auto"/>
        </w:rPr>
        <w:fldChar w:fldCharType="separate"/>
      </w:r>
      <w:r>
        <w:rPr>
          <w:rFonts w:hint="eastAsia" w:ascii="仿宋" w:hAnsi="仿宋" w:eastAsia="仿宋" w:cs="仿宋"/>
          <w:bCs/>
          <w:color w:val="auto"/>
          <w:sz w:val="28"/>
          <w:szCs w:val="28"/>
        </w:rPr>
        <w:t>第五章  评审</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_Toc5915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18</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"_Toc18378" </w:instrText>
      </w:r>
      <w:r>
        <w:rPr>
          <w:color w:val="auto"/>
        </w:rPr>
        <w:fldChar w:fldCharType="separate"/>
      </w:r>
      <w:r>
        <w:rPr>
          <w:rFonts w:hint="eastAsia" w:ascii="仿宋" w:hAnsi="仿宋" w:eastAsia="仿宋" w:cs="仿宋"/>
          <w:bCs/>
          <w:color w:val="auto"/>
          <w:sz w:val="28"/>
          <w:szCs w:val="28"/>
        </w:rPr>
        <w:t>第六章  竞争性谈判活动程序</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_Toc18378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25</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"_Toc11405" </w:instrText>
      </w:r>
      <w:r>
        <w:rPr>
          <w:color w:val="auto"/>
        </w:rPr>
        <w:fldChar w:fldCharType="separate"/>
      </w:r>
      <w:r>
        <w:rPr>
          <w:rFonts w:hint="eastAsia" w:ascii="仿宋" w:hAnsi="仿宋" w:eastAsia="仿宋" w:cs="仿宋"/>
          <w:bCs/>
          <w:color w:val="auto"/>
          <w:sz w:val="28"/>
          <w:szCs w:val="28"/>
        </w:rPr>
        <w:t>第七章  政府采购相关政策</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_Toc11405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30</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"_Toc4933" </w:instrText>
      </w:r>
      <w:r>
        <w:rPr>
          <w:color w:val="auto"/>
        </w:rPr>
        <w:fldChar w:fldCharType="separate"/>
      </w:r>
      <w:r>
        <w:rPr>
          <w:rFonts w:hint="eastAsia" w:ascii="仿宋" w:hAnsi="仿宋" w:eastAsia="仿宋" w:cs="仿宋"/>
          <w:bCs/>
          <w:color w:val="auto"/>
          <w:sz w:val="28"/>
          <w:szCs w:val="28"/>
        </w:rPr>
        <w:t>第八章  质疑投诉</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_Toc4933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35</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"_Toc29641" </w:instrText>
      </w:r>
      <w:r>
        <w:rPr>
          <w:color w:val="auto"/>
        </w:rPr>
        <w:fldChar w:fldCharType="separate"/>
      </w:r>
      <w:r>
        <w:rPr>
          <w:rFonts w:hint="eastAsia" w:ascii="仿宋" w:hAnsi="仿宋" w:eastAsia="仿宋" w:cs="仿宋"/>
          <w:bCs/>
          <w:color w:val="auto"/>
          <w:sz w:val="28"/>
          <w:szCs w:val="28"/>
        </w:rPr>
        <w:t>第九章  商务须知（合同条款）</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_Toc29641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38</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pStyle w:val="22"/>
        <w:tabs>
          <w:tab w:val="right" w:leader="dot" w:pos="9070"/>
          <w:tab w:val="clear" w:pos="9030"/>
        </w:tabs>
        <w:wordWrap w:val="0"/>
        <w:rPr>
          <w:rFonts w:ascii="仿宋" w:hAnsi="仿宋" w:eastAsia="仿宋" w:cs="仿宋"/>
          <w:bCs/>
          <w:color w:val="auto"/>
          <w:sz w:val="28"/>
          <w:szCs w:val="28"/>
        </w:rPr>
      </w:pPr>
      <w:r>
        <w:rPr>
          <w:color w:val="auto"/>
        </w:rPr>
        <w:fldChar w:fldCharType="begin"/>
      </w:r>
      <w:r>
        <w:rPr>
          <w:color w:val="auto"/>
        </w:rPr>
        <w:instrText xml:space="preserve"> HYPERLINK \l "_Toc22822" </w:instrText>
      </w:r>
      <w:r>
        <w:rPr>
          <w:color w:val="auto"/>
        </w:rPr>
        <w:fldChar w:fldCharType="separate"/>
      </w:r>
      <w:r>
        <w:rPr>
          <w:rFonts w:hint="eastAsia" w:ascii="仿宋" w:hAnsi="仿宋" w:eastAsia="仿宋" w:cs="仿宋"/>
          <w:bCs/>
          <w:color w:val="auto"/>
          <w:sz w:val="28"/>
          <w:szCs w:val="28"/>
        </w:rPr>
        <w:t>第十章  响应文件格式</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_Toc22822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45</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pPr>
        <w:tabs>
          <w:tab w:val="right" w:leader="middleDot" w:pos="9030"/>
        </w:tabs>
        <w:wordWrap w:val="0"/>
        <w:spacing w:line="360" w:lineRule="auto"/>
        <w:jc w:val="right"/>
        <w:rPr>
          <w:rFonts w:ascii="仿宋" w:hAnsi="仿宋" w:eastAsia="仿宋" w:cs="仿宋"/>
          <w:bCs/>
          <w:color w:val="auto"/>
          <w:sz w:val="24"/>
        </w:rPr>
      </w:pPr>
      <w:r>
        <w:rPr>
          <w:rFonts w:hint="eastAsia" w:ascii="仿宋" w:hAnsi="仿宋" w:eastAsia="仿宋" w:cs="仿宋"/>
          <w:bCs/>
          <w:color w:val="auto"/>
          <w:sz w:val="28"/>
          <w:szCs w:val="28"/>
        </w:rPr>
        <w:fldChar w:fldCharType="end"/>
      </w: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pPr>
    </w:p>
    <w:p>
      <w:pPr>
        <w:tabs>
          <w:tab w:val="right" w:leader="middleDot" w:pos="9030"/>
        </w:tabs>
        <w:wordWrap w:val="0"/>
        <w:spacing w:line="360" w:lineRule="auto"/>
        <w:jc w:val="right"/>
        <w:rPr>
          <w:rFonts w:ascii="仿宋" w:hAnsi="仿宋" w:eastAsia="仿宋" w:cs="仿宋"/>
          <w:bCs/>
          <w:color w:val="auto"/>
          <w:sz w:val="24"/>
        </w:rPr>
        <w:sectPr>
          <w:footnotePr>
            <w:numFmt w:val="decimalEnclosedCircleChinese"/>
            <w:numRestart w:val="eachPage"/>
          </w:footnotePr>
          <w:pgSz w:w="11906" w:h="16838"/>
          <w:pgMar w:top="1418" w:right="1361" w:bottom="1418" w:left="1418" w:header="1021" w:footer="624" w:gutter="57"/>
          <w:cols w:space="720" w:num="1"/>
          <w:docGrid w:type="lines" w:linePitch="312" w:charSpace="0"/>
        </w:sect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11"/>
        <w:wordWrap w:val="0"/>
        <w:rPr>
          <w:rFonts w:ascii="仿宋" w:hAnsi="仿宋" w:eastAsia="仿宋" w:cs="仿宋"/>
          <w:bCs/>
          <w:color w:val="auto"/>
          <w:sz w:val="44"/>
        </w:rPr>
      </w:pPr>
    </w:p>
    <w:p>
      <w:pPr>
        <w:pStyle w:val="11"/>
        <w:wordWrap w:val="0"/>
        <w:rPr>
          <w:rFonts w:ascii="仿宋" w:hAnsi="仿宋" w:eastAsia="仿宋" w:cs="仿宋"/>
          <w:bCs/>
          <w:color w:val="auto"/>
          <w:sz w:val="44"/>
        </w:rPr>
      </w:pPr>
    </w:p>
    <w:p>
      <w:pPr>
        <w:pStyle w:val="11"/>
        <w:wordWrap w:val="0"/>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2"/>
        <w:wordWrap w:val="0"/>
        <w:spacing w:before="0" w:after="0" w:line="360" w:lineRule="auto"/>
        <w:jc w:val="center"/>
        <w:rPr>
          <w:rFonts w:ascii="仿宋" w:hAnsi="仿宋" w:eastAsia="仿宋" w:cs="仿宋"/>
          <w:b w:val="0"/>
          <w:color w:val="auto"/>
          <w:kern w:val="2"/>
          <w:sz w:val="48"/>
        </w:rPr>
      </w:pPr>
      <w:bookmarkStart w:id="0" w:name="_Toc247192515"/>
      <w:bookmarkStart w:id="1" w:name="_Toc231292893"/>
      <w:bookmarkStart w:id="2" w:name="_Toc233738256"/>
      <w:bookmarkStart w:id="3" w:name="_Toc231994815"/>
      <w:bookmarkStart w:id="4" w:name="_Toc234666288"/>
      <w:bookmarkStart w:id="5" w:name="_Toc234664087"/>
      <w:bookmarkStart w:id="6" w:name="_Toc11869"/>
      <w:r>
        <w:rPr>
          <w:rFonts w:hint="eastAsia" w:ascii="仿宋" w:hAnsi="仿宋" w:eastAsia="仿宋" w:cs="仿宋"/>
          <w:b w:val="0"/>
          <w:color w:val="auto"/>
          <w:kern w:val="2"/>
          <w:sz w:val="48"/>
        </w:rPr>
        <w:t xml:space="preserve">第一章  </w:t>
      </w:r>
      <w:bookmarkEnd w:id="0"/>
      <w:bookmarkEnd w:id="1"/>
      <w:bookmarkEnd w:id="2"/>
      <w:bookmarkEnd w:id="3"/>
      <w:bookmarkEnd w:id="4"/>
      <w:bookmarkEnd w:id="5"/>
      <w:r>
        <w:rPr>
          <w:rFonts w:hint="eastAsia" w:ascii="仿宋" w:hAnsi="仿宋" w:eastAsia="仿宋" w:cs="仿宋"/>
          <w:b w:val="0"/>
          <w:color w:val="auto"/>
          <w:kern w:val="2"/>
          <w:sz w:val="48"/>
        </w:rPr>
        <w:t>竞争性谈判</w:t>
      </w:r>
      <w:bookmarkEnd w:id="6"/>
      <w:r>
        <w:rPr>
          <w:rFonts w:hint="eastAsia" w:ascii="仿宋" w:hAnsi="仿宋" w:eastAsia="仿宋" w:cs="仿宋"/>
          <w:b w:val="0"/>
          <w:color w:val="auto"/>
          <w:kern w:val="2"/>
          <w:sz w:val="48"/>
        </w:rPr>
        <w:t>公告</w:t>
      </w: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jc w:val="center"/>
        <w:rPr>
          <w:rFonts w:ascii="仿宋" w:hAnsi="仿宋" w:eastAsia="仿宋" w:cs="仿宋"/>
          <w:bCs/>
          <w:color w:val="auto"/>
          <w:sz w:val="36"/>
          <w:szCs w:val="36"/>
        </w:rPr>
      </w:pPr>
      <w:bookmarkStart w:id="7" w:name="OLE_LINK8"/>
      <w:r>
        <w:rPr>
          <w:rFonts w:hint="eastAsia" w:ascii="仿宋" w:hAnsi="仿宋" w:eastAsia="仿宋" w:cs="仿宋"/>
          <w:bCs/>
          <w:color w:val="auto"/>
          <w:sz w:val="36"/>
          <w:szCs w:val="36"/>
          <w:lang w:eastAsia="zh-CN"/>
        </w:rPr>
        <w:t>赤峰市生态环境局克什克腾旗分局2026年度实验室监测专用材料采购项目</w:t>
      </w:r>
      <w:r>
        <w:rPr>
          <w:rFonts w:hint="eastAsia" w:ascii="仿宋" w:hAnsi="仿宋" w:eastAsia="仿宋" w:cs="仿宋"/>
          <w:bCs/>
          <w:color w:val="auto"/>
          <w:sz w:val="36"/>
          <w:szCs w:val="36"/>
        </w:rPr>
        <w:t>竞争性谈判</w:t>
      </w:r>
      <w:bookmarkStart w:id="8" w:name="_Toc255284139"/>
      <w:bookmarkStart w:id="9" w:name="_Toc255487124"/>
      <w:bookmarkStart w:id="10" w:name="_Toc258835080"/>
      <w:r>
        <w:rPr>
          <w:rFonts w:hint="eastAsia" w:ascii="仿宋" w:hAnsi="仿宋" w:eastAsia="仿宋" w:cs="仿宋"/>
          <w:bCs/>
          <w:color w:val="auto"/>
          <w:sz w:val="36"/>
          <w:szCs w:val="36"/>
        </w:rPr>
        <w:t>公告</w:t>
      </w:r>
    </w:p>
    <w:bookmarkEnd w:id="8"/>
    <w:bookmarkEnd w:id="9"/>
    <w:bookmarkEnd w:id="10"/>
    <w:p>
      <w:pPr>
        <w:wordWrap w:val="0"/>
        <w:spacing w:line="360" w:lineRule="auto"/>
        <w:ind w:firstLine="480" w:firstLineChars="200"/>
        <w:contextualSpacing/>
        <w:rPr>
          <w:rFonts w:ascii="仿宋" w:hAnsi="仿宋" w:eastAsia="仿宋" w:cs="仿宋"/>
          <w:bCs/>
          <w:color w:val="auto"/>
          <w:sz w:val="24"/>
        </w:rPr>
      </w:pPr>
      <w:r>
        <w:rPr>
          <w:rFonts w:hint="eastAsia" w:ascii="仿宋" w:hAnsi="仿宋" w:eastAsia="仿宋" w:cs="仿宋"/>
          <w:bCs/>
          <w:color w:val="auto"/>
          <w:sz w:val="24"/>
          <w:lang w:eastAsia="zh-CN"/>
        </w:rPr>
        <w:t>赤峰永利工程项目管理有限公司</w:t>
      </w:r>
      <w:r>
        <w:rPr>
          <w:rFonts w:hint="eastAsia" w:ascii="仿宋" w:hAnsi="仿宋" w:eastAsia="仿宋" w:cs="仿宋"/>
          <w:bCs/>
          <w:color w:val="auto"/>
          <w:sz w:val="24"/>
        </w:rPr>
        <w:t>受赤峰市生态环境局克什克腾旗分局委托，采用竞争性谈判方式采购</w:t>
      </w:r>
      <w:r>
        <w:rPr>
          <w:rFonts w:hint="eastAsia" w:ascii="仿宋" w:hAnsi="仿宋" w:eastAsia="仿宋" w:cs="仿宋"/>
          <w:bCs/>
          <w:color w:val="auto"/>
          <w:sz w:val="24"/>
          <w:lang w:eastAsia="zh-CN"/>
        </w:rPr>
        <w:t>赤峰市生态环境局克什克腾旗分局2026年度实验室监测专用材料采购项目</w:t>
      </w:r>
      <w:r>
        <w:rPr>
          <w:rFonts w:hint="eastAsia" w:ascii="仿宋" w:hAnsi="仿宋" w:eastAsia="仿宋" w:cs="仿宋"/>
          <w:bCs/>
          <w:color w:val="auto"/>
          <w:sz w:val="24"/>
        </w:rPr>
        <w:t>。</w:t>
      </w:r>
      <w:r>
        <w:rPr>
          <w:rFonts w:hint="eastAsia" w:ascii="仿宋" w:hAnsi="仿宋" w:eastAsia="仿宋" w:cs="仿宋"/>
          <w:color w:val="auto"/>
          <w:sz w:val="24"/>
        </w:rPr>
        <w:t>欢迎符合资格条件的供应商前来参加本项目采购活动。</w:t>
      </w:r>
    </w:p>
    <w:p>
      <w:pPr>
        <w:wordWrap w:val="0"/>
        <w:spacing w:line="360" w:lineRule="auto"/>
        <w:rPr>
          <w:rFonts w:ascii="仿宋" w:hAnsi="仿宋" w:eastAsia="仿宋" w:cs="仿宋"/>
          <w:b/>
          <w:color w:val="auto"/>
          <w:sz w:val="28"/>
          <w:szCs w:val="28"/>
        </w:rPr>
      </w:pPr>
      <w:bookmarkStart w:id="11" w:name="_Toc35393798"/>
      <w:bookmarkStart w:id="12" w:name="_Toc35393629"/>
      <w:bookmarkStart w:id="13" w:name="_Toc28359012"/>
      <w:bookmarkStart w:id="14" w:name="_Toc28359089"/>
      <w:r>
        <w:rPr>
          <w:rFonts w:hint="eastAsia" w:ascii="仿宋" w:hAnsi="仿宋" w:eastAsia="仿宋" w:cs="仿宋"/>
          <w:b/>
          <w:color w:val="auto"/>
          <w:sz w:val="28"/>
          <w:szCs w:val="28"/>
        </w:rPr>
        <w:t>一、项目基本情况</w:t>
      </w:r>
      <w:bookmarkEnd w:id="11"/>
      <w:bookmarkEnd w:id="12"/>
      <w:bookmarkEnd w:id="13"/>
      <w:bookmarkEnd w:id="14"/>
    </w:p>
    <w:p>
      <w:pPr>
        <w:wordWrap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1、项目名称：</w:t>
      </w:r>
      <w:r>
        <w:rPr>
          <w:rFonts w:hint="eastAsia" w:ascii="仿宋" w:hAnsi="仿宋" w:eastAsia="仿宋" w:cs="仿宋"/>
          <w:bCs/>
          <w:color w:val="auto"/>
          <w:sz w:val="24"/>
          <w:lang w:eastAsia="zh-CN"/>
        </w:rPr>
        <w:t>赤峰市生态环境局克什克腾旗分局2026年度实验室监测专用材料采购项目</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2、采购方式：竞争性谈判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3、最高限价：</w:t>
      </w:r>
      <w:r>
        <w:rPr>
          <w:rFonts w:hint="eastAsia" w:ascii="仿宋" w:hAnsi="仿宋" w:eastAsia="仿宋" w:cs="仿宋"/>
          <w:bCs/>
          <w:color w:val="auto"/>
          <w:sz w:val="24"/>
          <w:lang w:val="en-US" w:eastAsia="zh-CN"/>
        </w:rPr>
        <w:t>119027.50</w:t>
      </w:r>
      <w:r>
        <w:rPr>
          <w:rFonts w:hint="eastAsia" w:ascii="仿宋" w:hAnsi="仿宋" w:eastAsia="仿宋" w:cs="仿宋"/>
          <w:bCs/>
          <w:color w:val="auto"/>
          <w:sz w:val="24"/>
        </w:rPr>
        <w:t>元</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4、采购需求：</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赤峰市生态环境局克什克腾旗分局2026年度实验室监测专用材料采购项目</w:t>
      </w:r>
      <w:r>
        <w:rPr>
          <w:rFonts w:hint="eastAsia" w:ascii="仿宋" w:hAnsi="仿宋" w:eastAsia="仿宋" w:cs="仿宋"/>
          <w:bCs/>
          <w:color w:val="auto"/>
          <w:sz w:val="24"/>
        </w:rPr>
        <w:t>，主要服务内容包括但不限于：</w:t>
      </w:r>
      <w:r>
        <w:rPr>
          <w:rFonts w:hint="eastAsia" w:ascii="仿宋" w:hAnsi="仿宋" w:eastAsia="仿宋" w:cs="仿宋"/>
          <w:bCs/>
          <w:color w:val="auto"/>
          <w:sz w:val="24"/>
          <w:lang w:val="en-US" w:eastAsia="zh-CN"/>
        </w:rPr>
        <w:t>化学试剂、玻璃仪器、耗材配件、标准物质等</w:t>
      </w:r>
      <w:r>
        <w:rPr>
          <w:rFonts w:hint="eastAsia" w:ascii="仿宋" w:hAnsi="仿宋" w:eastAsia="仿宋" w:cs="仿宋"/>
          <w:color w:val="auto"/>
          <w:sz w:val="24"/>
        </w:rPr>
        <w:t>，</w:t>
      </w:r>
      <w:r>
        <w:rPr>
          <w:rFonts w:hint="eastAsia" w:ascii="仿宋" w:hAnsi="仿宋" w:eastAsia="仿宋" w:cs="仿宋"/>
          <w:bCs/>
          <w:color w:val="auto"/>
          <w:sz w:val="24"/>
        </w:rPr>
        <w:t>具体采购内容及要求，</w:t>
      </w:r>
      <w:r>
        <w:rPr>
          <w:rFonts w:hint="eastAsia" w:ascii="仿宋" w:hAnsi="仿宋" w:eastAsia="仿宋" w:cs="仿宋"/>
          <w:color w:val="auto"/>
          <w:sz w:val="24"/>
        </w:rPr>
        <w:t>详见采购清单及</w:t>
      </w:r>
      <w:r>
        <w:rPr>
          <w:rFonts w:hint="eastAsia" w:ascii="仿宋" w:hAnsi="仿宋" w:eastAsia="仿宋" w:cs="仿宋"/>
          <w:bCs/>
          <w:color w:val="auto"/>
          <w:sz w:val="24"/>
        </w:rPr>
        <w:t>采购文件。</w:t>
      </w:r>
    </w:p>
    <w:p>
      <w:pPr>
        <w:wordWrap w:val="0"/>
        <w:spacing w:line="360" w:lineRule="auto"/>
        <w:rPr>
          <w:rFonts w:ascii="仿宋" w:hAnsi="仿宋" w:eastAsia="仿宋" w:cs="仿宋"/>
          <w:b/>
          <w:color w:val="auto"/>
          <w:sz w:val="28"/>
          <w:szCs w:val="28"/>
        </w:rPr>
      </w:pPr>
      <w:bookmarkStart w:id="15" w:name="_Toc28359013"/>
      <w:bookmarkStart w:id="16" w:name="_Toc35393799"/>
      <w:bookmarkStart w:id="17" w:name="_Toc35393630"/>
      <w:bookmarkStart w:id="18" w:name="_Toc28359090"/>
      <w:r>
        <w:rPr>
          <w:rFonts w:hint="eastAsia" w:ascii="仿宋" w:hAnsi="仿宋" w:eastAsia="仿宋" w:cs="仿宋"/>
          <w:b/>
          <w:color w:val="auto"/>
          <w:sz w:val="28"/>
          <w:szCs w:val="28"/>
        </w:rPr>
        <w:t>二、申请人的资格要求：</w:t>
      </w:r>
      <w:bookmarkEnd w:id="15"/>
      <w:bookmarkEnd w:id="16"/>
      <w:bookmarkEnd w:id="17"/>
      <w:bookmarkEnd w:id="18"/>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1.满足《中华人民共和国政府采购法》第二十二条规定；</w:t>
      </w:r>
    </w:p>
    <w:p>
      <w:pPr>
        <w:wordWrap w:val="0"/>
        <w:spacing w:line="360" w:lineRule="auto"/>
        <w:ind w:firstLine="480" w:firstLineChars="200"/>
        <w:rPr>
          <w:rFonts w:ascii="仿宋" w:hAnsi="仿宋" w:eastAsia="仿宋" w:cs="仿宋"/>
          <w:bCs/>
          <w:color w:val="auto"/>
          <w:sz w:val="24"/>
        </w:rPr>
      </w:pPr>
      <w:bookmarkStart w:id="19" w:name="_Toc28359014"/>
      <w:bookmarkStart w:id="20" w:name="_Toc28359091"/>
      <w:r>
        <w:rPr>
          <w:rFonts w:hint="eastAsia" w:ascii="仿宋" w:hAnsi="仿宋" w:eastAsia="仿宋" w:cs="仿宋"/>
          <w:bCs/>
          <w:color w:val="auto"/>
          <w:sz w:val="24"/>
        </w:rPr>
        <w:t>2.落实政府采购政策需满足的资格要求：无。</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3.本项目的特定资格要求：无。</w:t>
      </w:r>
    </w:p>
    <w:p>
      <w:pPr>
        <w:wordWrap w:val="0"/>
        <w:spacing w:line="360" w:lineRule="auto"/>
        <w:ind w:firstLine="480" w:firstLineChars="200"/>
        <w:rPr>
          <w:rFonts w:ascii="仿宋" w:hAnsi="仿宋" w:eastAsia="仿宋" w:cs="仿宋"/>
          <w:bCs/>
          <w:color w:val="auto"/>
          <w:sz w:val="24"/>
        </w:rPr>
      </w:pPr>
      <w:bookmarkStart w:id="21" w:name="_Toc35393631"/>
      <w:bookmarkStart w:id="22" w:name="_Toc35393800"/>
      <w:r>
        <w:rPr>
          <w:rFonts w:hint="eastAsia" w:ascii="仿宋" w:hAnsi="仿宋" w:eastAsia="仿宋" w:cs="仿宋"/>
          <w:bCs/>
          <w:color w:val="auto"/>
          <w:sz w:val="24"/>
        </w:rPr>
        <w:t>4.本项目不接受联合体参与谈判</w:t>
      </w:r>
      <w:r>
        <w:rPr>
          <w:rFonts w:hint="eastAsia" w:ascii="仿宋" w:hAnsi="仿宋" w:eastAsia="仿宋" w:cs="仿宋"/>
          <w:bCs/>
          <w:color w:val="auto"/>
          <w:kern w:val="0"/>
          <w:sz w:val="24"/>
        </w:rPr>
        <w:t>。</w:t>
      </w:r>
    </w:p>
    <w:p>
      <w:pPr>
        <w:wordWrap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三、获取采购文件</w:t>
      </w:r>
      <w:bookmarkEnd w:id="19"/>
      <w:bookmarkEnd w:id="20"/>
      <w:bookmarkEnd w:id="21"/>
      <w:bookmarkEnd w:id="22"/>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时间：202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26</w:t>
      </w:r>
      <w:r>
        <w:rPr>
          <w:rFonts w:hint="eastAsia" w:ascii="仿宋" w:hAnsi="仿宋" w:eastAsia="仿宋" w:cs="仿宋"/>
          <w:bCs/>
          <w:color w:val="auto"/>
          <w:sz w:val="24"/>
        </w:rPr>
        <w:t>日至202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月2</w:t>
      </w:r>
      <w:r>
        <w:rPr>
          <w:rFonts w:hint="eastAsia" w:ascii="仿宋" w:hAnsi="仿宋" w:eastAsia="仿宋" w:cs="仿宋"/>
          <w:bCs/>
          <w:color w:val="auto"/>
          <w:sz w:val="24"/>
          <w:lang w:val="en-US" w:eastAsia="zh-CN"/>
        </w:rPr>
        <w:t>8</w:t>
      </w:r>
      <w:r>
        <w:rPr>
          <w:rFonts w:hint="eastAsia" w:ascii="仿宋" w:hAnsi="仿宋" w:eastAsia="仿宋" w:cs="仿宋"/>
          <w:bCs/>
          <w:color w:val="auto"/>
          <w:sz w:val="24"/>
        </w:rPr>
        <w:t>日，每天上午00:00:00至12:00:00，下午12:00:00至23:59:59。</w:t>
      </w:r>
    </w:p>
    <w:p>
      <w:pPr>
        <w:wordWrap w:val="0"/>
        <w:spacing w:line="360" w:lineRule="auto"/>
        <w:ind w:firstLine="540"/>
        <w:rPr>
          <w:rFonts w:ascii="仿宋" w:hAnsi="仿宋" w:eastAsia="仿宋" w:cs="仿宋"/>
          <w:color w:val="auto"/>
          <w:sz w:val="24"/>
          <w:u w:val="single"/>
        </w:rPr>
      </w:pPr>
      <w:r>
        <w:rPr>
          <w:rFonts w:hint="eastAsia" w:ascii="仿宋" w:hAnsi="仿宋" w:eastAsia="仿宋" w:cs="仿宋"/>
          <w:color w:val="auto"/>
          <w:sz w:val="24"/>
        </w:rPr>
        <w:t>地点：</w:t>
      </w:r>
      <w:r>
        <w:rPr>
          <w:rFonts w:hint="eastAsia" w:ascii="仿宋" w:hAnsi="仿宋" w:eastAsia="仿宋" w:cs="仿宋"/>
          <w:bCs/>
          <w:color w:val="auto"/>
          <w:sz w:val="24"/>
        </w:rPr>
        <w:t>赤峰市生态环境局官网（http://sthjj.chifeng.gov.cn/</w:t>
      </w:r>
      <w:r>
        <w:rPr>
          <w:rFonts w:hint="eastAsia" w:ascii="仿宋" w:hAnsi="仿宋" w:eastAsia="仿宋" w:cs="仿宋"/>
          <w:color w:val="auto"/>
          <w:kern w:val="0"/>
          <w:sz w:val="24"/>
        </w:rPr>
        <w:t>)</w:t>
      </w:r>
      <w:r>
        <w:rPr>
          <w:rFonts w:hint="eastAsia" w:ascii="仿宋" w:hAnsi="仿宋" w:eastAsia="仿宋" w:cs="仿宋"/>
          <w:bCs/>
          <w:color w:val="auto"/>
          <w:sz w:val="24"/>
        </w:rPr>
        <w:t>。其他媒介转发无效。</w:t>
      </w:r>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售价：供应商免费获取采购文件。</w:t>
      </w:r>
    </w:p>
    <w:p>
      <w:pPr>
        <w:wordWrap w:val="0"/>
        <w:spacing w:line="360" w:lineRule="auto"/>
        <w:ind w:firstLine="540"/>
        <w:jc w:val="left"/>
        <w:rPr>
          <w:rFonts w:ascii="仿宋" w:hAnsi="仿宋" w:eastAsia="仿宋" w:cs="仿宋"/>
          <w:bCs/>
          <w:color w:val="auto"/>
          <w:sz w:val="24"/>
        </w:rPr>
      </w:pPr>
      <w:r>
        <w:rPr>
          <w:rFonts w:hint="eastAsia" w:ascii="仿宋" w:hAnsi="仿宋" w:eastAsia="仿宋" w:cs="仿宋"/>
          <w:color w:val="auto"/>
          <w:sz w:val="24"/>
        </w:rPr>
        <w:t>方式：</w:t>
      </w:r>
      <w:r>
        <w:rPr>
          <w:rFonts w:hint="eastAsia" w:ascii="仿宋" w:hAnsi="仿宋" w:eastAsia="仿宋" w:cs="仿宋"/>
          <w:color w:val="0000FF"/>
          <w:sz w:val="24"/>
          <w:lang w:eastAsia="zh-CN"/>
        </w:rPr>
        <w:t>赤峰市生态环境局官网</w:t>
      </w:r>
      <w:r>
        <w:rPr>
          <w:rFonts w:hint="eastAsia" w:ascii="仿宋" w:hAnsi="仿宋" w:eastAsia="仿宋" w:cs="仿宋"/>
          <w:color w:val="0000FF"/>
          <w:sz w:val="24"/>
        </w:rPr>
        <w:t>（http://sthjj.chifeng.gov.cn/</w:t>
      </w: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获取。</w:t>
      </w:r>
    </w:p>
    <w:p>
      <w:pPr>
        <w:wordWrap w:val="0"/>
        <w:spacing w:line="360" w:lineRule="auto"/>
        <w:ind w:firstLine="540"/>
        <w:rPr>
          <w:rFonts w:ascii="仿宋" w:hAnsi="仿宋" w:eastAsia="仿宋" w:cs="仿宋"/>
          <w:bCs/>
          <w:color w:val="auto"/>
          <w:sz w:val="24"/>
        </w:rPr>
      </w:pPr>
      <w:bookmarkStart w:id="23" w:name="_Toc28359092"/>
      <w:bookmarkStart w:id="24" w:name="_Toc35393801"/>
      <w:bookmarkStart w:id="25" w:name="_Toc28359015"/>
      <w:bookmarkStart w:id="26" w:name="_Toc35393632"/>
      <w:r>
        <w:rPr>
          <w:rFonts w:hint="eastAsia" w:ascii="仿宋" w:hAnsi="仿宋" w:eastAsia="仿宋" w:cs="仿宋"/>
          <w:b/>
          <w:color w:val="auto"/>
          <w:sz w:val="24"/>
        </w:rPr>
        <w:t>注：</w:t>
      </w:r>
      <w:r>
        <w:rPr>
          <w:rFonts w:hint="eastAsia" w:ascii="仿宋" w:hAnsi="仿宋" w:eastAsia="仿宋" w:cs="仿宋"/>
          <w:bCs/>
          <w:color w:val="auto"/>
          <w:sz w:val="24"/>
        </w:rPr>
        <w:t>供应商须在获取采购文件截止时间之前将以下资料扫描成一个PDF文件发送至邮箱：</w:t>
      </w:r>
      <w:r>
        <w:rPr>
          <w:rFonts w:hint="eastAsia" w:ascii="仿宋" w:hAnsi="仿宋" w:eastAsia="仿宋" w:cs="仿宋"/>
          <w:bCs/>
          <w:color w:val="auto"/>
          <w:sz w:val="24"/>
          <w:lang w:val="en-US" w:eastAsia="zh-CN"/>
        </w:rPr>
        <w:t>yonglizaojia</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163</w:t>
      </w:r>
      <w:r>
        <w:rPr>
          <w:rFonts w:hint="eastAsia" w:ascii="仿宋" w:hAnsi="仿宋" w:eastAsia="仿宋" w:cs="仿宋"/>
          <w:bCs/>
          <w:color w:val="auto"/>
          <w:sz w:val="24"/>
        </w:rPr>
        <w:t>.com。</w:t>
      </w:r>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（1）《获取采购文件供应商登记表》（格式见</w:t>
      </w:r>
      <w:r>
        <w:rPr>
          <w:rFonts w:hint="eastAsia" w:ascii="仿宋" w:hAnsi="仿宋" w:eastAsia="仿宋" w:cs="仿宋"/>
          <w:bCs/>
          <w:color w:val="auto"/>
          <w:sz w:val="24"/>
          <w:lang w:eastAsia="zh-CN"/>
        </w:rPr>
        <w:t>谈判文件</w:t>
      </w:r>
      <w:r>
        <w:rPr>
          <w:rFonts w:hint="eastAsia" w:ascii="仿宋" w:hAnsi="仿宋" w:eastAsia="仿宋" w:cs="仿宋"/>
          <w:bCs/>
          <w:color w:val="auto"/>
          <w:sz w:val="24"/>
        </w:rPr>
        <w:t>附件一）。</w:t>
      </w:r>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（2）授权委托书；法定代表人、自然人亲自获取采购文件的需提供法定代表人、自然人身份证明及身份证。（复印件加盖供应商公章）</w:t>
      </w:r>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（3）营业执照或事业单位法人证书或自然人的身份证明。</w:t>
      </w:r>
    </w:p>
    <w:p>
      <w:pPr>
        <w:wordWrap w:val="0"/>
        <w:spacing w:line="360" w:lineRule="auto"/>
        <w:ind w:firstLine="540"/>
        <w:rPr>
          <w:rFonts w:ascii="仿宋" w:hAnsi="仿宋" w:eastAsia="仿宋" w:cs="仿宋"/>
          <w:bCs/>
          <w:color w:val="auto"/>
          <w:sz w:val="24"/>
        </w:rPr>
      </w:pPr>
      <w:r>
        <w:rPr>
          <w:rFonts w:hint="eastAsia" w:ascii="仿宋" w:hAnsi="仿宋" w:eastAsia="仿宋" w:cs="仿宋"/>
          <w:bCs/>
          <w:color w:val="auto"/>
          <w:sz w:val="24"/>
        </w:rPr>
        <w:t>供应商自获取采购文件之日起，应确保其向采购人或采购代理提供的通讯手段（电话、传真、邮箱）一直有效，以保证往来函件能及时传达并及时反馈信息，否则由此引起的一切后果由供应商承担。</w:t>
      </w:r>
    </w:p>
    <w:p>
      <w:pPr>
        <w:wordWrap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四、响应文件提交</w:t>
      </w:r>
      <w:bookmarkEnd w:id="23"/>
      <w:bookmarkEnd w:id="24"/>
      <w:bookmarkEnd w:id="25"/>
      <w:bookmarkEnd w:id="26"/>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截止时间：202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w:t>
      </w:r>
      <w:bookmarkStart w:id="93" w:name="_GoBack"/>
      <w:bookmarkEnd w:id="93"/>
      <w:r>
        <w:rPr>
          <w:rFonts w:hint="eastAsia" w:ascii="仿宋" w:hAnsi="仿宋" w:eastAsia="仿宋" w:cs="仿宋"/>
          <w:bCs/>
          <w:color w:val="auto"/>
          <w:sz w:val="24"/>
        </w:rPr>
        <w:t>2</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日</w:t>
      </w:r>
      <w:r>
        <w:rPr>
          <w:rFonts w:hint="eastAsia" w:ascii="仿宋" w:hAnsi="仿宋" w:eastAsia="仿宋" w:cs="仿宋"/>
          <w:bCs/>
          <w:color w:val="0000FF"/>
          <w:sz w:val="24"/>
          <w:lang w:eastAsia="zh-CN"/>
        </w:rPr>
        <w:t>下</w:t>
      </w:r>
      <w:r>
        <w:rPr>
          <w:rFonts w:hint="eastAsia" w:ascii="仿宋" w:hAnsi="仿宋" w:eastAsia="仿宋" w:cs="仿宋"/>
          <w:bCs/>
          <w:color w:val="0000FF"/>
          <w:sz w:val="24"/>
        </w:rPr>
        <w:t>午</w:t>
      </w:r>
      <w:r>
        <w:rPr>
          <w:rFonts w:hint="eastAsia" w:ascii="仿宋" w:hAnsi="仿宋" w:eastAsia="仿宋" w:cs="仿宋"/>
          <w:bCs/>
          <w:color w:val="0000FF"/>
          <w:sz w:val="24"/>
          <w:lang w:val="en-US" w:eastAsia="zh-CN"/>
        </w:rPr>
        <w:t>15</w:t>
      </w:r>
      <w:r>
        <w:rPr>
          <w:rFonts w:hint="eastAsia" w:ascii="仿宋" w:hAnsi="仿宋" w:eastAsia="仿宋" w:cs="仿宋"/>
          <w:bCs/>
          <w:color w:val="0000FF"/>
          <w:sz w:val="24"/>
        </w:rPr>
        <w:t>点00分</w:t>
      </w:r>
      <w:r>
        <w:rPr>
          <w:rFonts w:hint="eastAsia" w:ascii="仿宋" w:hAnsi="仿宋" w:eastAsia="仿宋" w:cs="仿宋"/>
          <w:bCs/>
          <w:color w:val="auto"/>
          <w:sz w:val="24"/>
        </w:rPr>
        <w:t>（北京时间）</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地点：内蒙古赤峰市克什克腾旗经棚镇东苑商住楼二楼1号</w:t>
      </w:r>
    </w:p>
    <w:p>
      <w:pPr>
        <w:wordWrap w:val="0"/>
        <w:spacing w:line="360" w:lineRule="auto"/>
        <w:rPr>
          <w:rFonts w:ascii="仿宋" w:hAnsi="仿宋" w:eastAsia="仿宋" w:cs="仿宋"/>
          <w:b/>
          <w:color w:val="auto"/>
          <w:sz w:val="28"/>
          <w:szCs w:val="28"/>
        </w:rPr>
      </w:pPr>
      <w:bookmarkStart w:id="27" w:name="_Toc28359093"/>
      <w:bookmarkStart w:id="28" w:name="_Toc28359016"/>
      <w:bookmarkStart w:id="29" w:name="_Toc35393633"/>
      <w:bookmarkStart w:id="30" w:name="_Toc35393802"/>
      <w:r>
        <w:rPr>
          <w:rFonts w:hint="eastAsia" w:ascii="仿宋" w:hAnsi="仿宋" w:eastAsia="仿宋" w:cs="仿宋"/>
          <w:b/>
          <w:color w:val="auto"/>
          <w:sz w:val="28"/>
          <w:szCs w:val="28"/>
        </w:rPr>
        <w:t>五、开启</w:t>
      </w:r>
      <w:bookmarkEnd w:id="27"/>
      <w:bookmarkEnd w:id="28"/>
      <w:bookmarkEnd w:id="29"/>
      <w:bookmarkEnd w:id="30"/>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时间：2025年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月2</w:t>
      </w:r>
      <w:r>
        <w:rPr>
          <w:rFonts w:hint="eastAsia" w:ascii="仿宋" w:hAnsi="仿宋" w:eastAsia="仿宋" w:cs="仿宋"/>
          <w:bCs/>
          <w:color w:val="auto"/>
          <w:sz w:val="24"/>
          <w:lang w:val="en-US" w:eastAsia="zh-CN"/>
        </w:rPr>
        <w:t>9</w:t>
      </w:r>
      <w:r>
        <w:rPr>
          <w:rFonts w:hint="eastAsia" w:ascii="仿宋" w:hAnsi="仿宋" w:eastAsia="仿宋" w:cs="仿宋"/>
          <w:bCs/>
          <w:color w:val="auto"/>
          <w:sz w:val="24"/>
        </w:rPr>
        <w:t>日</w:t>
      </w:r>
      <w:r>
        <w:rPr>
          <w:rFonts w:hint="eastAsia" w:ascii="仿宋" w:hAnsi="仿宋" w:eastAsia="仿宋" w:cs="仿宋"/>
          <w:bCs/>
          <w:color w:val="0000FF"/>
          <w:sz w:val="24"/>
          <w:lang w:eastAsia="zh-CN"/>
        </w:rPr>
        <w:t>下</w:t>
      </w:r>
      <w:r>
        <w:rPr>
          <w:rFonts w:hint="eastAsia" w:ascii="仿宋" w:hAnsi="仿宋" w:eastAsia="仿宋" w:cs="仿宋"/>
          <w:bCs/>
          <w:color w:val="0000FF"/>
          <w:sz w:val="24"/>
        </w:rPr>
        <w:t>午</w:t>
      </w:r>
      <w:r>
        <w:rPr>
          <w:rFonts w:hint="eastAsia" w:ascii="仿宋" w:hAnsi="仿宋" w:eastAsia="仿宋" w:cs="仿宋"/>
          <w:bCs/>
          <w:color w:val="0000FF"/>
          <w:sz w:val="24"/>
          <w:lang w:val="en-US" w:eastAsia="zh-CN"/>
        </w:rPr>
        <w:t>15</w:t>
      </w:r>
      <w:r>
        <w:rPr>
          <w:rFonts w:hint="eastAsia" w:ascii="仿宋" w:hAnsi="仿宋" w:eastAsia="仿宋" w:cs="仿宋"/>
          <w:bCs/>
          <w:color w:val="0000FF"/>
          <w:sz w:val="24"/>
        </w:rPr>
        <w:t>点00分</w:t>
      </w:r>
      <w:r>
        <w:rPr>
          <w:rFonts w:hint="eastAsia" w:ascii="仿宋" w:hAnsi="仿宋" w:eastAsia="仿宋" w:cs="仿宋"/>
          <w:bCs/>
          <w:color w:val="auto"/>
          <w:sz w:val="24"/>
        </w:rPr>
        <w:t>（北京时间）</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地点：内蒙古赤峰市克什克腾旗经棚镇东苑商住楼二楼1号</w:t>
      </w:r>
    </w:p>
    <w:p>
      <w:pPr>
        <w:wordWrap w:val="0"/>
        <w:spacing w:line="360" w:lineRule="auto"/>
        <w:rPr>
          <w:rFonts w:ascii="仿宋" w:hAnsi="仿宋" w:eastAsia="仿宋" w:cs="仿宋"/>
          <w:b/>
          <w:color w:val="auto"/>
          <w:sz w:val="28"/>
          <w:szCs w:val="28"/>
        </w:rPr>
      </w:pPr>
      <w:bookmarkStart w:id="31" w:name="_Toc35393634"/>
      <w:bookmarkStart w:id="32" w:name="_Toc35393803"/>
      <w:bookmarkStart w:id="33" w:name="_Toc28359094"/>
      <w:bookmarkStart w:id="34" w:name="_Toc28359017"/>
      <w:r>
        <w:rPr>
          <w:rFonts w:hint="eastAsia" w:ascii="仿宋" w:hAnsi="仿宋" w:eastAsia="仿宋" w:cs="仿宋"/>
          <w:b/>
          <w:color w:val="auto"/>
          <w:sz w:val="28"/>
          <w:szCs w:val="28"/>
        </w:rPr>
        <w:t>六</w:t>
      </w:r>
      <w:bookmarkEnd w:id="31"/>
      <w:bookmarkEnd w:id="32"/>
      <w:bookmarkEnd w:id="33"/>
      <w:bookmarkEnd w:id="34"/>
      <w:bookmarkStart w:id="35" w:name="_Toc35393635"/>
      <w:bookmarkStart w:id="36" w:name="_Toc35393804"/>
      <w:r>
        <w:rPr>
          <w:rFonts w:hint="eastAsia" w:ascii="仿宋" w:hAnsi="仿宋" w:eastAsia="仿宋" w:cs="仿宋"/>
          <w:b/>
          <w:color w:val="auto"/>
          <w:sz w:val="28"/>
          <w:szCs w:val="28"/>
        </w:rPr>
        <w:t>、其他补充事宜</w:t>
      </w:r>
      <w:bookmarkEnd w:id="35"/>
      <w:bookmarkEnd w:id="36"/>
    </w:p>
    <w:p>
      <w:pPr>
        <w:wordWrap w:val="0"/>
        <w:spacing w:line="360" w:lineRule="auto"/>
        <w:ind w:firstLine="480" w:firstLineChars="200"/>
        <w:rPr>
          <w:rFonts w:ascii="仿宋" w:hAnsi="仿宋" w:eastAsia="仿宋" w:cs="仿宋"/>
          <w:bCs/>
          <w:color w:val="auto"/>
          <w:sz w:val="24"/>
        </w:rPr>
      </w:pPr>
      <w:bookmarkStart w:id="37" w:name="_Toc28359095"/>
      <w:bookmarkStart w:id="38" w:name="_Toc35393805"/>
      <w:bookmarkStart w:id="39" w:name="_Toc28359018"/>
      <w:bookmarkStart w:id="40" w:name="_Toc35393636"/>
      <w:r>
        <w:rPr>
          <w:rFonts w:hint="eastAsia" w:ascii="仿宋" w:hAnsi="仿宋" w:eastAsia="仿宋" w:cs="仿宋"/>
          <w:bCs/>
          <w:color w:val="auto"/>
          <w:sz w:val="24"/>
        </w:rPr>
        <w:t>无。</w:t>
      </w:r>
    </w:p>
    <w:p>
      <w:pPr>
        <w:wordWrap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七、凡对本次采购提出询问，请按以下方式联系</w:t>
      </w:r>
      <w:bookmarkEnd w:id="37"/>
      <w:bookmarkEnd w:id="38"/>
      <w:bookmarkEnd w:id="39"/>
      <w:bookmarkEnd w:id="40"/>
    </w:p>
    <w:p>
      <w:pPr>
        <w:wordWrap w:val="0"/>
        <w:spacing w:line="360" w:lineRule="auto"/>
        <w:ind w:firstLine="560" w:firstLineChars="200"/>
        <w:rPr>
          <w:rFonts w:ascii="仿宋" w:hAnsi="仿宋" w:eastAsia="仿宋" w:cs="仿宋"/>
          <w:bCs/>
          <w:color w:val="auto"/>
          <w:sz w:val="28"/>
          <w:szCs w:val="28"/>
        </w:rPr>
      </w:pPr>
      <w:bookmarkStart w:id="41" w:name="_Toc35393637"/>
      <w:bookmarkStart w:id="42" w:name="_Toc35393806"/>
      <w:bookmarkStart w:id="43" w:name="_Toc28359019"/>
      <w:bookmarkStart w:id="44" w:name="_Toc28359096"/>
      <w:r>
        <w:rPr>
          <w:rFonts w:hint="eastAsia" w:ascii="仿宋" w:hAnsi="仿宋" w:eastAsia="仿宋" w:cs="仿宋"/>
          <w:bCs/>
          <w:color w:val="auto"/>
          <w:sz w:val="28"/>
          <w:szCs w:val="28"/>
        </w:rPr>
        <w:t>1.采购人信息</w:t>
      </w:r>
      <w:bookmarkEnd w:id="41"/>
      <w:bookmarkEnd w:id="42"/>
      <w:bookmarkEnd w:id="43"/>
      <w:bookmarkEnd w:id="44"/>
    </w:p>
    <w:p>
      <w:pPr>
        <w:wordWrap w:val="0"/>
        <w:spacing w:line="360" w:lineRule="auto"/>
        <w:ind w:firstLine="480" w:firstLineChars="200"/>
        <w:rPr>
          <w:rFonts w:ascii="仿宋" w:hAnsi="仿宋" w:eastAsia="仿宋" w:cs="仿宋"/>
          <w:bCs/>
          <w:color w:val="auto"/>
          <w:sz w:val="24"/>
        </w:rPr>
      </w:pPr>
      <w:bookmarkStart w:id="45" w:name="_Toc35393638"/>
      <w:bookmarkStart w:id="46" w:name="_Toc28359020"/>
      <w:bookmarkStart w:id="47" w:name="_Toc35393807"/>
      <w:bookmarkStart w:id="48" w:name="_Toc28359097"/>
      <w:r>
        <w:rPr>
          <w:rFonts w:hint="eastAsia" w:ascii="仿宋" w:hAnsi="仿宋" w:eastAsia="仿宋" w:cs="仿宋"/>
          <w:bCs/>
          <w:color w:val="auto"/>
          <w:sz w:val="24"/>
        </w:rPr>
        <w:t>采购单位名称：赤峰市生态环境局克什克腾旗分局</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地址：赤峰市克什克腾旗经棚镇</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邮政编码：025350</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联 系 人：贾女士</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联系电话：0476-5261082</w:t>
      </w:r>
    </w:p>
    <w:p>
      <w:pPr>
        <w:wordWrap w:val="0"/>
        <w:spacing w:line="360" w:lineRule="auto"/>
        <w:ind w:firstLine="480" w:firstLineChars="200"/>
        <w:rPr>
          <w:rFonts w:hint="eastAsia" w:ascii="仿宋" w:hAnsi="仿宋" w:eastAsia="仿宋" w:cs="仿宋"/>
          <w:bCs/>
          <w:color w:val="auto"/>
          <w:sz w:val="24"/>
          <w:lang w:eastAsia="zh-CN"/>
        </w:rPr>
      </w:pPr>
      <w:r>
        <w:rPr>
          <w:rFonts w:hint="eastAsia" w:ascii="仿宋" w:hAnsi="仿宋" w:eastAsia="仿宋" w:cs="仿宋"/>
          <w:bCs/>
          <w:color w:val="auto"/>
          <w:sz w:val="24"/>
        </w:rPr>
        <w:t>招标代理机构：</w:t>
      </w:r>
      <w:r>
        <w:rPr>
          <w:rFonts w:hint="eastAsia" w:ascii="仿宋" w:hAnsi="仿宋" w:eastAsia="仿宋" w:cs="仿宋"/>
          <w:bCs/>
          <w:color w:val="auto"/>
          <w:sz w:val="24"/>
          <w:lang w:eastAsia="zh-CN"/>
        </w:rPr>
        <w:t>赤峰永利工程项目管理有限公司</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地址：赤峰市克什克腾旗经棚镇</w:t>
      </w:r>
    </w:p>
    <w:p>
      <w:pPr>
        <w:wordWrap w:val="0"/>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rPr>
        <w:t>联系人：</w:t>
      </w:r>
      <w:r>
        <w:rPr>
          <w:rFonts w:hint="eastAsia" w:ascii="仿宋" w:hAnsi="仿宋" w:eastAsia="仿宋" w:cs="仿宋"/>
          <w:bCs/>
          <w:color w:val="auto"/>
          <w:sz w:val="24"/>
          <w:lang w:val="en-US" w:eastAsia="zh-CN"/>
        </w:rPr>
        <w:t>辛玲</w:t>
      </w:r>
    </w:p>
    <w:p>
      <w:pPr>
        <w:wordWrap w:val="0"/>
        <w:spacing w:line="360" w:lineRule="auto"/>
        <w:ind w:firstLine="480" w:firstLineChars="200"/>
        <w:rPr>
          <w:rFonts w:hint="default" w:ascii="仿宋" w:hAnsi="仿宋" w:eastAsia="仿宋" w:cs="仿宋"/>
          <w:bCs/>
          <w:color w:val="auto"/>
          <w:sz w:val="24"/>
          <w:lang w:val="en-US" w:eastAsia="zh-CN"/>
        </w:rPr>
      </w:pPr>
      <w:r>
        <w:rPr>
          <w:rFonts w:hint="eastAsia" w:ascii="仿宋" w:hAnsi="仿宋" w:eastAsia="仿宋" w:cs="仿宋"/>
          <w:bCs/>
          <w:color w:val="auto"/>
          <w:sz w:val="24"/>
        </w:rPr>
        <w:t>联系电话：0476-522</w:t>
      </w:r>
      <w:r>
        <w:rPr>
          <w:rFonts w:hint="eastAsia" w:ascii="仿宋" w:hAnsi="仿宋" w:eastAsia="仿宋" w:cs="仿宋"/>
          <w:bCs/>
          <w:color w:val="auto"/>
          <w:sz w:val="24"/>
          <w:lang w:val="en-US" w:eastAsia="zh-CN"/>
        </w:rPr>
        <w:t>9908</w:t>
      </w:r>
    </w:p>
    <w:bookmarkEnd w:id="45"/>
    <w:bookmarkEnd w:id="46"/>
    <w:bookmarkEnd w:id="47"/>
    <w:bookmarkEnd w:id="48"/>
    <w:p>
      <w:pPr>
        <w:wordWrap w:val="0"/>
        <w:spacing w:line="360" w:lineRule="auto"/>
        <w:ind w:firstLine="5040" w:firstLineChars="2100"/>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赤峰永利工程项目管理有限公司</w:t>
      </w:r>
    </w:p>
    <w:p>
      <w:pPr>
        <w:wordWrap w:val="0"/>
        <w:rPr>
          <w:rFonts w:ascii="仿宋" w:hAnsi="仿宋" w:eastAsia="仿宋" w:cs="仿宋"/>
          <w:bCs/>
          <w:color w:val="auto"/>
          <w:sz w:val="24"/>
        </w:rPr>
        <w:sectPr>
          <w:headerReference r:id="rId3" w:type="default"/>
          <w:footerReference r:id="rId4" w:type="default"/>
          <w:pgSz w:w="11906" w:h="16838"/>
          <w:pgMar w:top="1417" w:right="1361" w:bottom="1417" w:left="1417" w:header="851" w:footer="992" w:gutter="0"/>
          <w:pgNumType w:start="1"/>
          <w:cols w:space="720" w:num="1"/>
          <w:docGrid w:linePitch="312" w:charSpace="0"/>
        </w:sectPr>
      </w:pPr>
      <w:r>
        <w:rPr>
          <w:rFonts w:hint="eastAsia" w:ascii="仿宋" w:hAnsi="仿宋" w:eastAsia="仿宋" w:cs="仿宋"/>
          <w:bCs/>
          <w:color w:val="auto"/>
          <w:sz w:val="24"/>
        </w:rPr>
        <w:t xml:space="preserve">                                               202</w:t>
      </w: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年</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月</w:t>
      </w:r>
      <w:r>
        <w:rPr>
          <w:rFonts w:hint="eastAsia" w:ascii="仿宋" w:hAnsi="仿宋" w:eastAsia="仿宋" w:cs="仿宋"/>
          <w:bCs/>
          <w:color w:val="auto"/>
          <w:sz w:val="24"/>
          <w:lang w:val="en-US" w:eastAsia="zh-CN"/>
        </w:rPr>
        <w:t>25</w:t>
      </w:r>
      <w:r>
        <w:rPr>
          <w:rFonts w:hint="eastAsia" w:ascii="仿宋" w:hAnsi="仿宋" w:eastAsia="仿宋" w:cs="仿宋"/>
          <w:bCs/>
          <w:color w:val="auto"/>
          <w:sz w:val="24"/>
        </w:rPr>
        <w:t>日</w:t>
      </w:r>
    </w:p>
    <w:bookmarkEnd w:id="7"/>
    <w:p>
      <w:pPr>
        <w:tabs>
          <w:tab w:val="left" w:pos="8505"/>
        </w:tabs>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附件一：</w:t>
      </w:r>
    </w:p>
    <w:p>
      <w:pPr>
        <w:widowControl/>
        <w:kinsoku w:val="0"/>
        <w:autoSpaceDE w:val="0"/>
        <w:autoSpaceDN w:val="0"/>
        <w:adjustRightInd w:val="0"/>
        <w:snapToGrid w:val="0"/>
        <w:spacing w:line="400" w:lineRule="exact"/>
        <w:ind w:left="0" w:leftChars="0" w:firstLine="420" w:firstLineChars="150"/>
        <w:jc w:val="both"/>
        <w:textAlignment w:val="baseline"/>
        <w:rPr>
          <w:rFonts w:ascii="仿宋" w:hAnsi="仿宋" w:eastAsia="仿宋" w:cs="仿宋"/>
          <w:bCs/>
          <w:color w:val="auto"/>
          <w:sz w:val="28"/>
          <w:szCs w:val="28"/>
        </w:rPr>
      </w:pPr>
      <w:r>
        <w:rPr>
          <w:rFonts w:hint="eastAsia" w:ascii="仿宋" w:hAnsi="仿宋" w:eastAsia="仿宋" w:cs="仿宋"/>
          <w:bCs/>
          <w:color w:val="auto"/>
          <w:sz w:val="28"/>
          <w:szCs w:val="28"/>
          <w:lang w:eastAsia="zh-CN"/>
        </w:rPr>
        <w:t>赤峰市生态环境局克什克腾旗分局2026年度实验室监测专用材料采购项目</w:t>
      </w:r>
      <w:r>
        <w:rPr>
          <w:rFonts w:hint="eastAsia" w:ascii="仿宋" w:hAnsi="仿宋" w:eastAsia="仿宋" w:cs="仿宋"/>
          <w:bCs/>
          <w:color w:val="auto"/>
          <w:sz w:val="28"/>
          <w:szCs w:val="28"/>
        </w:rPr>
        <w:t>获取采购文件供应商登记表</w:t>
      </w:r>
    </w:p>
    <w:p>
      <w:pPr>
        <w:widowControl/>
        <w:kinsoku w:val="0"/>
        <w:autoSpaceDE w:val="0"/>
        <w:autoSpaceDN w:val="0"/>
        <w:adjustRightInd w:val="0"/>
        <w:snapToGrid w:val="0"/>
        <w:spacing w:line="400" w:lineRule="exact"/>
        <w:textAlignment w:val="baseline"/>
        <w:rPr>
          <w:rFonts w:ascii="仿宋" w:hAnsi="仿宋" w:eastAsia="仿宋" w:cs="仿宋"/>
          <w:bCs/>
          <w:color w:val="auto"/>
          <w:sz w:val="22"/>
          <w:szCs w:val="22"/>
        </w:rPr>
      </w:pPr>
      <w:r>
        <w:rPr>
          <w:rFonts w:hint="eastAsia" w:ascii="仿宋" w:hAnsi="仿宋" w:eastAsia="仿宋" w:cs="仿宋"/>
          <w:bCs/>
          <w:color w:val="auto"/>
          <w:sz w:val="24"/>
        </w:rPr>
        <w:t xml:space="preserve">采购人:赤峰市生态环境局克什克腾旗分局                    </w:t>
      </w:r>
    </w:p>
    <w:tbl>
      <w:tblPr>
        <w:tblStyle w:val="36"/>
        <w:tblW w:w="14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68"/>
        <w:gridCol w:w="3627"/>
        <w:gridCol w:w="1106"/>
        <w:gridCol w:w="1361"/>
        <w:gridCol w:w="88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67"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供应商名称</w:t>
            </w:r>
          </w:p>
        </w:tc>
        <w:tc>
          <w:tcPr>
            <w:tcW w:w="4733"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资质类及等级</w:t>
            </w:r>
          </w:p>
        </w:tc>
        <w:tc>
          <w:tcPr>
            <w:tcW w:w="4318" w:type="dxa"/>
            <w:gridSpan w:val="3"/>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提供材料是否符合要求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167"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4733"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4318" w:type="dxa"/>
            <w:gridSpan w:val="3"/>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399"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获取采购文件时间</w:t>
            </w:r>
          </w:p>
        </w:tc>
        <w:tc>
          <w:tcPr>
            <w:tcW w:w="6395" w:type="dxa"/>
            <w:gridSpan w:val="2"/>
            <w:vAlign w:val="center"/>
          </w:tcPr>
          <w:p>
            <w:pPr>
              <w:widowControl/>
              <w:kinsoku w:val="0"/>
              <w:autoSpaceDE w:val="0"/>
              <w:autoSpaceDN w:val="0"/>
              <w:adjustRightInd w:val="0"/>
              <w:snapToGrid w:val="0"/>
              <w:spacing w:line="400" w:lineRule="exact"/>
              <w:ind w:firstLine="480" w:firstLineChars="200"/>
              <w:jc w:val="center"/>
              <w:textAlignment w:val="baseline"/>
              <w:rPr>
                <w:rFonts w:ascii="仿宋" w:hAnsi="仿宋" w:eastAsia="仿宋" w:cs="仿宋"/>
                <w:bCs/>
                <w:color w:val="auto"/>
                <w:sz w:val="24"/>
              </w:rPr>
            </w:pPr>
            <w:r>
              <w:rPr>
                <w:rFonts w:hint="eastAsia" w:ascii="仿宋" w:hAnsi="仿宋" w:eastAsia="仿宋" w:cs="仿宋"/>
                <w:bCs/>
                <w:color w:val="auto"/>
                <w:sz w:val="24"/>
              </w:rPr>
              <w:t>年  月  日  时  分</w:t>
            </w:r>
          </w:p>
        </w:tc>
        <w:tc>
          <w:tcPr>
            <w:tcW w:w="2467" w:type="dxa"/>
            <w:gridSpan w:val="2"/>
            <w:vMerge w:val="restart"/>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供应商联系方式</w:t>
            </w:r>
          </w:p>
        </w:tc>
        <w:tc>
          <w:tcPr>
            <w:tcW w:w="881"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电话</w:t>
            </w:r>
          </w:p>
        </w:tc>
        <w:tc>
          <w:tcPr>
            <w:tcW w:w="2076"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399" w:type="dxa"/>
            <w:vAlign w:val="center"/>
          </w:tcPr>
          <w:p>
            <w:pPr>
              <w:widowControl/>
              <w:wordWrap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获取采购文件地点</w:t>
            </w:r>
          </w:p>
        </w:tc>
        <w:tc>
          <w:tcPr>
            <w:tcW w:w="6395" w:type="dxa"/>
            <w:gridSpan w:val="2"/>
            <w:vAlign w:val="center"/>
          </w:tcPr>
          <w:p>
            <w:pPr>
              <w:widowControl/>
              <w:wordWrap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赤峰市生态环境局官网(http://sthjj.chifeng.gov,en/)</w:t>
            </w:r>
          </w:p>
        </w:tc>
        <w:tc>
          <w:tcPr>
            <w:tcW w:w="2467" w:type="dxa"/>
            <w:gridSpan w:val="2"/>
            <w:vMerge w:val="continue"/>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881"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邮箱</w:t>
            </w:r>
          </w:p>
        </w:tc>
        <w:tc>
          <w:tcPr>
            <w:tcW w:w="2076"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399"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供应商授权代表签字</w:t>
            </w:r>
          </w:p>
        </w:tc>
        <w:tc>
          <w:tcPr>
            <w:tcW w:w="6395"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2467"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代理机构确认签字</w:t>
            </w:r>
          </w:p>
        </w:tc>
        <w:tc>
          <w:tcPr>
            <w:tcW w:w="881"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2076"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99"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r>
              <w:rPr>
                <w:rFonts w:hint="eastAsia" w:ascii="仿宋" w:hAnsi="仿宋" w:eastAsia="仿宋" w:cs="仿宋"/>
                <w:bCs/>
                <w:color w:val="auto"/>
                <w:sz w:val="24"/>
              </w:rPr>
              <w:t>备注</w:t>
            </w:r>
          </w:p>
        </w:tc>
        <w:tc>
          <w:tcPr>
            <w:tcW w:w="6395"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2467" w:type="dxa"/>
            <w:gridSpan w:val="2"/>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881"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c>
          <w:tcPr>
            <w:tcW w:w="2076" w:type="dxa"/>
            <w:vAlign w:val="center"/>
          </w:tcPr>
          <w:p>
            <w:pPr>
              <w:widowControl/>
              <w:kinsoku w:val="0"/>
              <w:autoSpaceDE w:val="0"/>
              <w:autoSpaceDN w:val="0"/>
              <w:adjustRightInd w:val="0"/>
              <w:snapToGrid w:val="0"/>
              <w:spacing w:line="400" w:lineRule="exact"/>
              <w:jc w:val="center"/>
              <w:textAlignment w:val="baseline"/>
              <w:rPr>
                <w:rFonts w:ascii="仿宋" w:hAnsi="仿宋" w:eastAsia="仿宋" w:cs="仿宋"/>
                <w:bCs/>
                <w:color w:val="auto"/>
                <w:sz w:val="24"/>
              </w:rPr>
            </w:pPr>
          </w:p>
        </w:tc>
      </w:tr>
    </w:tbl>
    <w:p>
      <w:pPr>
        <w:rPr>
          <w:rFonts w:ascii="仿宋" w:hAnsi="仿宋" w:eastAsia="仿宋" w:cs="仿宋"/>
          <w:bCs/>
          <w:color w:val="auto"/>
          <w:sz w:val="24"/>
        </w:rPr>
        <w:sectPr>
          <w:pgSz w:w="16838" w:h="11906" w:orient="landscape"/>
          <w:pgMar w:top="1080" w:right="1440" w:bottom="1080" w:left="1440" w:header="851" w:footer="992" w:gutter="0"/>
          <w:cols w:space="720" w:num="1"/>
          <w:docGrid w:linePitch="312" w:charSpace="0"/>
        </w:sectPr>
      </w:pPr>
      <w:r>
        <w:rPr>
          <w:rFonts w:hint="eastAsia" w:ascii="仿宋" w:hAnsi="仿宋" w:eastAsia="仿宋" w:cs="仿宋"/>
          <w:bCs/>
          <w:color w:val="auto"/>
          <w:sz w:val="24"/>
        </w:rPr>
        <w:t>注：“获取采购文件时间”处，填写发送邮件的时间；“代理机构确认签字”处，供应商无需填写。</w:t>
      </w:r>
    </w:p>
    <w:p>
      <w:pPr>
        <w:bidi w:val="0"/>
        <w:rPr>
          <w:color w:val="auto"/>
        </w:rPr>
      </w:pPr>
      <w:bookmarkStart w:id="49" w:name="_Toc484117625"/>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Style w:val="2"/>
        <w:wordWrap w:val="0"/>
        <w:spacing w:before="0" w:after="0" w:line="360" w:lineRule="auto"/>
        <w:jc w:val="center"/>
        <w:rPr>
          <w:rFonts w:ascii="仿宋" w:hAnsi="仿宋" w:eastAsia="仿宋" w:cs="仿宋"/>
          <w:b w:val="0"/>
          <w:color w:val="auto"/>
          <w:kern w:val="2"/>
          <w:sz w:val="48"/>
        </w:rPr>
      </w:pPr>
      <w:bookmarkStart w:id="50" w:name="_Toc11913"/>
      <w:r>
        <w:rPr>
          <w:rFonts w:hint="eastAsia" w:ascii="仿宋" w:hAnsi="仿宋" w:eastAsia="仿宋" w:cs="仿宋"/>
          <w:b w:val="0"/>
          <w:color w:val="auto"/>
          <w:kern w:val="2"/>
          <w:sz w:val="48"/>
        </w:rPr>
        <w:t>第二章  供应商须知</w:t>
      </w:r>
      <w:bookmarkEnd w:id="49"/>
      <w:bookmarkEnd w:id="50"/>
    </w:p>
    <w:p>
      <w:pPr>
        <w:pStyle w:val="3"/>
        <w:wordWrap w:val="0"/>
        <w:spacing w:before="0" w:after="0" w:line="360" w:lineRule="auto"/>
        <w:jc w:val="center"/>
        <w:rPr>
          <w:rFonts w:ascii="仿宋" w:hAnsi="仿宋" w:eastAsia="仿宋" w:cs="仿宋"/>
          <w:b w:val="0"/>
          <w:color w:val="auto"/>
          <w:sz w:val="28"/>
          <w:szCs w:val="28"/>
        </w:rPr>
      </w:pPr>
      <w:r>
        <w:rPr>
          <w:rFonts w:hint="eastAsia" w:ascii="仿宋" w:hAnsi="仿宋" w:eastAsia="仿宋" w:cs="仿宋"/>
          <w:b w:val="0"/>
          <w:color w:val="auto"/>
          <w:sz w:val="28"/>
          <w:szCs w:val="28"/>
        </w:rPr>
        <w:br w:type="page"/>
      </w:r>
      <w:bookmarkStart w:id="51" w:name="_Toc23470"/>
      <w:r>
        <w:rPr>
          <w:rFonts w:hint="eastAsia" w:ascii="仿宋" w:hAnsi="仿宋" w:eastAsia="仿宋" w:cs="仿宋"/>
          <w:b w:val="0"/>
          <w:color w:val="auto"/>
          <w:sz w:val="28"/>
          <w:szCs w:val="28"/>
        </w:rPr>
        <w:t>供应商须知前附表</w:t>
      </w:r>
      <w:bookmarkEnd w:id="51"/>
    </w:p>
    <w:p>
      <w:pPr>
        <w:wordWrap w:val="0"/>
        <w:spacing w:line="360" w:lineRule="auto"/>
        <w:jc w:val="center"/>
        <w:rPr>
          <w:rFonts w:ascii="仿宋" w:hAnsi="仿宋" w:eastAsia="仿宋" w:cs="仿宋"/>
          <w:bCs/>
          <w:color w:val="auto"/>
          <w:sz w:val="24"/>
        </w:rPr>
      </w:pPr>
      <w:bookmarkStart w:id="52" w:name="_Toc49686419"/>
      <w:r>
        <w:rPr>
          <w:rFonts w:hint="eastAsia" w:ascii="仿宋" w:hAnsi="仿宋" w:eastAsia="仿宋" w:cs="仿宋"/>
          <w:bCs/>
          <w:color w:val="auto"/>
          <w:sz w:val="24"/>
        </w:rPr>
        <w:t>谈判文件说明</w:t>
      </w:r>
      <w:bookmarkEnd w:id="52"/>
    </w:p>
    <w:p>
      <w:pPr>
        <w:wordWrap w:val="0"/>
        <w:snapToGrid w:val="0"/>
        <w:spacing w:line="360" w:lineRule="auto"/>
        <w:ind w:firstLine="480" w:firstLineChars="200"/>
        <w:rPr>
          <w:rFonts w:ascii="仿宋" w:hAnsi="仿宋" w:eastAsia="仿宋" w:cs="仿宋"/>
          <w:bCs/>
          <w:color w:val="auto"/>
          <w:kern w:val="24"/>
          <w:sz w:val="24"/>
        </w:rPr>
      </w:pPr>
      <w:r>
        <w:rPr>
          <w:rFonts w:hint="eastAsia" w:ascii="仿宋" w:hAnsi="仿宋" w:eastAsia="仿宋" w:cs="仿宋"/>
          <w:bCs/>
          <w:color w:val="auto"/>
          <w:kern w:val="24"/>
          <w:sz w:val="24"/>
        </w:rPr>
        <w:t>本文件根据《中华人民共和国政府采购法》、《中华人民共和国政府采购法实施条例》、《政府采购非招标采购方式管理办法》、《中华人民共和国民法典》及国家和自治区有关法律、法规、规章制度编制。</w:t>
      </w:r>
    </w:p>
    <w:tbl>
      <w:tblPr>
        <w:tblStyle w:val="35"/>
        <w:tblW w:w="508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520"/>
        <w:gridCol w:w="68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376" w:type="pct"/>
            <w:vAlign w:val="center"/>
          </w:tcPr>
          <w:p>
            <w:pPr>
              <w:wordWrap w:val="0"/>
              <w:spacing w:line="500" w:lineRule="exact"/>
              <w:jc w:val="center"/>
              <w:rPr>
                <w:rStyle w:val="81"/>
                <w:rFonts w:ascii="仿宋" w:hAnsi="仿宋" w:eastAsia="仿宋" w:cs="仿宋"/>
                <w:b w:val="0"/>
                <w:color w:val="auto"/>
                <w:sz w:val="24"/>
                <w:szCs w:val="24"/>
              </w:rPr>
            </w:pPr>
            <w:r>
              <w:rPr>
                <w:rStyle w:val="81"/>
                <w:rFonts w:hint="eastAsia" w:ascii="仿宋" w:hAnsi="仿宋" w:eastAsia="仿宋" w:cs="仿宋"/>
                <w:b w:val="0"/>
                <w:color w:val="auto"/>
                <w:sz w:val="24"/>
                <w:szCs w:val="24"/>
              </w:rPr>
              <w:t>序号</w:t>
            </w:r>
          </w:p>
        </w:tc>
        <w:tc>
          <w:tcPr>
            <w:tcW w:w="1243" w:type="pct"/>
            <w:vAlign w:val="center"/>
          </w:tcPr>
          <w:p>
            <w:pPr>
              <w:wordWrap w:val="0"/>
              <w:spacing w:line="500" w:lineRule="exact"/>
              <w:jc w:val="center"/>
              <w:rPr>
                <w:rStyle w:val="81"/>
                <w:rFonts w:ascii="仿宋" w:hAnsi="仿宋" w:eastAsia="仿宋" w:cs="仿宋"/>
                <w:b w:val="0"/>
                <w:color w:val="auto"/>
                <w:sz w:val="24"/>
                <w:szCs w:val="24"/>
              </w:rPr>
            </w:pPr>
            <w:r>
              <w:rPr>
                <w:rStyle w:val="81"/>
                <w:rFonts w:hint="eastAsia" w:ascii="仿宋" w:hAnsi="仿宋" w:eastAsia="仿宋" w:cs="仿宋"/>
                <w:b w:val="0"/>
                <w:color w:val="auto"/>
                <w:sz w:val="24"/>
                <w:szCs w:val="24"/>
              </w:rPr>
              <w:t>项目</w:t>
            </w:r>
          </w:p>
        </w:tc>
        <w:tc>
          <w:tcPr>
            <w:tcW w:w="3380" w:type="pct"/>
            <w:vAlign w:val="center"/>
          </w:tcPr>
          <w:p>
            <w:pPr>
              <w:wordWrap w:val="0"/>
              <w:spacing w:line="500" w:lineRule="exact"/>
              <w:jc w:val="center"/>
              <w:rPr>
                <w:rStyle w:val="81"/>
                <w:rFonts w:ascii="仿宋" w:hAnsi="仿宋" w:eastAsia="仿宋" w:cs="仿宋"/>
                <w:b w:val="0"/>
                <w:color w:val="auto"/>
                <w:sz w:val="24"/>
                <w:szCs w:val="24"/>
              </w:rPr>
            </w:pPr>
            <w:r>
              <w:rPr>
                <w:rStyle w:val="81"/>
                <w:rFonts w:hint="eastAsia" w:ascii="仿宋" w:hAnsi="仿宋" w:eastAsia="仿宋" w:cs="仿宋"/>
                <w:b w:val="0"/>
                <w:color w:val="auto"/>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项目名称</w:t>
            </w:r>
          </w:p>
        </w:tc>
        <w:tc>
          <w:tcPr>
            <w:tcW w:w="3380" w:type="pct"/>
            <w:vAlign w:val="center"/>
          </w:tcPr>
          <w:p>
            <w:pPr>
              <w:wordWrap w:val="0"/>
              <w:spacing w:line="500" w:lineRule="exact"/>
              <w:rPr>
                <w:rStyle w:val="80"/>
                <w:rFonts w:hint="eastAsia" w:ascii="仿宋" w:hAnsi="仿宋" w:eastAsia="仿宋" w:cs="仿宋"/>
                <w:bCs/>
                <w:color w:val="auto"/>
                <w:sz w:val="24"/>
                <w:szCs w:val="24"/>
                <w:lang w:eastAsia="zh-CN"/>
              </w:rPr>
            </w:pPr>
            <w:r>
              <w:rPr>
                <w:rStyle w:val="80"/>
                <w:rFonts w:hint="eastAsia" w:ascii="仿宋" w:hAnsi="仿宋" w:eastAsia="仿宋" w:cs="仿宋"/>
                <w:bCs/>
                <w:color w:val="auto"/>
                <w:sz w:val="24"/>
                <w:szCs w:val="24"/>
                <w:lang w:eastAsia="zh-CN"/>
              </w:rPr>
              <w:t>赤峰市生态环境局克什克腾旗分局2026年度实验室监测专用材料采购项目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2</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采购人</w:t>
            </w:r>
          </w:p>
        </w:tc>
        <w:tc>
          <w:tcPr>
            <w:tcW w:w="3380" w:type="pct"/>
            <w:vAlign w:val="center"/>
          </w:tcPr>
          <w:p>
            <w:pPr>
              <w:wordWrap w:val="0"/>
              <w:spacing w:line="500" w:lineRule="exact"/>
              <w:rPr>
                <w:rStyle w:val="80"/>
                <w:rFonts w:ascii="仿宋" w:hAnsi="仿宋" w:eastAsia="仿宋" w:cs="仿宋"/>
                <w:bCs/>
                <w:color w:val="auto"/>
                <w:sz w:val="24"/>
                <w:szCs w:val="24"/>
              </w:rPr>
            </w:pPr>
            <w:r>
              <w:rPr>
                <w:rStyle w:val="80"/>
                <w:rFonts w:hint="eastAsia" w:ascii="仿宋" w:hAnsi="仿宋" w:eastAsia="仿宋" w:cs="仿宋"/>
                <w:bCs/>
                <w:color w:val="auto"/>
                <w:sz w:val="24"/>
                <w:szCs w:val="24"/>
              </w:rPr>
              <w:t>采购单位：赤峰市生态环境局克什克腾旗分局</w:t>
            </w:r>
          </w:p>
          <w:p>
            <w:pPr>
              <w:wordWrap w:val="0"/>
              <w:spacing w:line="500" w:lineRule="exact"/>
              <w:rPr>
                <w:rStyle w:val="80"/>
                <w:rFonts w:ascii="仿宋" w:hAnsi="仿宋" w:eastAsia="仿宋" w:cs="仿宋"/>
                <w:bCs/>
                <w:color w:val="auto"/>
                <w:sz w:val="24"/>
                <w:szCs w:val="24"/>
              </w:rPr>
            </w:pPr>
            <w:r>
              <w:rPr>
                <w:rStyle w:val="80"/>
                <w:rFonts w:hint="eastAsia" w:ascii="仿宋" w:hAnsi="仿宋" w:eastAsia="仿宋" w:cs="仿宋"/>
                <w:bCs/>
                <w:color w:val="auto"/>
                <w:sz w:val="24"/>
                <w:szCs w:val="24"/>
              </w:rPr>
              <w:t>地    址：赤峰市克什克腾旗经棚镇</w:t>
            </w:r>
          </w:p>
          <w:p>
            <w:pPr>
              <w:wordWrap w:val="0"/>
              <w:spacing w:line="500" w:lineRule="exact"/>
              <w:rPr>
                <w:rStyle w:val="80"/>
                <w:rFonts w:ascii="仿宋" w:hAnsi="仿宋" w:eastAsia="仿宋" w:cs="仿宋"/>
                <w:bCs/>
                <w:color w:val="auto"/>
                <w:sz w:val="24"/>
                <w:szCs w:val="24"/>
              </w:rPr>
            </w:pPr>
            <w:r>
              <w:rPr>
                <w:rStyle w:val="80"/>
                <w:rFonts w:hint="eastAsia" w:ascii="仿宋" w:hAnsi="仿宋" w:eastAsia="仿宋" w:cs="仿宋"/>
                <w:bCs/>
                <w:color w:val="auto"/>
                <w:sz w:val="24"/>
                <w:szCs w:val="24"/>
              </w:rPr>
              <w:t>联 系 人：贾女士</w:t>
            </w:r>
          </w:p>
          <w:p>
            <w:pPr>
              <w:wordWrap w:val="0"/>
              <w:spacing w:line="500" w:lineRule="exact"/>
              <w:rPr>
                <w:rStyle w:val="80"/>
                <w:rFonts w:ascii="仿宋" w:hAnsi="仿宋" w:eastAsia="仿宋" w:cs="仿宋"/>
                <w:bCs/>
                <w:color w:val="auto"/>
                <w:sz w:val="24"/>
                <w:szCs w:val="24"/>
              </w:rPr>
            </w:pPr>
            <w:r>
              <w:rPr>
                <w:rStyle w:val="80"/>
                <w:rFonts w:hint="eastAsia" w:ascii="仿宋" w:hAnsi="仿宋" w:eastAsia="仿宋" w:cs="仿宋"/>
                <w:bCs/>
                <w:color w:val="auto"/>
                <w:sz w:val="24"/>
                <w:szCs w:val="24"/>
              </w:rPr>
              <w:t>联系电话：0476-5261082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3</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响应文件份数</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90"/>
                <w:rFonts w:hint="eastAsia" w:ascii="仿宋" w:hAnsi="仿宋" w:eastAsia="仿宋" w:cs="仿宋"/>
                <w:bCs/>
                <w:color w:val="auto"/>
                <w:kern w:val="0"/>
                <w:sz w:val="24"/>
                <w:szCs w:val="24"/>
              </w:rPr>
              <w:t>纸质版响应文件</w:t>
            </w:r>
            <w:r>
              <w:rPr>
                <w:rStyle w:val="80"/>
                <w:rFonts w:hint="eastAsia" w:ascii="仿宋" w:hAnsi="仿宋" w:eastAsia="仿宋" w:cs="仿宋"/>
                <w:bCs/>
                <w:color w:val="auto"/>
                <w:kern w:val="0"/>
                <w:sz w:val="24"/>
                <w:szCs w:val="24"/>
              </w:rPr>
              <w:t>一式三份（一正二副）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4</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谈判有效期</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提交响应文件截止之日起至合同履行完毕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5</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响应文件提交截止时间</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详见谈判邀请函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6</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响应文件提交地点</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详见谈判</w:t>
            </w:r>
            <w:r>
              <w:rPr>
                <w:rStyle w:val="90"/>
                <w:rFonts w:hint="eastAsia" w:ascii="仿宋" w:hAnsi="仿宋" w:eastAsia="仿宋" w:cs="仿宋"/>
                <w:bCs/>
                <w:color w:val="auto"/>
                <w:kern w:val="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7</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响应文件开启时间</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详见谈判</w:t>
            </w:r>
            <w:r>
              <w:rPr>
                <w:rStyle w:val="90"/>
                <w:rFonts w:hint="eastAsia" w:ascii="仿宋" w:hAnsi="仿宋" w:eastAsia="仿宋" w:cs="仿宋"/>
                <w:bCs/>
                <w:color w:val="auto"/>
                <w:kern w:val="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8</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响应文件开启地点</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详见谈判</w:t>
            </w:r>
            <w:r>
              <w:rPr>
                <w:rStyle w:val="90"/>
                <w:rFonts w:hint="eastAsia" w:ascii="仿宋" w:hAnsi="仿宋" w:eastAsia="仿宋" w:cs="仿宋"/>
                <w:bCs/>
                <w:color w:val="auto"/>
                <w:kern w:val="0"/>
                <w:sz w:val="24"/>
                <w:szCs w:val="24"/>
              </w:rPr>
              <w:t>邀请函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9</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评审方法</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最低报价法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10</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合同履行期限</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采购人与供应商签订合同之日起30日历天。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11</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115"/>
                <w:rFonts w:hint="eastAsia" w:ascii="仿宋" w:hAnsi="仿宋" w:eastAsia="仿宋" w:cs="仿宋"/>
                <w:bCs/>
                <w:color w:val="auto"/>
                <w:kern w:val="0"/>
                <w:sz w:val="24"/>
                <w:szCs w:val="24"/>
              </w:rPr>
              <w:t>合同履行</w:t>
            </w:r>
            <w:r>
              <w:rPr>
                <w:rStyle w:val="80"/>
                <w:rFonts w:hint="eastAsia" w:ascii="仿宋" w:hAnsi="仿宋" w:eastAsia="仿宋" w:cs="仿宋"/>
                <w:bCs/>
                <w:color w:val="auto"/>
                <w:sz w:val="24"/>
                <w:szCs w:val="24"/>
              </w:rPr>
              <w:t>地点</w:t>
            </w:r>
          </w:p>
        </w:tc>
        <w:tc>
          <w:tcPr>
            <w:tcW w:w="3380" w:type="pct"/>
            <w:vAlign w:val="center"/>
          </w:tcPr>
          <w:p>
            <w:pPr>
              <w:wordWrap w:val="0"/>
              <w:spacing w:line="500" w:lineRule="exact"/>
              <w:rPr>
                <w:rStyle w:val="80"/>
                <w:rFonts w:ascii="仿宋" w:hAnsi="仿宋" w:eastAsia="仿宋" w:cs="仿宋"/>
                <w:bCs/>
                <w:color w:val="auto"/>
                <w:sz w:val="24"/>
                <w:szCs w:val="24"/>
              </w:rPr>
            </w:pPr>
            <w:r>
              <w:rPr>
                <w:rStyle w:val="90"/>
                <w:rFonts w:hint="eastAsia" w:ascii="仿宋" w:hAnsi="仿宋" w:eastAsia="仿宋" w:cs="仿宋"/>
                <w:bCs/>
                <w:color w:val="auto"/>
                <w:kern w:val="0"/>
                <w:sz w:val="24"/>
                <w:szCs w:val="24"/>
              </w:rPr>
              <w:t>赤峰市生态环境局克什克腾旗分局指定地点。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12</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付款方式</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lang w:eastAsia="zh-CN"/>
              </w:rPr>
              <w:t>材料入库</w:t>
            </w:r>
            <w:r>
              <w:rPr>
                <w:rStyle w:val="80"/>
                <w:rFonts w:hint="eastAsia" w:ascii="仿宋" w:hAnsi="仿宋" w:eastAsia="仿宋" w:cs="仿宋"/>
                <w:bCs/>
                <w:color w:val="auto"/>
                <w:kern w:val="0"/>
                <w:sz w:val="24"/>
                <w:szCs w:val="24"/>
              </w:rPr>
              <w:t>经甲方人员验收合格后一次性付清全部款项，付款前应提供相应面额的发票。付款时间以财政资金拨付到账日为准。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13</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分包、转包</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376"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14</w:t>
            </w:r>
          </w:p>
        </w:tc>
        <w:tc>
          <w:tcPr>
            <w:tcW w:w="1243" w:type="pct"/>
            <w:vAlign w:val="center"/>
          </w:tcPr>
          <w:p>
            <w:pPr>
              <w:wordWrap w:val="0"/>
              <w:spacing w:line="500" w:lineRule="exact"/>
              <w:jc w:val="center"/>
              <w:rPr>
                <w:rStyle w:val="80"/>
                <w:rFonts w:ascii="仿宋" w:hAnsi="仿宋" w:eastAsia="仿宋" w:cs="仿宋"/>
                <w:bCs/>
                <w:color w:val="auto"/>
                <w:kern w:val="0"/>
                <w:sz w:val="24"/>
                <w:szCs w:val="24"/>
              </w:rPr>
            </w:pPr>
            <w:r>
              <w:rPr>
                <w:rStyle w:val="80"/>
                <w:rFonts w:hint="eastAsia" w:ascii="仿宋" w:hAnsi="仿宋" w:eastAsia="仿宋" w:cs="仿宋"/>
                <w:bCs/>
                <w:color w:val="auto"/>
                <w:kern w:val="0"/>
                <w:sz w:val="24"/>
                <w:szCs w:val="24"/>
              </w:rPr>
              <w:t>供应商参会人员</w:t>
            </w:r>
          </w:p>
        </w:tc>
        <w:tc>
          <w:tcPr>
            <w:tcW w:w="3380" w:type="pct"/>
            <w:vAlign w:val="center"/>
          </w:tcPr>
          <w:p>
            <w:pPr>
              <w:wordWrap w:val="0"/>
              <w:spacing w:line="500" w:lineRule="exact"/>
              <w:rPr>
                <w:rStyle w:val="80"/>
                <w:rFonts w:ascii="仿宋" w:hAnsi="仿宋" w:eastAsia="仿宋" w:cs="仿宋"/>
                <w:bCs/>
                <w:color w:val="auto"/>
                <w:kern w:val="0"/>
                <w:sz w:val="24"/>
                <w:szCs w:val="24"/>
              </w:rPr>
            </w:pPr>
            <w:r>
              <w:rPr>
                <w:rStyle w:val="90"/>
                <w:rFonts w:hint="eastAsia" w:ascii="仿宋" w:hAnsi="仿宋" w:eastAsia="仿宋" w:cs="仿宋"/>
                <w:bCs/>
                <w:color w:val="auto"/>
                <w:kern w:val="0"/>
                <w:sz w:val="24"/>
                <w:szCs w:val="24"/>
              </w:rPr>
              <w:t>采购人按本采购文件所规定的时间和地点组织开标。参加开标会议时，投标供应商委托代理人必须到场，并提交法定代表人授权委托书原件、本人身份证原件（法定代表人亲自参加开标会议的需提供法定代表人身份证明及身份证原件）。如投标供应商代理人未到场或证件不齐全，视为无效响应，将予以拒绝。</w:t>
            </w:r>
          </w:p>
        </w:tc>
      </w:tr>
    </w:tbl>
    <w:p>
      <w:pPr>
        <w:pStyle w:val="3"/>
        <w:keepNext w:val="0"/>
        <w:keepLines w:val="0"/>
        <w:wordWrap w:val="0"/>
        <w:spacing w:before="0" w:after="0" w:line="500" w:lineRule="exact"/>
        <w:rPr>
          <w:rFonts w:ascii="仿宋" w:hAnsi="仿宋" w:eastAsia="仿宋" w:cs="仿宋"/>
          <w:b w:val="0"/>
          <w:color w:val="auto"/>
        </w:rPr>
      </w:pPr>
      <w:bookmarkStart w:id="53" w:name="_Toc30928"/>
      <w:r>
        <w:rPr>
          <w:rFonts w:hint="eastAsia" w:ascii="仿宋" w:hAnsi="仿宋" w:eastAsia="仿宋" w:cs="仿宋"/>
          <w:b w:val="0"/>
          <w:color w:val="auto"/>
        </w:rPr>
        <w:br w:type="page"/>
      </w:r>
      <w:bookmarkStart w:id="54" w:name="_Toc24818"/>
      <w:bookmarkStart w:id="55" w:name="_Toc22858"/>
      <w:r>
        <w:rPr>
          <w:rFonts w:hint="eastAsia" w:ascii="仿宋" w:hAnsi="仿宋" w:eastAsia="仿宋" w:cs="仿宋"/>
          <w:b w:val="0"/>
          <w:color w:val="auto"/>
        </w:rPr>
        <w:t>一、总则</w:t>
      </w:r>
      <w:bookmarkEnd w:id="53"/>
      <w:bookmarkEnd w:id="54"/>
      <w:bookmarkEnd w:id="55"/>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1.适用范围</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本谈判文件仅适用于本次采购活动中所涉及的项目和内容。</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2.谈判费用</w:t>
      </w:r>
    </w:p>
    <w:p>
      <w:pPr>
        <w:wordWrap w:val="0"/>
        <w:spacing w:line="500" w:lineRule="exact"/>
        <w:ind w:firstLine="480"/>
        <w:rPr>
          <w:rFonts w:ascii="仿宋" w:hAnsi="仿宋" w:eastAsia="仿宋" w:cs="仿宋"/>
          <w:bCs/>
          <w:color w:val="auto"/>
          <w:sz w:val="24"/>
        </w:rPr>
      </w:pPr>
      <w:r>
        <w:rPr>
          <w:rFonts w:hint="eastAsia" w:ascii="仿宋" w:hAnsi="仿宋" w:eastAsia="仿宋" w:cs="仿宋"/>
          <w:bCs/>
          <w:color w:val="auto"/>
          <w:sz w:val="24"/>
        </w:rPr>
        <w:t>供应商自行承担参加采购活动的相关费用。</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3.谈判、履约保证金</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3.1 谈判保证金</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本项目不做要求。</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3.2 履约保证金</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本项目不做要求。</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4.联合体</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本次采购项目不接受联合体参与谈判。</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5.进口设备</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本次采购项目不接受进口设备。</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6.政府采购相关政策</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详见谈判文件第七章。</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7.谈判文件组成</w:t>
      </w:r>
    </w:p>
    <w:p>
      <w:pPr>
        <w:wordWrap w:val="0"/>
        <w:spacing w:line="500" w:lineRule="exact"/>
        <w:ind w:left="0" w:leftChars="0" w:firstLine="420" w:firstLineChars="175"/>
        <w:rPr>
          <w:rFonts w:ascii="仿宋" w:hAnsi="仿宋" w:eastAsia="仿宋" w:cs="仿宋"/>
          <w:bCs/>
          <w:color w:val="auto"/>
          <w:sz w:val="24"/>
        </w:rPr>
      </w:pPr>
      <w:r>
        <w:rPr>
          <w:rFonts w:hint="eastAsia" w:ascii="仿宋" w:hAnsi="仿宋" w:eastAsia="仿宋" w:cs="仿宋"/>
          <w:bCs/>
          <w:color w:val="auto"/>
          <w:sz w:val="24"/>
        </w:rPr>
        <w:t>谈判文件由谈判文件目录所列内容及采购过程中由采购人、采购代理机构或者谈判小组发出的澄清、修改和补充文件组成。</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8.谈判方式</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谈判小组所有成员集中与单一供应商分别进行谈判，并给予所有参与谈判的供应商平等的谈判机会。</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9.谈判内容及说明</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9.1获取谈判文件的供应商应当认真阅读谈判文件的所有内容，按照“响应文件组成”规定的内容编制完整的响应文件。</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9.2供应商必须保证响应文件所提供的全部资料和内容真实可靠，并接受采购人、采购代理机构或有关部门对其中任何资料、任何内容进一步审查。如果因为响应文件填报的内容不详，或没有提供竞争性谈判文件中所要求的全部资料及数据，或提供虚假文件，由此造成的后果由供应商自行承担。</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9.3谈判小组可对以下内容进行谈判：</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9.3.1采购需求中的相关要求以及合同草案条款；</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9.3.2供应商针对本项目合同履行期限保障情况；</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9.3.3供应商针对本项目服务质量保证情况；</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9.3.4供应商针对本项目报价及认可付款方式承诺情况；</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9.3.5其他需要谈判的内容。</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10.对响应文件的审查和澄清</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10.1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10.2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10.3谈判小组认为供应商的报价明显低于其他通过响应程度审查的供应商的报价，有可能影响产品质量或者不能诚信履约的，应当要求其在谈判现场合理的时间内提供书面说明，必要时提交相关证明材料；供应商不能证明其报价合理性的，谈判小组应当将其作为无效响应处理。</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11.谈判报价</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11.1谈判报价为谈判现场报价，报价以人民币为计价单位，单价和总价均保留小数点后两位。</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11.2供应商应当按谈判文件要求做好最后报价的测算,以备谈判完毕进行最后报价。</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11.3最后总价中不得包含谈判文件要求以外的内容，否则，在评审时不予核减。</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11.4供应商的最后报价是响应文件的有效组成部分。最后报价包括为完成本项目所需的生产制造费、装卸费、运输费、保险费、利润、税金、谈判文件和合同包含的所有风险、责任等各项应有费用。</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11.5享受价格扣除政策的供应商，需填写《中小企业声明函》。</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11.6谈判小组不接受任何选择报价。</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11.7鼓励供应商不低于成本价的合理报价。</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11.8供应商最后报价超过采购预算或最高限价的，按无效响应处理；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11.9供应商成交后，其最后报价总额即作为与采购人签订政府采购合同的总价。</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12.对响应内容的修正</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12.1谈判过程中，对价格的计算错误按下述原则修正：</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12.1.1货物明细表中单价汇总与合计金额不符的，以单项汇总为准；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12.1.2最后报价金额大写和小写金额不一致的，以大写金额为准；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12.1.3对不同文字文本响应文件的解释发生异议的，以中文文本为准。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12.2供应商不同意以上修正，其响应文件按未实质性响应谈判文件处理。</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13.无效响应情况说明</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13.1供应商的响应文件中有下列情形之一的，应当按照无效响应文件处理：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13.1.1未获取谈判文件的；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13.1.2未在规定的截止时间前提交响应文件的；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13.1.3未按竞争性谈判文件规定要求密封、签字、盖章的；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13.1.4供应商提交的响应文件不足一式三份（一正二副）（A4纸）的；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13.1.5供应商资格无效或供应商委托代理人资格无效的；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13.1.6供应商提交的响应文件未完全响应合同履行期限、付款方式等第三章规定的各项采购要求的；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13.1.7供应商的报价超过采购预算的；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13.1.8谈判有效期不足的；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13.1.9单位负责人为同一人或者存在直接控股、管理关系供应商，参加同一项下的政府采购活动的；为采购项目提供整体设计、规范编制或者项目管理、监理、检测等服务的供应商，再参加该采购项目其他采购活动的；</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13.1.10未全部响应谈判文件规定的实质性要求的或不符合法律、法规规定的其他情形。</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14.谈判有效期</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14.1谈判有效期为提交响应文件截止之日起至合同履行完毕。</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14.2特殊情况下，按有关法规执行。</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14.3响应文件中没有另行说明的即视为响应该有效期。</w:t>
      </w:r>
    </w:p>
    <w:p>
      <w:pPr>
        <w:pStyle w:val="3"/>
        <w:keepNext w:val="0"/>
        <w:keepLines w:val="0"/>
        <w:wordWrap w:val="0"/>
        <w:spacing w:before="0" w:after="0" w:line="500" w:lineRule="exact"/>
        <w:rPr>
          <w:rFonts w:ascii="仿宋" w:hAnsi="仿宋" w:eastAsia="仿宋" w:cs="仿宋"/>
          <w:b w:val="0"/>
          <w:color w:val="auto"/>
        </w:rPr>
      </w:pPr>
      <w:bookmarkStart w:id="56" w:name="_Toc49686420"/>
      <w:bookmarkStart w:id="57" w:name="_Toc19369"/>
      <w:bookmarkStart w:id="58" w:name="_Toc10751"/>
      <w:bookmarkStart w:id="59" w:name="_Toc20329"/>
      <w:r>
        <w:rPr>
          <w:rFonts w:hint="eastAsia" w:ascii="仿宋" w:hAnsi="仿宋" w:eastAsia="仿宋" w:cs="仿宋"/>
          <w:b w:val="0"/>
          <w:color w:val="auto"/>
        </w:rPr>
        <w:t>二、响应文件编制</w:t>
      </w:r>
      <w:bookmarkEnd w:id="56"/>
      <w:bookmarkEnd w:id="57"/>
      <w:bookmarkEnd w:id="58"/>
      <w:bookmarkEnd w:id="59"/>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1.响应文件组成</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响应文件分为资格、报价及其他材料三个部分。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为了方便评审，谈判文件中已给定响应文件格式，各供应商可参照给定格式制作响应文件。</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1.1资格部分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（1）具体内容详见谈判文件第四章《供应商资格证明材料》。</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（2）供应商认为对本次竞争性谈判有利的其他资料。</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1.2报价部分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（1）竞争性谈判报价表；</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（2）供应商认为对本次竞争性谈判有利的其他资料。</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1.3其他材料如：</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（1）供应商企业类型符合国家政策规定的相关证明材料。</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小微企业证明材料、残疾人企业证明材料等，具体详见第七章政府采购相关政策。</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（2）供应商认为对本次竞争性谈判有利的其他资料。</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2.响应文件语言和计量单位</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2.1响应文件和所有来往函电均应使用简体中文。如果供应商提供的响应文件或与谈判有关的其他文件使用其他文字，供应商应将其译成中文，如未翻译该文件为无效文件。</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2.2响应文件中使用的计量单位应使用中华人民共和国法定计量单位。</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3.响应文件装订</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3.1响应文件要求制作规格幅面一致，供应商自行提供的其他资料附于“响应文件组成”要求的内容之后。</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3.2响应文件按着“响应文件组成”的顺序统一编目、编码、编页，页码必须连续（所附的图纸、不能重新打印的资料和印刷品等除外）、装订成册（不可活页）。</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3.3响应文件封面上均需分别注明“项目名称”、“供应商全称”等字样。</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3.4响应文件装订成一式三份（一正二副）（A4纸）。响应文件正本中谈判承诺函、授权委托书等谈判文件中要求签字、盖章处必须按照谈判文件要求加盖单位公章及法定代表人或授权委托人签字。正本的复印件可以作为副本。若副本与正本不符，以正本为准。</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3.5供应商愿意提供与本次谈判有关的其他资料，可视各自的情况自行编制，规格幅面应与其他谈判资料一致，附于响应文件之后，与其他谈判资料页码统一编目、编码、编页装订。</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4.响应文件的密封</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供应商将一式三份（一正二副）的纸质版响应文件密封并加盖公章。</w:t>
      </w:r>
    </w:p>
    <w:p>
      <w:pPr>
        <w:wordWrap w:val="0"/>
        <w:spacing w:line="500" w:lineRule="exact"/>
        <w:rPr>
          <w:rFonts w:ascii="仿宋" w:hAnsi="仿宋" w:eastAsia="仿宋" w:cs="仿宋"/>
          <w:bCs/>
          <w:color w:val="auto"/>
          <w:sz w:val="28"/>
          <w:szCs w:val="28"/>
        </w:rPr>
      </w:pPr>
      <w:r>
        <w:rPr>
          <w:rFonts w:hint="eastAsia" w:ascii="仿宋" w:hAnsi="仿宋" w:eastAsia="仿宋" w:cs="仿宋"/>
          <w:bCs/>
          <w:color w:val="auto"/>
          <w:sz w:val="28"/>
          <w:szCs w:val="28"/>
        </w:rPr>
        <w:t>5.其他注意事项</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5.1供应商应保证响应文件中装订的内容清晰可见，如未按谈判文件要求提供证明材料或提供的材料过期失效或无法辨识的，均为无效响应。所有文件必须真实可靠、不得伪造，否则将受到相应处罚。</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5.2响应文件具有法律效力，供应商与采购人或采购代理机构名任何人的口头协议不影响响应文件的任何条款和内容。</w:t>
      </w:r>
    </w:p>
    <w:p>
      <w:pPr>
        <w:wordWrap w:val="0"/>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5.3供应商应认真阅读谈判文件中所有的事项、格式、条款和技术规范、参数及要求，如果供应商没有按照谈判文件要求提交全部资料，或者供应商没有对谈判文件在各方面都做出实质性响应，其风险应由供应商自行承担并根据有关政策和条款规定，其响应文件及相关材料有可能被拒绝，或者被认定为无效响应。</w:t>
      </w:r>
    </w:p>
    <w:p>
      <w:pPr>
        <w:wordWrap w:val="0"/>
        <w:spacing w:line="360" w:lineRule="auto"/>
        <w:rPr>
          <w:rFonts w:ascii="仿宋" w:hAnsi="仿宋" w:eastAsia="仿宋" w:cs="仿宋"/>
          <w:bCs/>
          <w:color w:val="auto"/>
          <w:sz w:val="24"/>
        </w:rPr>
      </w:pPr>
    </w:p>
    <w:p>
      <w:pPr>
        <w:wordWrap w:val="0"/>
        <w:spacing w:line="360" w:lineRule="auto"/>
        <w:rPr>
          <w:rFonts w:ascii="仿宋" w:hAnsi="仿宋" w:eastAsia="仿宋" w:cs="仿宋"/>
          <w:bCs/>
          <w:color w:val="auto"/>
          <w:sz w:val="24"/>
        </w:rPr>
      </w:pPr>
    </w:p>
    <w:p>
      <w:pPr>
        <w:wordWrap w:val="0"/>
        <w:spacing w:line="360" w:lineRule="auto"/>
        <w:rPr>
          <w:rFonts w:ascii="仿宋" w:hAnsi="仿宋" w:eastAsia="仿宋" w:cs="仿宋"/>
          <w:bCs/>
          <w:color w:val="auto"/>
          <w:sz w:val="24"/>
        </w:rPr>
      </w:pPr>
    </w:p>
    <w:p>
      <w:pPr>
        <w:wordWrap w:val="0"/>
        <w:spacing w:line="360" w:lineRule="auto"/>
        <w:rPr>
          <w:rFonts w:ascii="仿宋" w:hAnsi="仿宋" w:eastAsia="仿宋" w:cs="仿宋"/>
          <w:bCs/>
          <w:color w:val="auto"/>
          <w:sz w:val="24"/>
        </w:rPr>
      </w:pPr>
    </w:p>
    <w:p>
      <w:pPr>
        <w:wordWrap w:val="0"/>
        <w:spacing w:line="360" w:lineRule="auto"/>
        <w:rPr>
          <w:rFonts w:ascii="仿宋" w:hAnsi="仿宋" w:eastAsia="仿宋" w:cs="仿宋"/>
          <w:bCs/>
          <w:color w:val="auto"/>
          <w:sz w:val="24"/>
        </w:rPr>
      </w:pPr>
    </w:p>
    <w:p>
      <w:pPr>
        <w:tabs>
          <w:tab w:val="left" w:pos="8505"/>
        </w:tabs>
        <w:wordWrap w:val="0"/>
        <w:spacing w:line="360" w:lineRule="auto"/>
        <w:jc w:val="center"/>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1"/>
        <w:wordWrap w:val="0"/>
        <w:rPr>
          <w:rFonts w:ascii="仿宋" w:hAnsi="仿宋" w:eastAsia="仿宋" w:cs="仿宋"/>
          <w:bCs/>
          <w:color w:val="auto"/>
          <w:sz w:val="44"/>
        </w:rPr>
      </w:pPr>
    </w:p>
    <w:p>
      <w:pPr>
        <w:pStyle w:val="11"/>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pStyle w:val="10"/>
        <w:wordWrap w:val="0"/>
        <w:rPr>
          <w:rFonts w:ascii="仿宋" w:hAnsi="仿宋" w:eastAsia="仿宋" w:cs="仿宋"/>
          <w:bCs/>
          <w:color w:val="auto"/>
        </w:rPr>
      </w:pPr>
    </w:p>
    <w:p>
      <w:pPr>
        <w:pStyle w:val="2"/>
        <w:wordWrap w:val="0"/>
        <w:spacing w:before="0" w:after="0" w:line="360" w:lineRule="auto"/>
        <w:jc w:val="center"/>
        <w:rPr>
          <w:rFonts w:ascii="仿宋" w:hAnsi="仿宋" w:eastAsia="仿宋" w:cs="仿宋"/>
          <w:b w:val="0"/>
          <w:color w:val="auto"/>
          <w:kern w:val="2"/>
          <w:sz w:val="48"/>
        </w:rPr>
      </w:pPr>
      <w:bookmarkStart w:id="60" w:name="_Toc1922"/>
      <w:r>
        <w:rPr>
          <w:rFonts w:hint="eastAsia" w:ascii="仿宋" w:hAnsi="仿宋" w:eastAsia="仿宋" w:cs="仿宋"/>
          <w:b w:val="0"/>
          <w:color w:val="auto"/>
          <w:kern w:val="2"/>
          <w:sz w:val="48"/>
        </w:rPr>
        <w:t>第三章  采购项目内容及要求</w:t>
      </w:r>
      <w:bookmarkEnd w:id="60"/>
    </w:p>
    <w:p>
      <w:pPr>
        <w:tabs>
          <w:tab w:val="left" w:pos="8505"/>
        </w:tabs>
        <w:wordWrap w:val="0"/>
        <w:spacing w:line="360" w:lineRule="auto"/>
        <w:jc w:val="center"/>
        <w:rPr>
          <w:rFonts w:ascii="仿宋" w:hAnsi="仿宋" w:eastAsia="仿宋" w:cs="仿宋"/>
          <w:bCs/>
          <w:color w:val="auto"/>
          <w:sz w:val="44"/>
        </w:rPr>
      </w:pPr>
    </w:p>
    <w:p>
      <w:pPr>
        <w:pStyle w:val="10"/>
        <w:wordWrap w:val="0"/>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rPr>
          <w:rFonts w:ascii="仿宋" w:hAnsi="仿宋" w:eastAsia="仿宋" w:cs="仿宋"/>
          <w:bCs/>
          <w:color w:val="auto"/>
          <w:sz w:val="28"/>
          <w:szCs w:val="28"/>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8"/>
          <w:szCs w:val="28"/>
        </w:rPr>
        <w:br w:type="page"/>
      </w:r>
      <w:r>
        <w:rPr>
          <w:rFonts w:hint="eastAsia" w:ascii="仿宋" w:hAnsi="仿宋" w:eastAsia="仿宋" w:cs="仿宋"/>
          <w:bCs/>
          <w:color w:val="auto"/>
          <w:sz w:val="24"/>
        </w:rPr>
        <w:t>一、标的名称及所属行业</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标的名称：</w:t>
      </w:r>
      <w:r>
        <w:rPr>
          <w:rFonts w:hint="eastAsia" w:ascii="仿宋" w:hAnsi="仿宋" w:eastAsia="仿宋" w:cs="仿宋"/>
          <w:bCs/>
          <w:color w:val="auto"/>
          <w:sz w:val="24"/>
          <w:lang w:eastAsia="zh-CN"/>
        </w:rPr>
        <w:t>赤峰市生态环境局克什克腾旗分局2026年度实验室监测专用材料采购项目</w:t>
      </w:r>
      <w:r>
        <w:rPr>
          <w:rFonts w:hint="eastAsia" w:ascii="仿宋" w:hAnsi="仿宋" w:eastAsia="仿宋" w:cs="仿宋"/>
          <w:bCs/>
          <w:color w:val="auto"/>
          <w:sz w:val="24"/>
        </w:rPr>
        <w:t>。</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所属行业：</w:t>
      </w:r>
      <w:r>
        <w:rPr>
          <w:rFonts w:hint="eastAsia" w:ascii="仿宋" w:hAnsi="仿宋" w:eastAsia="仿宋" w:cs="仿宋"/>
          <w:bCs/>
          <w:color w:val="auto"/>
          <w:sz w:val="24"/>
          <w:lang w:val="en-US" w:eastAsia="zh-CN"/>
        </w:rPr>
        <w:t>工业</w:t>
      </w:r>
      <w:r>
        <w:rPr>
          <w:rFonts w:hint="eastAsia" w:ascii="仿宋" w:hAnsi="仿宋" w:eastAsia="仿宋" w:cs="仿宋"/>
          <w:bCs/>
          <w:color w:val="auto"/>
          <w:sz w:val="24"/>
        </w:rPr>
        <w:t>。</w:t>
      </w:r>
    </w:p>
    <w:p>
      <w:pPr>
        <w:wordWrap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二、采购内容</w:t>
      </w:r>
    </w:p>
    <w:p>
      <w:pPr>
        <w:wordWrap w:val="0"/>
        <w:spacing w:line="360" w:lineRule="auto"/>
        <w:ind w:firstLine="480" w:firstLineChars="200"/>
        <w:rPr>
          <w:rFonts w:hint="eastAsia" w:ascii="仿宋" w:hAnsi="仿宋" w:eastAsia="仿宋" w:cs="仿宋"/>
          <w:bCs/>
          <w:color w:val="auto"/>
          <w:sz w:val="24"/>
          <w:lang w:eastAsia="zh-CN"/>
        </w:rPr>
      </w:pPr>
      <w:bookmarkStart w:id="61" w:name="_Toc455553448"/>
      <w:r>
        <w:rPr>
          <w:rFonts w:hint="eastAsia" w:ascii="仿宋" w:hAnsi="仿宋" w:eastAsia="仿宋" w:cs="仿宋"/>
          <w:bCs/>
          <w:color w:val="auto"/>
          <w:sz w:val="24"/>
          <w:lang w:eastAsia="zh-CN"/>
        </w:rPr>
        <w:t>赤峰市生态环境局克什克腾旗分局2026年度实验室监测专用材料采购项目</w:t>
      </w:r>
      <w:r>
        <w:rPr>
          <w:rFonts w:hint="eastAsia" w:ascii="仿宋" w:hAnsi="仿宋" w:eastAsia="仿宋" w:cs="仿宋"/>
          <w:bCs/>
          <w:color w:val="auto"/>
          <w:sz w:val="24"/>
        </w:rPr>
        <w:t>，主要服务内容包括但不限于：</w:t>
      </w:r>
      <w:r>
        <w:rPr>
          <w:rFonts w:hint="eastAsia" w:ascii="仿宋" w:hAnsi="仿宋" w:eastAsia="仿宋" w:cs="仿宋"/>
          <w:bCs/>
          <w:color w:val="auto"/>
          <w:sz w:val="24"/>
          <w:lang w:val="en-US" w:eastAsia="zh-CN"/>
        </w:rPr>
        <w:t>化学试剂、玻璃仪器、耗材配件、标准物质等</w:t>
      </w:r>
      <w:r>
        <w:rPr>
          <w:rFonts w:hint="eastAsia" w:ascii="仿宋" w:hAnsi="仿宋" w:eastAsia="仿宋" w:cs="仿宋"/>
          <w:bCs/>
          <w:color w:val="auto"/>
          <w:sz w:val="24"/>
        </w:rPr>
        <w:t>,具体采购内容及要求，详见采购清单。</w:t>
      </w:r>
      <w:bookmarkEnd w:id="61"/>
      <w:r>
        <w:rPr>
          <w:rFonts w:hint="eastAsia" w:ascii="仿宋" w:hAnsi="仿宋" w:eastAsia="仿宋" w:cs="仿宋"/>
          <w:bCs/>
          <w:color w:val="auto"/>
          <w:sz w:val="24"/>
          <w:lang w:eastAsia="zh-CN"/>
        </w:rPr>
        <w:t>（</w:t>
      </w:r>
      <w:r>
        <w:rPr>
          <w:rFonts w:hint="eastAsia" w:ascii="仿宋" w:hAnsi="仿宋" w:eastAsia="仿宋" w:cs="仿宋"/>
          <w:bCs/>
          <w:color w:val="auto"/>
          <w:sz w:val="24"/>
        </w:rPr>
        <w:t>参照或相当于国药、环标所质量标准</w:t>
      </w:r>
      <w:r>
        <w:rPr>
          <w:rFonts w:hint="eastAsia" w:ascii="仿宋" w:hAnsi="仿宋" w:eastAsia="仿宋" w:cs="仿宋"/>
          <w:bCs/>
          <w:color w:val="auto"/>
          <w:sz w:val="24"/>
          <w:lang w:eastAsia="zh-CN"/>
        </w:rPr>
        <w:t>）</w:t>
      </w:r>
    </w:p>
    <w:tbl>
      <w:tblPr>
        <w:tblStyle w:val="35"/>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746"/>
        <w:gridCol w:w="2616"/>
        <w:gridCol w:w="1936"/>
        <w:gridCol w:w="656"/>
        <w:gridCol w:w="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碱性过硫酸钾溶液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40g/L，介质：NaOH，适用于HJ636-2012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水中硫酸钾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COD预制试剂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量程20-1500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LH-COD-YZ51-50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呼吸测量BOD营养缓冲枕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BOD5培养液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盐酸副玫瑰苯胺溶液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0.5％（g/ml）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甲醛吸收储备液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5.5％（ml/ml）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二苯基碳酰二肼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新日期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四水合钼酸铵（钼酸铵）C</w:t>
            </w:r>
            <w:r>
              <w:rPr>
                <w:rFonts w:hint="eastAsia" w:ascii="宋体" w:hAnsi="宋体" w:eastAsia="宋体" w:cs="宋体"/>
                <w:i w:val="0"/>
                <w:iCs w:val="0"/>
                <w:color w:val="000000"/>
                <w:kern w:val="0"/>
                <w:sz w:val="20"/>
                <w:szCs w:val="20"/>
                <w:u w:val="none"/>
                <w:vertAlign w:val="subscript"/>
                <w:lang w:val="en-US" w:eastAsia="zh-CN" w:bidi="ar"/>
              </w:rPr>
              <w:t>13</w:t>
            </w:r>
            <w:r>
              <w:rPr>
                <w:rFonts w:hint="eastAsia" w:ascii="宋体" w:hAnsi="宋体" w:eastAsia="宋体" w:cs="宋体"/>
                <w:i w:val="0"/>
                <w:iCs w:val="0"/>
                <w:color w:val="000000"/>
                <w:kern w:val="0"/>
                <w:sz w:val="20"/>
                <w:szCs w:val="20"/>
                <w:u w:val="none"/>
                <w:lang w:val="en-US" w:eastAsia="zh-CN" w:bidi="ar"/>
              </w:rPr>
              <w:t>H</w:t>
            </w:r>
            <w:r>
              <w:rPr>
                <w:rFonts w:hint="eastAsia" w:ascii="宋体" w:hAnsi="宋体" w:eastAsia="宋体" w:cs="宋体"/>
                <w:i w:val="0"/>
                <w:iCs w:val="0"/>
                <w:color w:val="000000"/>
                <w:kern w:val="0"/>
                <w:sz w:val="20"/>
                <w:szCs w:val="20"/>
                <w:u w:val="none"/>
                <w:vertAlign w:val="subscript"/>
                <w:lang w:val="en-US" w:eastAsia="zh-CN" w:bidi="ar"/>
              </w:rPr>
              <w:t>14</w:t>
            </w:r>
            <w:r>
              <w:rPr>
                <w:rFonts w:hint="eastAsia" w:ascii="宋体" w:hAnsi="宋体" w:eastAsia="宋体" w:cs="宋体"/>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vertAlign w:val="subscript"/>
                <w:lang w:val="en-US" w:eastAsia="zh-CN" w:bidi="ar"/>
              </w:rPr>
              <w:t>4</w:t>
            </w:r>
            <w:r>
              <w:rPr>
                <w:rFonts w:hint="eastAsia" w:ascii="宋体" w:hAnsi="宋体" w:eastAsia="宋体" w:cs="宋体"/>
                <w:i w:val="0"/>
                <w:iCs w:val="0"/>
                <w:color w:val="000000"/>
                <w:kern w:val="0"/>
                <w:sz w:val="20"/>
                <w:szCs w:val="20"/>
                <w:u w:val="none"/>
                <w:lang w:val="en-US" w:eastAsia="zh-CN" w:bidi="ar"/>
              </w:rPr>
              <w:t>O</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二水合乙二胺四乙酸二钠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优级纯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N-(1-</w:t>
            </w:r>
            <w:r>
              <w:rPr>
                <w:rFonts w:hint="eastAsia" w:ascii="宋体" w:hAnsi="宋体" w:eastAsia="宋体" w:cs="宋体"/>
                <w:i w:val="0"/>
                <w:iCs w:val="0"/>
                <w:color w:val="000000"/>
                <w:kern w:val="0"/>
                <w:sz w:val="20"/>
                <w:szCs w:val="20"/>
                <w:u w:val="none"/>
                <w:lang w:val="en-US" w:eastAsia="zh-CN" w:bidi="ar"/>
              </w:rPr>
              <w:t>萘基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乙二胺盐酸盐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优级纯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酒石酸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1.3-二甲基巴比妥酸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优级纯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钼酸铵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 56.5％（沃凯）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2000-镉配套液体试剂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2000-铅配套液体试剂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2000-铜配套液体试剂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2000-汞配套液体试剂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2000-砷配套液体试剂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2000-锌配套液体试剂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2000-锰配套液体试剂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NanoTek 2000-铬配套液体试剂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水质氨氮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水质总氮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1413us/cm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109us/cm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501us/cm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水质氰化物标准样品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水质挥发酚标准样品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93.4ug/L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水质硝酸盐标准样品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水质氟化物标准样品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水质硫酸盐标准样品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水质氯化物标准样品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水质氟化物、硝酸盐、硫酸盐、氯化物标准样品混合</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氟化物：1.69mg/L氯化物：9.97mg/L硫酸根：18.2mg/L硝酸根：2.44mg/L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水质亚硝酸盐氮标准样品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76.7µg/L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水质化学需氧量标准样品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水质化学需氧量标准样品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水质化学需氧量标准样品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水质生化需氧量质控样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水质全盐量标样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水质石油类（紫外法）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10.2µg/mL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水质石油类（紫外法）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3.86µg/mL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水质二氧化硫标准样品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水质二氧化硫标准样品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0.568mg/L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水质阴离子表面活性剂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0.676mg/L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水质碱性高锰酸盐指数标准样品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水质碱性高锰酸盐指数标准样品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水质碱性高锰酸盐指数标准样品</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水质总磷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0.332mg/L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0.543mg/L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粪大肠菌群（纸片法）质控样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新日期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水质（粪）大肠菌群快速检测纸片I</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每包10片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水质（粪）大肠菌群快速检测纸片II</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每包10片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水质铜、铅、锌、铬、镉、镍（混标）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水质六价铬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0.119mg/L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ICP铜、铅、锌、铬、镉、银、镍、铁、锰、铍、铝、铊、钡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不同浓度</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0.397mg/L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水质铝</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0.524mg/L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10.3μg/L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5.74μg/L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6.77µg/L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水质硫化物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水质硫化物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0.688mg/L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水中氨氮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水中总氮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 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空气中氨标准溶液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水中氰化物标准溶液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水中硝酸盐标准溶液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水中亚硝酸盐氮标液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水中阴离子表面活性剂标液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水中二氧化硫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ICP铜、铅、锌、铬、镉、银、镍、铁、锰、铍、铝、铊、钡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水中铬</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水中锌</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水中总磷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水中铝</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水中铊</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水中镍</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水中汞</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水中硫化物</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硝酸盐氮标准溶液</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进样瓶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棕色100ml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白色聚乙烯试剂瓶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玻璃比色皿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采样瓶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移液枪</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移液枪头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移液枪</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100uL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移液枪头</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100uL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玻璃纤维滤筒</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28*70cm</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二氧化硫标气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一氧化氮标气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二氧化氮传标气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氧标气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一氧化碳标气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1000mg/m3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零气（氮气）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高纯氩气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氩气瓶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白凡士林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圆柱形带盖聚四氟乙烯坩埚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圆柱形带盖聚四氟乙烯坩埚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带盖聚乙烯比色管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盖和比色管都是聚乙烯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棕色容量瓶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（5.10.25.50.100）ml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（5.10.25.50.100）ml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大肚移液管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（1.2.5.10.15.20.25.50）ml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刻度移液管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(1.2.5.10.15.20)ml 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酸式滴定管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（25mL、50mL）A级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碱式滴定管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（25mL、50mL）A级</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废液桶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20L</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微孔滤膜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孔径0.45微米，直径13毫米</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溶解氧瓶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双盖棕色1000ml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p>
      <w:pPr>
        <w:wordWrap w:val="0"/>
        <w:spacing w:line="360" w:lineRule="auto"/>
        <w:rPr>
          <w:rFonts w:ascii="仿宋" w:hAnsi="仿宋" w:eastAsia="仿宋" w:cs="仿宋"/>
          <w:color w:val="auto"/>
          <w:sz w:val="24"/>
        </w:rPr>
      </w:pPr>
      <w:r>
        <w:rPr>
          <w:rFonts w:hint="eastAsia" w:ascii="仿宋" w:hAnsi="仿宋" w:eastAsia="仿宋" w:cs="仿宋"/>
          <w:bCs/>
          <w:color w:val="auto"/>
          <w:sz w:val="24"/>
        </w:rPr>
        <w:t>三、</w:t>
      </w:r>
      <w:r>
        <w:rPr>
          <w:rFonts w:hint="eastAsia" w:ascii="仿宋" w:hAnsi="仿宋" w:eastAsia="仿宋" w:cs="仿宋"/>
          <w:color w:val="auto"/>
          <w:sz w:val="24"/>
        </w:rPr>
        <w:t>踏勘现场</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采购人不统一组织踏勘现场。供应商自行踏勘并承担踏勘现场后的分析结果。</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四、合同履行期限</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采购人与供应商签订合同之日起30日历天。</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五、合同履行地点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赤峰市生态环境局克什克腾旗分局指定地点。</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六、验收要求</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符合国家（或行业）规定标准。</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七、付款方式</w:t>
      </w:r>
    </w:p>
    <w:p>
      <w:pPr>
        <w:wordWrap w:val="0"/>
        <w:spacing w:line="360" w:lineRule="auto"/>
        <w:ind w:left="0" w:leftChars="0" w:firstLine="420" w:firstLineChars="175"/>
        <w:rPr>
          <w:rFonts w:ascii="仿宋" w:hAnsi="仿宋" w:eastAsia="仿宋" w:cs="仿宋"/>
          <w:bCs/>
          <w:color w:val="auto"/>
          <w:sz w:val="24"/>
        </w:rPr>
      </w:pPr>
      <w:r>
        <w:rPr>
          <w:rFonts w:hint="eastAsia" w:ascii="仿宋" w:hAnsi="仿宋" w:eastAsia="仿宋" w:cs="仿宋"/>
          <w:color w:val="auto"/>
          <w:sz w:val="24"/>
          <w:lang w:eastAsia="zh-CN"/>
        </w:rPr>
        <w:t>材料入库</w:t>
      </w:r>
      <w:r>
        <w:rPr>
          <w:rFonts w:hint="eastAsia" w:ascii="仿宋" w:hAnsi="仿宋" w:eastAsia="仿宋" w:cs="仿宋"/>
          <w:color w:val="auto"/>
          <w:sz w:val="24"/>
        </w:rPr>
        <w:t>经甲方人员验收合格后一次性付清全部款项</w:t>
      </w:r>
      <w:r>
        <w:rPr>
          <w:rFonts w:hint="eastAsia" w:ascii="仿宋" w:hAnsi="仿宋" w:eastAsia="仿宋" w:cs="仿宋"/>
          <w:color w:val="auto"/>
          <w:sz w:val="24"/>
          <w:lang w:eastAsia="zh-CN"/>
        </w:rPr>
        <w:t>，付款前应提供相应面额</w:t>
      </w:r>
      <w:r>
        <w:rPr>
          <w:rFonts w:hint="eastAsia" w:ascii="仿宋" w:hAnsi="仿宋" w:eastAsia="仿宋" w:cs="仿宋"/>
          <w:color w:val="auto"/>
          <w:sz w:val="24"/>
        </w:rPr>
        <w:t>。付款时间以财政资金拨付到账日为准。</w:t>
      </w:r>
    </w:p>
    <w:p>
      <w:pPr>
        <w:wordWrap w:val="0"/>
        <w:spacing w:line="360" w:lineRule="auto"/>
        <w:rPr>
          <w:rFonts w:ascii="仿宋" w:hAnsi="仿宋" w:eastAsia="仿宋" w:cs="仿宋"/>
          <w:bCs/>
          <w:color w:val="auto"/>
          <w:sz w:val="24"/>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Style w:val="2"/>
        <w:wordWrap w:val="0"/>
        <w:spacing w:before="0" w:after="0" w:line="360" w:lineRule="auto"/>
        <w:jc w:val="center"/>
        <w:rPr>
          <w:rFonts w:ascii="仿宋" w:hAnsi="仿宋" w:eastAsia="仿宋" w:cs="仿宋"/>
          <w:b w:val="0"/>
          <w:color w:val="auto"/>
          <w:kern w:val="2"/>
          <w:sz w:val="48"/>
        </w:rPr>
      </w:pPr>
    </w:p>
    <w:p>
      <w:pPr>
        <w:rPr>
          <w:rFonts w:ascii="仿宋" w:hAnsi="仿宋" w:eastAsia="仿宋" w:cs="仿宋"/>
          <w:b w:val="0"/>
          <w:color w:val="auto"/>
          <w:kern w:val="2"/>
          <w:sz w:val="48"/>
        </w:rPr>
      </w:pPr>
    </w:p>
    <w:p>
      <w:pPr>
        <w:rPr>
          <w:rFonts w:ascii="仿宋" w:hAnsi="仿宋" w:eastAsia="仿宋" w:cs="仿宋"/>
          <w:b w:val="0"/>
          <w:color w:val="auto"/>
          <w:kern w:val="2"/>
          <w:sz w:val="48"/>
        </w:rPr>
      </w:pPr>
    </w:p>
    <w:p>
      <w:pP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bookmarkStart w:id="62" w:name="_Toc15207"/>
      <w:r>
        <w:rPr>
          <w:rFonts w:hint="eastAsia" w:ascii="仿宋" w:hAnsi="仿宋" w:eastAsia="仿宋" w:cs="仿宋"/>
          <w:b w:val="0"/>
          <w:color w:val="auto"/>
          <w:kern w:val="2"/>
          <w:sz w:val="48"/>
        </w:rPr>
        <w:t xml:space="preserve">第四章  </w:t>
      </w:r>
      <w:bookmarkStart w:id="63" w:name="_Toc49686422"/>
      <w:r>
        <w:rPr>
          <w:rFonts w:hint="eastAsia" w:ascii="仿宋" w:hAnsi="仿宋" w:eastAsia="仿宋" w:cs="仿宋"/>
          <w:b w:val="0"/>
          <w:color w:val="auto"/>
          <w:kern w:val="2"/>
          <w:sz w:val="48"/>
        </w:rPr>
        <w:t>供应商资格证明材料</w:t>
      </w:r>
      <w:bookmarkEnd w:id="62"/>
      <w:bookmarkEnd w:id="63"/>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ind w:firstLine="480" w:firstLineChars="200"/>
        <w:rPr>
          <w:rFonts w:ascii="仿宋" w:hAnsi="仿宋" w:eastAsia="仿宋" w:cs="仿宋"/>
          <w:bCs/>
          <w:color w:val="auto"/>
          <w:sz w:val="28"/>
          <w:szCs w:val="28"/>
        </w:rPr>
      </w:pPr>
      <w:r>
        <w:rPr>
          <w:rFonts w:hint="eastAsia" w:ascii="仿宋" w:hAnsi="仿宋" w:eastAsia="仿宋" w:cs="仿宋"/>
          <w:bCs/>
          <w:color w:val="auto"/>
          <w:sz w:val="24"/>
        </w:rPr>
        <w:br w:type="page"/>
      </w:r>
      <w:r>
        <w:rPr>
          <w:rFonts w:hint="eastAsia" w:ascii="仿宋" w:hAnsi="仿宋" w:eastAsia="仿宋" w:cs="仿宋"/>
          <w:bCs/>
          <w:color w:val="auto"/>
          <w:sz w:val="28"/>
          <w:szCs w:val="28"/>
        </w:rPr>
        <w:t>供应商应提交证明其有资格参加投标和中标后有能力履行合同的文件，并作为其投标文件的一部分，所有文件必须真实可靠、不得伪造。</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资质证明文件至少应包括：</w:t>
      </w:r>
    </w:p>
    <w:p>
      <w:pPr>
        <w:wordWrap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（1）具有独立承担民事责任的能力；</w:t>
      </w:r>
      <w:r>
        <w:rPr>
          <w:rFonts w:hint="eastAsia" w:ascii="仿宋" w:hAnsi="仿宋" w:eastAsia="仿宋" w:cs="仿宋"/>
          <w:bCs/>
          <w:color w:val="auto"/>
          <w:sz w:val="24"/>
          <w:lang w:val="en-US" w:eastAsia="zh-CN"/>
        </w:rPr>
        <w:t>审查供应商营业执照或者身份证明或具有独立承担民事责任能力的相关证明材料</w:t>
      </w:r>
      <w:r>
        <w:rPr>
          <w:rFonts w:hint="eastAsia" w:ascii="仿宋" w:hAnsi="仿宋" w:eastAsia="仿宋" w:cs="仿宋"/>
          <w:bCs/>
          <w:color w:val="auto"/>
          <w:sz w:val="24"/>
        </w:rPr>
        <w:t>。</w:t>
      </w:r>
    </w:p>
    <w:p>
      <w:pPr>
        <w:wordWrap w:val="0"/>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rPr>
        <w:t>（2）具有良好的商业信誉和健全的财务会计制度；</w:t>
      </w:r>
      <w:r>
        <w:rPr>
          <w:rFonts w:hint="eastAsia" w:ascii="仿宋" w:hAnsi="仿宋" w:eastAsia="仿宋" w:cs="仿宋"/>
          <w:bCs/>
          <w:color w:val="auto"/>
          <w:sz w:val="24"/>
          <w:lang w:val="en-US" w:eastAsia="zh-CN"/>
        </w:rPr>
        <w:t>审查供应商提供的具有良好的商业信誉和健全的财务会计制度的相关材料（详见资格性审查表）。</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（3）具有依法缴纳税收和社会保障资金的良好记录；</w:t>
      </w:r>
      <w:r>
        <w:rPr>
          <w:rFonts w:hint="eastAsia" w:ascii="仿宋" w:hAnsi="仿宋" w:eastAsia="仿宋" w:cs="仿宋"/>
          <w:bCs/>
          <w:color w:val="auto"/>
          <w:kern w:val="2"/>
          <w:sz w:val="24"/>
          <w:szCs w:val="24"/>
          <w:lang w:val="en-US" w:eastAsia="zh-CN" w:bidi="ar-SA"/>
        </w:rPr>
        <w:t>审查供应商提供的依法缴纳税收和社会保障资金的相关材料</w:t>
      </w:r>
      <w:r>
        <w:rPr>
          <w:rFonts w:hint="eastAsia" w:ascii="仿宋" w:hAnsi="仿宋" w:eastAsia="仿宋" w:cs="仿宋"/>
          <w:bCs/>
          <w:color w:val="auto"/>
          <w:sz w:val="24"/>
          <w:lang w:val="en-US" w:eastAsia="zh-CN"/>
        </w:rPr>
        <w:t>（详见资格性审查表）</w:t>
      </w:r>
      <w:r>
        <w:rPr>
          <w:rFonts w:hint="eastAsia" w:ascii="仿宋" w:hAnsi="仿宋" w:eastAsia="仿宋" w:cs="仿宋"/>
          <w:bCs/>
          <w:color w:val="auto"/>
          <w:sz w:val="24"/>
        </w:rPr>
        <w:t>。</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（4）具有履行合同所必须的设备和专业技术能力；</w:t>
      </w:r>
      <w:r>
        <w:rPr>
          <w:rFonts w:hint="eastAsia" w:ascii="仿宋" w:hAnsi="仿宋" w:eastAsia="仿宋" w:cs="仿宋"/>
          <w:bCs/>
          <w:color w:val="auto"/>
          <w:kern w:val="2"/>
          <w:sz w:val="24"/>
          <w:szCs w:val="24"/>
          <w:lang w:val="en-US" w:eastAsia="zh-CN" w:bidi="ar-SA"/>
        </w:rPr>
        <w:t>审查供应商出具的“具有履行合同所必须的设备和专业技术能力”声明</w:t>
      </w:r>
      <w:r>
        <w:rPr>
          <w:rFonts w:hint="eastAsia" w:ascii="仿宋" w:hAnsi="仿宋" w:eastAsia="仿宋" w:cs="仿宋"/>
          <w:bCs/>
          <w:color w:val="auto"/>
          <w:sz w:val="24"/>
        </w:rPr>
        <w:t>。</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（5）参加采购活动前3年内，在经营活动中没有重大违法记录；审查供应商出具的“参加政府采购活动前3年内在经营活动中没有重大违法记录”的书面声明。</w:t>
      </w:r>
    </w:p>
    <w:p>
      <w:pPr>
        <w:wordWrap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kern w:val="2"/>
          <w:sz w:val="24"/>
          <w:szCs w:val="24"/>
          <w:lang w:val="en-US" w:eastAsia="zh-CN" w:bidi="ar-SA"/>
        </w:rPr>
        <w:t>（6）信用记录：到提交响应文件的截止时间，供应商未被列入失信被执行人、重大税收违法失信主体名单</w:t>
      </w:r>
      <w:r>
        <w:rPr>
          <w:rFonts w:hint="eastAsia" w:ascii="仿宋" w:hAnsi="仿宋" w:eastAsia="仿宋" w:cs="仿宋"/>
          <w:bCs/>
          <w:color w:val="auto"/>
          <w:sz w:val="24"/>
          <w:lang w:val="en-US" w:eastAsia="zh-CN"/>
        </w:rPr>
        <w:t>、政府采购严重违法失信行为记录名单；供应商须提供“信用中国”网站(www.creditchina.gov.cn)失信被执行人、重大税收违法失信主体名单、政府采购严重违法失信行为记录名单（网页截图）、信用报告；中国政府采购网(www.ccgp.gov.cn)政府采购严重违法失信行为信息记录的查询结果（网页截图</w:t>
      </w:r>
      <w:r>
        <w:rPr>
          <w:rFonts w:hint="eastAsia" w:ascii="仿宋" w:hAnsi="仿宋" w:eastAsia="仿宋" w:cs="仿宋"/>
          <w:bCs/>
          <w:color w:val="auto"/>
          <w:sz w:val="24"/>
        </w:rPr>
        <w:t>）。</w:t>
      </w:r>
    </w:p>
    <w:p>
      <w:pPr>
        <w:wordWrap w:val="0"/>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rPr>
        <w:t>（7）</w:t>
      </w:r>
      <w:r>
        <w:rPr>
          <w:rFonts w:hint="eastAsia" w:ascii="仿宋" w:hAnsi="仿宋" w:eastAsia="仿宋" w:cs="仿宋"/>
          <w:bCs/>
          <w:color w:val="auto"/>
          <w:sz w:val="24"/>
          <w:lang w:val="en-US" w:eastAsia="zh-CN"/>
        </w:rPr>
        <w:t>联合体投标：本项目不接受联合体投标</w:t>
      </w:r>
    </w:p>
    <w:p>
      <w:pPr>
        <w:wordWrap w:val="0"/>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8）面向中小企业情况审查：如属于中小企业需提供《中小企业声明函》，残疾人福利性单位提供《残疾人福利性单位声明函》，监狱企业提供由省级以上监狱管理局、戒毒管理局（含新疆生产建设兵团）出具的属于监狱企业的证明文件。（如供应商以联合体形式参加本采购包的，联合体各方均应当符合本采购包专门面向的企业类型；如供应商合同分包的，分包意向协议中分包意向供应商应当符合本采购包专门面向的企业类型。）</w:t>
      </w:r>
    </w:p>
    <w:p>
      <w:pPr>
        <w:wordWrap w:val="0"/>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（9）特定资格要求</w:t>
      </w:r>
      <w:r>
        <w:rPr>
          <w:rFonts w:hint="eastAsia" w:ascii="仿宋" w:hAnsi="仿宋" w:eastAsia="仿宋" w:cs="仿宋"/>
          <w:bCs/>
          <w:color w:val="auto"/>
          <w:sz w:val="24"/>
          <w:lang w:val="en-US" w:eastAsia="zh-CN"/>
        </w:rPr>
        <w:tab/>
      </w:r>
      <w:r>
        <w:rPr>
          <w:rFonts w:hint="eastAsia" w:ascii="仿宋" w:hAnsi="仿宋" w:eastAsia="仿宋" w:cs="仿宋"/>
          <w:bCs/>
          <w:color w:val="auto"/>
          <w:sz w:val="24"/>
          <w:lang w:val="en-US" w:eastAsia="zh-CN"/>
        </w:rPr>
        <w:t>无</w:t>
      </w:r>
    </w:p>
    <w:p>
      <w:pPr>
        <w:pStyle w:val="5"/>
        <w:rPr>
          <w:rFonts w:ascii="仿宋" w:hAnsi="仿宋" w:eastAsia="仿宋" w:cs="仿宋"/>
          <w:b w:val="0"/>
          <w:color w:val="auto"/>
          <w:kern w:val="2"/>
          <w:sz w:val="48"/>
        </w:rPr>
      </w:pPr>
      <w:bookmarkStart w:id="64" w:name="_Toc5915"/>
    </w:p>
    <w:p>
      <w:pPr>
        <w:rPr>
          <w:rFonts w:ascii="仿宋" w:hAnsi="仿宋" w:eastAsia="仿宋" w:cs="仿宋"/>
          <w:b w:val="0"/>
          <w:color w:val="auto"/>
          <w:kern w:val="2"/>
          <w:sz w:val="48"/>
        </w:rPr>
      </w:pPr>
    </w:p>
    <w:p>
      <w:pPr>
        <w:pStyle w:val="5"/>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wordWrap w:val="0"/>
        <w:spacing w:before="0" w:after="0" w:line="360" w:lineRule="auto"/>
        <w:jc w:val="center"/>
        <w:rPr>
          <w:rFonts w:ascii="仿宋" w:hAnsi="仿宋" w:eastAsia="仿宋" w:cs="仿宋"/>
          <w:b w:val="0"/>
          <w:color w:val="auto"/>
          <w:kern w:val="2"/>
          <w:sz w:val="48"/>
        </w:rPr>
      </w:pPr>
      <w:r>
        <w:rPr>
          <w:rFonts w:hint="eastAsia" w:ascii="仿宋" w:hAnsi="仿宋" w:eastAsia="仿宋" w:cs="仿宋"/>
          <w:b w:val="0"/>
          <w:color w:val="auto"/>
          <w:kern w:val="2"/>
          <w:sz w:val="48"/>
        </w:rPr>
        <w:t xml:space="preserve">第五章  </w:t>
      </w:r>
      <w:bookmarkStart w:id="65" w:name="_Toc13835"/>
      <w:bookmarkStart w:id="66" w:name="_Toc822"/>
      <w:r>
        <w:rPr>
          <w:rFonts w:hint="eastAsia" w:ascii="仿宋" w:hAnsi="仿宋" w:eastAsia="仿宋" w:cs="仿宋"/>
          <w:b w:val="0"/>
          <w:color w:val="auto"/>
          <w:kern w:val="2"/>
          <w:sz w:val="48"/>
        </w:rPr>
        <w:t>评审</w:t>
      </w:r>
      <w:bookmarkEnd w:id="64"/>
      <w:bookmarkEnd w:id="65"/>
      <w:bookmarkEnd w:id="66"/>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5"/>
        <w:rPr>
          <w:rFonts w:ascii="仿宋" w:hAnsi="仿宋" w:eastAsia="仿宋" w:cs="仿宋"/>
          <w:bCs/>
          <w:color w:val="auto"/>
          <w:sz w:val="44"/>
        </w:rPr>
      </w:pPr>
    </w:p>
    <w:p>
      <w:pPr>
        <w:rPr>
          <w:rFonts w:ascii="仿宋" w:hAnsi="仿宋" w:eastAsia="仿宋" w:cs="仿宋"/>
          <w:bCs/>
          <w:color w:val="auto"/>
          <w:sz w:val="44"/>
        </w:rPr>
      </w:pPr>
    </w:p>
    <w:p>
      <w:pPr>
        <w:pStyle w:val="5"/>
        <w:rPr>
          <w:color w:val="auto"/>
        </w:rPr>
      </w:pPr>
    </w:p>
    <w:p>
      <w:pPr>
        <w:tabs>
          <w:tab w:val="left" w:pos="8505"/>
        </w:tabs>
        <w:wordWrap w:val="0"/>
        <w:spacing w:line="360" w:lineRule="auto"/>
        <w:jc w:val="center"/>
        <w:rPr>
          <w:rFonts w:ascii="仿宋" w:hAnsi="仿宋" w:eastAsia="仿宋" w:cs="仿宋"/>
          <w:bCs/>
          <w:color w:val="auto"/>
          <w:sz w:val="44"/>
        </w:rPr>
      </w:pPr>
    </w:p>
    <w:p>
      <w:pPr>
        <w:pStyle w:val="5"/>
        <w:wordWrap w:val="0"/>
        <w:rPr>
          <w:rFonts w:ascii="仿宋" w:hAnsi="仿宋" w:eastAsia="仿宋" w:cs="仿宋"/>
          <w:bCs/>
          <w:color w:val="auto"/>
        </w:rPr>
      </w:pPr>
    </w:p>
    <w:p>
      <w:pPr>
        <w:rPr>
          <w:color w:val="auto"/>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一、评审要求</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1.评审方法</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谈判结束后，谈判小组应当要求所有参加谈判的供应商在规定时间内进行最后报价，采购人从谈判小组提出的成交候选人中根据符合采购需求、质量和服务相等且报价最低的原则确定成交供应商。</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2.评审原则</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2.1谈判小组成员应当遵循客观、公正、审慎的原则，根据谈判文件规定的评审程序、评审方法和评审标准进行独立评审。</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2.2具体评审事项由谈判小组负责，并按谈判文件规定的办法进行评审。</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3.谈判小组</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3.1谈判小组由采购人代表和评审专家共3人以上单数组成，其中评审专家人数不得少于竞争性谈判小组成员总数的2/3。</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3.2 谈判小组成员有下列情形之一的，应当回避：</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（1）参加政府采购活动前3年内,与供应商存在劳动关系,或者担任过供应商的董事、监事,或者是供应商的控股股东或实际控制人；</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（2）与供应商的法定代表人或者负责人有夫妻、直系血亲、三代以内旁系血亲或者近姻亲关系；</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（3）与供应商有其他可能影响政府采购活动公平、公正进行的关系；</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3.3 谈判小组应当履行下列职责：</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（1）确认或者制定谈判文件；</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（2）从符合相应资格条件的供应商名单中确定不少于3家的供应商参加谈判；</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（3）审查供应商的响应文件并作出评价；</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（4）要求供应商解释或者澄清其响应文件；</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（5）编写评审报告；</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（6）告知采购人、采购代理机构在评审过程中发现的供应商的违法违规行为。</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（7）法律法规规定的其他职责。</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4.澄清</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4.1谈判小组不接受供应商主动提出的澄清、说明或更正。</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4.2谈判小组对供应商提交的澄清、说明或更正有疑问的，可以要求供应商进一步澄清、说明或更正。</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 xml:space="preserve">5.有下列情形之一的，属于恶意串通，并追究法律责任： </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（1）供应商直接或者间接从采购人或者采购代理机构处获得其他供应商的相关情况并修改其响应文件；</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（2）供应商按照采购人或者采购代理机构的授意撤换、修改响应文件；</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（3）供应商之间协商报价、技术方案等响应文件的实质性内容；</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（4）属于同一集团、协会、商会等组织成员的供应商按照该组织要求协同参加政府采购活动；</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（5）供应商之间事先约定由某一特定供应商成交；</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（6）供应商之间商定部分供应商放弃参加政府采购活动或者放弃成交；</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（7）供应商与采购人或者采购代理机构之间、供应商相互之间，为谋求特定供应商成交或者排斥其他供应商的其他串通行为。</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6.响应无效的情形</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（1）供应商未按照谈判文件要求提交保证金的，响应无效；</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（2）在提交响应文件截止时间后递交响应文件的，响应无效；</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（3）未实质性响应谈判文件的，响应无效；</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（4）法律、法规和谈判文件规定的其他无效情形。</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7.终止的情形</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出现下列情形之一的，采购人或者采购代理机构应当终止竞争性谈判采购活动，发布项目终止公告并说明原因，重新开展采购活动：</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（1）因情况变化，不再符合规定的竞争性谈判采购方式适用情形的；</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（2）出现影响采购公正的违法、违规行为的；</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（3）除《政府采购非招标采购方式管理办法》规定的情形外，在采购过程中符合竞争要求的供应商或者报价未超过采购预算的供应商不足3家的；</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（4）法律、法规以及谈判文件规定的其他情形。</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8.成交</w:t>
      </w:r>
    </w:p>
    <w:p>
      <w:pPr>
        <w:wordWrap w:val="0"/>
        <w:spacing w:line="360" w:lineRule="auto"/>
        <w:ind w:firstLine="240" w:firstLineChars="100"/>
        <w:rPr>
          <w:rFonts w:ascii="仿宋" w:hAnsi="仿宋" w:eastAsia="仿宋" w:cs="仿宋"/>
          <w:bCs/>
          <w:color w:val="auto"/>
          <w:sz w:val="24"/>
        </w:rPr>
      </w:pPr>
      <w:r>
        <w:rPr>
          <w:rFonts w:hint="eastAsia" w:ascii="仿宋" w:hAnsi="仿宋" w:eastAsia="仿宋" w:cs="仿宋"/>
          <w:bCs/>
          <w:color w:val="auto"/>
          <w:sz w:val="24"/>
        </w:rPr>
        <w:t>评审结束后，谈判小组根据采购人书面授权直接确定成交供应商或者由采购人从评审报告提出的成交候选供应商中按顺序确定成交供应商。</w:t>
      </w:r>
    </w:p>
    <w:p>
      <w:pPr>
        <w:wordWrap w:val="0"/>
        <w:spacing w:line="360" w:lineRule="auto"/>
        <w:rPr>
          <w:rFonts w:ascii="仿宋" w:hAnsi="仿宋" w:eastAsia="仿宋" w:cs="仿宋"/>
          <w:bCs/>
          <w:color w:val="auto"/>
          <w:sz w:val="24"/>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br w:type="page"/>
      </w:r>
      <w:r>
        <w:rPr>
          <w:rFonts w:hint="eastAsia" w:ascii="仿宋" w:hAnsi="仿宋" w:eastAsia="仿宋" w:cs="仿宋"/>
          <w:bCs/>
          <w:color w:val="auto"/>
          <w:sz w:val="24"/>
        </w:rPr>
        <w:t>二、评审程序</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1.资格审查</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1.1谈判小组依据法律法规和谈判文件的规定，对响应文件中的资格证明文件等进行审查，以确定供应商是否具备响应资格。</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1.2资格审查中有任意一项未通过的，审查结果为未通过，未通过资格审查的供应商按无效响应处理。</w:t>
      </w:r>
    </w:p>
    <w:p>
      <w:pPr>
        <w:wordWrap w:val="0"/>
        <w:spacing w:line="360" w:lineRule="auto"/>
        <w:jc w:val="center"/>
        <w:rPr>
          <w:rFonts w:ascii="仿宋" w:hAnsi="仿宋" w:eastAsia="仿宋" w:cs="仿宋"/>
          <w:bCs/>
          <w:color w:val="auto"/>
          <w:sz w:val="24"/>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表一：资格性审查表</w:t>
      </w:r>
    </w:p>
    <w:tbl>
      <w:tblPr>
        <w:tblStyle w:val="36"/>
        <w:tblW w:w="959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具有独立承担民事责任的能力</w:t>
            </w:r>
          </w:p>
        </w:tc>
        <w:tc>
          <w:tcPr>
            <w:tcW w:w="7560" w:type="dxa"/>
            <w:vAlign w:val="center"/>
          </w:tcPr>
          <w:p>
            <w:pPr>
              <w:widowControl/>
              <w:wordWrap w:val="0"/>
              <w:spacing w:line="360" w:lineRule="auto"/>
              <w:jc w:val="left"/>
              <w:rPr>
                <w:rFonts w:hint="eastAsia" w:ascii="仿宋" w:hAnsi="仿宋" w:eastAsia="仿宋" w:cs="仿宋"/>
                <w:bCs/>
                <w:color w:val="auto"/>
                <w:szCs w:val="21"/>
                <w:lang w:val="en-US" w:eastAsia="zh-CN"/>
              </w:rPr>
            </w:pPr>
            <w:r>
              <w:rPr>
                <w:rFonts w:hint="eastAsia" w:ascii="仿宋" w:hAnsi="仿宋" w:eastAsia="仿宋" w:cs="仿宋"/>
                <w:bCs/>
                <w:color w:val="auto"/>
                <w:szCs w:val="21"/>
              </w:rPr>
              <w:t>审查供应商营业执照或者身份证明</w:t>
            </w:r>
            <w:r>
              <w:rPr>
                <w:rFonts w:hint="eastAsia" w:ascii="仿宋" w:hAnsi="仿宋" w:eastAsia="仿宋" w:cs="仿宋"/>
                <w:bCs/>
                <w:color w:val="auto"/>
                <w:szCs w:val="21"/>
                <w:lang w:val="en-US" w:eastAsia="zh-CN"/>
              </w:rPr>
              <w:t>或具有独立承担民事责任能力的相关</w:t>
            </w:r>
            <w:r>
              <w:rPr>
                <w:rFonts w:hint="eastAsia" w:ascii="仿宋" w:hAnsi="仿宋" w:eastAsia="仿宋" w:cs="仿宋"/>
                <w:bCs/>
                <w:color w:val="auto"/>
                <w:szCs w:val="21"/>
              </w:rPr>
              <w:t>证明</w:t>
            </w:r>
            <w:r>
              <w:rPr>
                <w:rFonts w:hint="eastAsia" w:ascii="仿宋" w:hAnsi="仿宋" w:eastAsia="仿宋" w:cs="仿宋"/>
                <w:bCs/>
                <w:color w:val="auto"/>
                <w:szCs w:val="21"/>
                <w:lang w:val="en-US"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具有良好的商业信誉和健全的财务会计制度</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审查供应商提供的具有良好的商业信誉和健全的财务会计制度的相关材料。</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供应商提供以下任意一种均可：（1）供应商2024或2025年度经会计师事务所出具的财务审计报告；</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（2）供应商基本开户银行近一年内出具的银行资信证明；</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（3）供应商出具的“ 具有良好的商业信誉和健全的财务会计制度”承诺书（格式自拟）。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有依法缴纳税收和社会保障资金的良好记录</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审查供应商提供的依法缴纳税收和社会保障资金的相关材料。</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供应商提供以下任意一种均可：（1）须同时提供递交投标文件截止之日前一年内至少一个月的：①缴纳税收的相关凭据（税务机关提供的纳税凭据或银行入账单）；②缴纳社会保险的凭证（专用收据或社会保险缴纳清单或其他缴纳凭证）；</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（2）供应商出具的“具有依法缴纳税收和社会保障资金的良好记录”承诺书。（格式自拟）</w:t>
            </w:r>
          </w:p>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注：a、其他组织和自然人也需要提供上述（1）或（2）的证明材料。 b、依法免税或不需要缴纳社会保障资金的供应商，提供相应证明材料或说明材料，无须提供上述（1）和（2）的证明材料。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具有履行合同所必需的设备和专业技术能力</w:t>
            </w:r>
          </w:p>
        </w:tc>
        <w:tc>
          <w:tcPr>
            <w:tcW w:w="7560" w:type="dxa"/>
            <w:vAlign w:val="center"/>
          </w:tcPr>
          <w:p>
            <w:pPr>
              <w:widowControl/>
              <w:wordWrap w:val="0"/>
              <w:spacing w:line="360" w:lineRule="auto"/>
              <w:jc w:val="left"/>
              <w:rPr>
                <w:rFonts w:hint="eastAsia" w:ascii="仿宋" w:hAnsi="仿宋" w:eastAsia="仿宋" w:cs="仿宋"/>
                <w:bCs/>
                <w:color w:val="auto"/>
                <w:szCs w:val="21"/>
                <w:lang w:eastAsia="zh-CN"/>
              </w:rPr>
            </w:pPr>
            <w:r>
              <w:rPr>
                <w:rFonts w:hint="eastAsia" w:ascii="仿宋" w:hAnsi="仿宋" w:eastAsia="仿宋" w:cs="仿宋"/>
                <w:bCs/>
                <w:color w:val="auto"/>
                <w:szCs w:val="21"/>
              </w:rPr>
              <w:t>审查供应商出具的“具有履行合同所必须的设备和专业技术能力”声明</w:t>
            </w:r>
            <w:r>
              <w:rPr>
                <w:rFonts w:hint="eastAsia" w:ascii="仿宋" w:hAnsi="仿宋" w:eastAsia="仿宋" w:cs="仿宋"/>
                <w:bCs/>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参加政府采购活动前3年内在经营活动中没有重大违法记录</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lang w:val="en-US" w:eastAsia="zh-CN"/>
              </w:rPr>
              <w:t>到提交响应文件的截止时间，供应商未被列入失信被执行人、重大税收违法失信主体名单、政府采购严重违法失信行为记录名单；供应商须提供“信用中国”网站(www.creditchina.gov.cn)失信被执行人、重大税收违法失信主体名单、政府采购严重违法失信行为记录名单（网页截图）、信用报告；中国政府采购网(www.ccgp.gov.cn)政府采购严重违法失信行为信息记录的查询结果（网页截图</w:t>
            </w:r>
            <w:r>
              <w:rPr>
                <w:rFonts w:hint="eastAsia" w:ascii="仿宋" w:hAnsi="仿宋" w:eastAsia="仿宋" w:cs="仿宋"/>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信用记录</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开标结束后资格审查时，供应商未被列入失信被执行人、重大税收违法失信主体、政府采购严重违法失信行为记录名单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联合体投标</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039"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面向中小企业情况审查</w:t>
            </w:r>
          </w:p>
        </w:tc>
        <w:tc>
          <w:tcPr>
            <w:tcW w:w="7560" w:type="dxa"/>
            <w:vAlign w:val="center"/>
          </w:tcPr>
          <w:p>
            <w:pPr>
              <w:widowControl/>
              <w:wordWrap w:val="0"/>
              <w:spacing w:line="360" w:lineRule="auto"/>
              <w:jc w:val="left"/>
              <w:rPr>
                <w:rFonts w:hint="eastAsia" w:ascii="仿宋" w:hAnsi="仿宋" w:eastAsia="仿宋" w:cs="仿宋"/>
                <w:bCs/>
                <w:color w:val="auto"/>
                <w:szCs w:val="21"/>
              </w:rPr>
            </w:pPr>
            <w:r>
              <w:rPr>
                <w:rFonts w:hint="eastAsia" w:ascii="仿宋" w:hAnsi="仿宋" w:eastAsia="仿宋" w:cs="仿宋"/>
                <w:bCs/>
                <w:color w:val="auto"/>
                <w:szCs w:val="21"/>
              </w:rPr>
              <w:t>本采购</w:t>
            </w:r>
            <w:r>
              <w:rPr>
                <w:rFonts w:hint="eastAsia" w:ascii="仿宋" w:hAnsi="仿宋" w:eastAsia="仿宋" w:cs="仿宋"/>
                <w:bCs/>
                <w:color w:val="auto"/>
                <w:szCs w:val="21"/>
                <w:highlight w:val="none"/>
              </w:rPr>
              <w:t>包属于</w:t>
            </w:r>
            <w:r>
              <w:rPr>
                <w:rFonts w:hint="eastAsia" w:ascii="仿宋" w:hAnsi="仿宋" w:eastAsia="仿宋" w:cs="仿宋"/>
                <w:bCs/>
                <w:color w:val="auto"/>
                <w:szCs w:val="21"/>
                <w:highlight w:val="none"/>
                <w:lang w:val="en-US" w:eastAsia="zh-CN"/>
              </w:rPr>
              <w:t>不</w:t>
            </w:r>
            <w:r>
              <w:rPr>
                <w:rFonts w:hint="eastAsia" w:ascii="仿宋" w:hAnsi="仿宋" w:eastAsia="仿宋" w:cs="仿宋"/>
                <w:bCs/>
                <w:color w:val="auto"/>
                <w:szCs w:val="21"/>
                <w:highlight w:val="none"/>
              </w:rPr>
              <w:t>专门面向中小企业采购</w:t>
            </w:r>
            <w:r>
              <w:rPr>
                <w:rFonts w:hint="eastAsia" w:ascii="仿宋" w:hAnsi="仿宋" w:eastAsia="仿宋" w:cs="仿宋"/>
                <w:bCs/>
                <w:color w:val="auto"/>
                <w:szCs w:val="21"/>
              </w:rPr>
              <w:t>。</w:t>
            </w:r>
          </w:p>
        </w:tc>
      </w:tr>
    </w:tbl>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2.符合性审查</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2.1谈判小组依据谈判文件的规定，从响应文件的有效性、完整性和对谈判文件的响应程度进行审查，以确定是否对谈判文件的实质性要求作出响应。</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2.2符合性审查中有任意一项未通过的，评审结果为未通过，未通过符合性审查的供应商按无效响应处理。</w:t>
      </w:r>
    </w:p>
    <w:p>
      <w:pPr>
        <w:wordWrap w:val="0"/>
        <w:spacing w:line="360" w:lineRule="auto"/>
        <w:jc w:val="center"/>
        <w:rPr>
          <w:rFonts w:ascii="仿宋" w:hAnsi="仿宋" w:eastAsia="仿宋" w:cs="仿宋"/>
          <w:bCs/>
          <w:color w:val="auto"/>
          <w:sz w:val="24"/>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表二：符合性审查表</w:t>
      </w:r>
    </w:p>
    <w:p>
      <w:pPr>
        <w:wordWrap w:val="0"/>
        <w:spacing w:line="360" w:lineRule="auto"/>
        <w:jc w:val="center"/>
        <w:rPr>
          <w:rFonts w:ascii="仿宋" w:hAnsi="仿宋" w:eastAsia="仿宋" w:cs="仿宋"/>
          <w:bCs/>
          <w:color w:val="auto"/>
          <w:sz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511"/>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8"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序号</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评审项目</w:t>
            </w:r>
          </w:p>
        </w:tc>
        <w:tc>
          <w:tcPr>
            <w:tcW w:w="6429"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18"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1</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投标保证金缴纳情况</w:t>
            </w:r>
          </w:p>
        </w:tc>
        <w:tc>
          <w:tcPr>
            <w:tcW w:w="6429"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8"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2</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投标报价</w:t>
            </w:r>
          </w:p>
        </w:tc>
        <w:tc>
          <w:tcPr>
            <w:tcW w:w="6429"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 xml:space="preserve">投标报价（包括分项报价，投标总报价）只能有一个有效报价且不超过采购预算或最高限价，投标报价不得缺项、漏项。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18"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3</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 xml:space="preserve">投标文件规范性、符合性 </w:t>
            </w:r>
          </w:p>
        </w:tc>
        <w:tc>
          <w:tcPr>
            <w:tcW w:w="6429" w:type="dxa"/>
            <w:vAlign w:val="center"/>
          </w:tcPr>
          <w:p>
            <w:pPr>
              <w:widowControl/>
              <w:wordWrap w:val="0"/>
              <w:spacing w:line="360" w:lineRule="auto"/>
              <w:jc w:val="left"/>
              <w:rPr>
                <w:rFonts w:ascii="仿宋" w:hAnsi="仿宋" w:eastAsia="仿宋" w:cs="仿宋"/>
                <w:bCs/>
                <w:color w:val="auto"/>
                <w:szCs w:val="21"/>
              </w:rPr>
            </w:pPr>
            <w:r>
              <w:rPr>
                <w:rFonts w:hint="eastAsia" w:ascii="仿宋" w:hAnsi="仿宋" w:eastAsia="仿宋" w:cs="仿宋"/>
                <w:bCs/>
                <w:color w:val="auto"/>
                <w:szCs w:val="21"/>
              </w:rPr>
              <w:t>投标文件的签署、盖章、涂改、删除、插字、公章使用等符合招标文件要求；投标文件的格式、文字、目录等符合招标文件要求或对投标无实质性影响。</w:t>
            </w:r>
            <w:r>
              <w:rPr>
                <w:rFonts w:hint="eastAsia" w:ascii="仿宋" w:hAnsi="仿宋" w:eastAsia="仿宋" w:cs="仿宋"/>
                <w:bCs/>
                <w:color w:val="auto"/>
                <w:kern w:val="0"/>
                <w:sz w:val="19"/>
                <w:szCs w:val="19"/>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8"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4</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主要商务条款</w:t>
            </w:r>
          </w:p>
        </w:tc>
        <w:tc>
          <w:tcPr>
            <w:tcW w:w="6429" w:type="dxa"/>
            <w:vAlign w:val="center"/>
          </w:tcPr>
          <w:p>
            <w:pPr>
              <w:widowControl/>
              <w:wordWrap w:val="0"/>
              <w:spacing w:line="360" w:lineRule="auto"/>
              <w:jc w:val="left"/>
              <w:rPr>
                <w:rFonts w:ascii="仿宋" w:hAnsi="仿宋" w:eastAsia="仿宋" w:cs="仿宋"/>
                <w:bCs/>
                <w:color w:val="auto"/>
                <w:szCs w:val="21"/>
              </w:rPr>
            </w:pPr>
            <w:r>
              <w:rPr>
                <w:rFonts w:hint="eastAsia" w:ascii="仿宋" w:hAnsi="仿宋" w:eastAsia="仿宋" w:cs="仿宋"/>
                <w:bCs/>
                <w:color w:val="auto"/>
                <w:szCs w:val="21"/>
              </w:rPr>
              <w:t>审查投标人出具的“满足主要商务条款的承诺书”，且进行签署、盖章。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18" w:type="dxa"/>
            <w:vAlign w:val="center"/>
          </w:tcPr>
          <w:p>
            <w:pPr>
              <w:pStyle w:val="22"/>
              <w:wordWrap w:val="0"/>
              <w:jc w:val="center"/>
              <w:rPr>
                <w:rFonts w:hint="eastAsia" w:ascii="仿宋" w:hAnsi="仿宋" w:eastAsia="仿宋" w:cs="仿宋"/>
                <w:bCs/>
                <w:color w:val="auto"/>
                <w:sz w:val="21"/>
                <w:szCs w:val="21"/>
                <w:lang w:eastAsia="zh-CN"/>
              </w:rPr>
            </w:pPr>
            <w:r>
              <w:rPr>
                <w:rFonts w:hint="eastAsia" w:ascii="仿宋" w:hAnsi="仿宋" w:eastAsia="仿宋" w:cs="仿宋"/>
                <w:bCs/>
                <w:color w:val="auto"/>
                <w:sz w:val="21"/>
                <w:szCs w:val="21"/>
                <w:lang w:val="en-US" w:eastAsia="zh-CN"/>
              </w:rPr>
              <w:t>5</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 xml:space="preserve">技术部分实质性内容 </w:t>
            </w:r>
          </w:p>
        </w:tc>
        <w:tc>
          <w:tcPr>
            <w:tcW w:w="6429" w:type="dxa"/>
            <w:vAlign w:val="center"/>
          </w:tcPr>
          <w:p>
            <w:pPr>
              <w:pStyle w:val="22"/>
              <w:wordWrap w:val="0"/>
              <w:rPr>
                <w:rFonts w:ascii="仿宋" w:hAnsi="仿宋" w:eastAsia="仿宋" w:cs="仿宋"/>
                <w:bCs/>
                <w:color w:val="auto"/>
                <w:sz w:val="21"/>
                <w:szCs w:val="21"/>
              </w:rPr>
            </w:pPr>
            <w:r>
              <w:rPr>
                <w:rFonts w:hint="eastAsia" w:ascii="仿宋" w:hAnsi="仿宋" w:eastAsia="仿宋" w:cs="仿宋"/>
                <w:bCs/>
                <w:color w:val="auto"/>
                <w:sz w:val="21"/>
                <w:szCs w:val="21"/>
              </w:rPr>
              <w:t xml:space="preserve">1.明确所投标的的产品品牌、规格型号或服务内容或工程量； </w:t>
            </w:r>
          </w:p>
          <w:p>
            <w:pPr>
              <w:pStyle w:val="22"/>
              <w:wordWrap w:val="0"/>
              <w:rPr>
                <w:rFonts w:ascii="仿宋" w:hAnsi="仿宋" w:eastAsia="仿宋" w:cs="仿宋"/>
                <w:bCs/>
                <w:color w:val="auto"/>
                <w:sz w:val="21"/>
                <w:szCs w:val="21"/>
              </w:rPr>
            </w:pPr>
            <w:r>
              <w:rPr>
                <w:rFonts w:hint="eastAsia" w:ascii="仿宋" w:hAnsi="仿宋" w:eastAsia="仿宋" w:cs="仿宋"/>
                <w:bCs/>
                <w:color w:val="auto"/>
                <w:sz w:val="21"/>
                <w:szCs w:val="21"/>
              </w:rPr>
              <w:t>2.投标文件应当对招标文件提出的要求和条件作出明确响应并满足招标文件全部实质性要求。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8" w:type="dxa"/>
            <w:vAlign w:val="center"/>
          </w:tcPr>
          <w:p>
            <w:pPr>
              <w:pStyle w:val="22"/>
              <w:wordWrap w:val="0"/>
              <w:jc w:val="center"/>
              <w:rPr>
                <w:rFonts w:hint="eastAsia" w:ascii="仿宋" w:hAnsi="仿宋" w:eastAsia="仿宋" w:cs="仿宋"/>
                <w:bCs/>
                <w:color w:val="auto"/>
                <w:sz w:val="21"/>
                <w:szCs w:val="21"/>
                <w:lang w:val="en-US" w:eastAsia="zh-CN"/>
              </w:rPr>
            </w:pPr>
            <w:r>
              <w:rPr>
                <w:rFonts w:hint="eastAsia" w:ascii="仿宋" w:hAnsi="仿宋" w:eastAsia="仿宋" w:cs="仿宋"/>
                <w:bCs/>
                <w:color w:val="auto"/>
                <w:sz w:val="21"/>
                <w:szCs w:val="21"/>
                <w:lang w:val="en-US" w:eastAsia="zh-CN"/>
              </w:rPr>
              <w:t>6</w:t>
            </w:r>
          </w:p>
        </w:tc>
        <w:tc>
          <w:tcPr>
            <w:tcW w:w="2511" w:type="dxa"/>
            <w:vAlign w:val="center"/>
          </w:tcPr>
          <w:p>
            <w:pPr>
              <w:pStyle w:val="22"/>
              <w:wordWrap w:val="0"/>
              <w:jc w:val="center"/>
              <w:rPr>
                <w:rFonts w:ascii="仿宋" w:hAnsi="仿宋" w:eastAsia="仿宋" w:cs="仿宋"/>
                <w:bCs/>
                <w:color w:val="auto"/>
                <w:sz w:val="21"/>
                <w:szCs w:val="21"/>
              </w:rPr>
            </w:pPr>
            <w:r>
              <w:rPr>
                <w:rFonts w:hint="eastAsia" w:ascii="仿宋" w:hAnsi="仿宋" w:eastAsia="仿宋" w:cs="仿宋"/>
                <w:bCs/>
                <w:color w:val="auto"/>
                <w:sz w:val="21"/>
                <w:szCs w:val="21"/>
              </w:rPr>
              <w:t xml:space="preserve">其他要求 </w:t>
            </w:r>
          </w:p>
        </w:tc>
        <w:tc>
          <w:tcPr>
            <w:tcW w:w="6429" w:type="dxa"/>
            <w:vAlign w:val="center"/>
          </w:tcPr>
          <w:p>
            <w:pPr>
              <w:widowControl/>
              <w:wordWrap w:val="0"/>
              <w:spacing w:line="360" w:lineRule="auto"/>
              <w:jc w:val="left"/>
              <w:rPr>
                <w:rFonts w:ascii="仿宋" w:hAnsi="仿宋" w:eastAsia="仿宋" w:cs="仿宋"/>
                <w:bCs/>
                <w:color w:val="auto"/>
                <w:szCs w:val="21"/>
              </w:rPr>
            </w:pPr>
            <w:r>
              <w:rPr>
                <w:rFonts w:hint="eastAsia" w:ascii="仿宋" w:hAnsi="仿宋" w:eastAsia="仿宋" w:cs="仿宋"/>
                <w:bCs/>
                <w:color w:val="auto"/>
                <w:szCs w:val="21"/>
              </w:rPr>
              <w:t xml:space="preserve">招标文件要求的其他无效投标情形；围标、串标和法律法规规定的其它无效投标条款。 </w:t>
            </w:r>
          </w:p>
        </w:tc>
      </w:tr>
    </w:tbl>
    <w:p>
      <w:pPr>
        <w:wordWrap w:val="0"/>
        <w:rPr>
          <w:rFonts w:ascii="仿宋" w:hAnsi="仿宋" w:eastAsia="仿宋" w:cs="仿宋"/>
          <w:bCs/>
          <w:color w:val="auto"/>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3.谈判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谈判小组所有成员应当集中与单一供应商分别进行谈判，并给予所有参加谈判的供应商平等的谈判机会。</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在谈判过程中，谈判小组可以根据谈判文件和谈判情况实质性变动采购需求中的技术、服务要求以及合同草案条款，但不得变动谈判文件中的其他内容。实质性变动的内容，须经采购人代表确认。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对谈判文件作出的实质性变动是谈判文件的有效组成部分，谈判小组应当及时通过政府采购云平台同时通知所有参加谈判的供应商。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4.最后报价</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谈判结束后，谈判小组应当要求所有实质性响应的供应商在规定时间内提交最后报价。最后报价是供应商响应文件的有效组成部分。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已提交响应文件的供应商，在提交最后报价之前，可以根据谈判情况退出谈判。</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5.政府采购政策功能落实</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依据《政府采购促进中小企业发展管理办法》等规定，对符合条件的小微企业、监狱企业或残疾人福利性单位给予价格扣除。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依照《关于进一步加大政府采购支持中小企业力度的通知》（财库[2022]19号）、《关于政府采购支持监狱企业发展有关问题的通知》（财库[2014]68号）和《财政部、民政部、中国残疾人联合会关于促进残疾人就业政府采购政策的通知》（财库[2017]141号）的规定，凡符合要求的小型、微型企业、监狱企业或残疾人福利性单位，按照15%的比例给予相应的价格扣除：（监狱企业、残疾人福利性单位视同为小、微企业）。</w:t>
      </w: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6.汇总、排序</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谈判小组应当从质量和服务均能满足谈判文件实质性响应要求的供应商中，按照最后报价由低到高的顺序提出3名以上成交候选人，并编写评审报告。</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采购代理机构应当在评审结束后2个工作日内将评审报告送采购人确认。采购人应当在收到评审报告后5个工作日内，从评审报告提出的成交候选人中，根据质量和服务均能满足谈判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公开招标的货物、服务采购项目，招标过程中提交投标文件或者经评审实质性响应招标文件要求的供应商只有两家时，采购人、采购代理机构按照《政府采购非招标采购方式管理办法》规定，经本级财政部门批准后可以与该两家供应商进行竞争性谈判采购。</w:t>
      </w:r>
    </w:p>
    <w:p>
      <w:pPr>
        <w:bidi w:val="0"/>
        <w:rPr>
          <w:color w:val="auto"/>
        </w:rPr>
      </w:pPr>
      <w:r>
        <w:rPr>
          <w:rFonts w:hint="eastAsia"/>
          <w:color w:val="auto"/>
        </w:rPr>
        <w:br w:type="page"/>
      </w:r>
    </w:p>
    <w:p>
      <w:pPr>
        <w:bidi w:val="0"/>
        <w:rPr>
          <w:color w:val="auto"/>
        </w:rPr>
      </w:pPr>
    </w:p>
    <w:p>
      <w:pPr>
        <w:bidi w:val="0"/>
        <w:rPr>
          <w:color w:val="auto"/>
        </w:rPr>
      </w:pPr>
    </w:p>
    <w:p>
      <w:pPr>
        <w:bidi w:val="0"/>
        <w:rPr>
          <w:color w:val="auto"/>
        </w:rPr>
      </w:pPr>
    </w:p>
    <w:p>
      <w:pPr>
        <w:pStyle w:val="2"/>
        <w:wordWrap w:val="0"/>
        <w:spacing w:before="0" w:after="0" w:line="360" w:lineRule="auto"/>
        <w:jc w:val="cente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bookmarkStart w:id="67" w:name="_Toc18378"/>
      <w:r>
        <w:rPr>
          <w:rFonts w:hint="eastAsia" w:ascii="仿宋" w:hAnsi="仿宋" w:eastAsia="仿宋" w:cs="仿宋"/>
          <w:b w:val="0"/>
          <w:color w:val="auto"/>
          <w:kern w:val="2"/>
          <w:sz w:val="48"/>
        </w:rPr>
        <w:t>第六章  竞争性谈判活动程序</w:t>
      </w:r>
      <w:bookmarkEnd w:id="67"/>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br w:type="page"/>
      </w:r>
      <w:r>
        <w:rPr>
          <w:rFonts w:hint="eastAsia" w:ascii="仿宋" w:hAnsi="仿宋" w:eastAsia="仿宋" w:cs="仿宋"/>
          <w:bCs/>
          <w:color w:val="auto"/>
          <w:sz w:val="28"/>
          <w:szCs w:val="28"/>
        </w:rPr>
        <w:t>一、组成谈判小组</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谈判小组由采购人代表和评审专家共3人及以上单数组成，其中评审专家人数不得少于谈判小组成员总数的2/3。采购人代表不得以评审专家身份参加本部门或本单位采购项目的评审。</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二、制定谈判文件</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根据采购项目的特点、采购人的实际需求及政府采购有关规定，制定本次政府采购项目谈判文件。</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三、确定参加竞争性谈判供应商的方式</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采购人在指定媒体赤峰市生态环境局官网（http://sthjj.chifeng.gov.cn/）发布公告，资格满足的供应商可参加本项目竞争性谈判活动。</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采购人成立的谈判小组负责本项目采购的资格审查和评审工作。</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四、发出谈判文件</w:t>
      </w:r>
    </w:p>
    <w:p>
      <w:pPr>
        <w:wordWrap w:val="0"/>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赤峰市生态环境局官网</w:t>
      </w:r>
      <w:r>
        <w:rPr>
          <w:rFonts w:hint="eastAsia" w:ascii="仿宋" w:hAnsi="仿宋" w:eastAsia="仿宋" w:cs="仿宋"/>
          <w:color w:val="auto"/>
          <w:sz w:val="24"/>
        </w:rPr>
        <w:t>（http://sthjj.chifeng.gov.cn/</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获取。</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五、谈判文件的澄清或修改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提交首次响应文件截止之日前，采购人或者谈判小组可以对已发出的谈判文件进行必要的澄清或者修改，澄清或者修改的内容作为谈判文件的组成部分。澄清或者修改的内容可能影响响应文件编制的，采购人在提交首次响应文件截止时间至少3个工作日前，以书面形式通知所有获取谈判文件的供应商，不足3个工作日的，采购人应当顺延提交首次响应文件截止时间。</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六、递交响应文件及其他资料</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6.1供应商按照谈判文件的要求编制响应文件。并对提交的响应文件的真实性、合法性承担法律责任。</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6.2供应商在谈判文件要求的截止时间前，将密封、盖章的响应文件及原件资料送达指定地点。在截止时间后送达的响应文件为无效文件，采购人、采购代理机构或者谈判小组应当拒收。</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七、响应文件的补充、修改和撤回</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八、谈判评审纪律</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8.1谈判小组成员内部讨论的情况和意见应当予以保密，任何人不得以任何形式透露给供应商或与供应商有关的单位或个人；</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8.2在谈判过程中，供应商不得以任何形式对谈判小组成员进行旨在影响谈判结果的私下接触，否则取消其谈判资格；</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8.3谈判小组成员以及与谈判有关的人员应当对评审情况和评审过程中获悉的国家秘密、商业秘密予以保密。</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九、组织谈判及评审工作程序</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9.1谈判小组应当按照客观、公正、审慎的原则，根据谈判文件规定的评审程序、评审方法和评审标准进行独立评审。谈判会在采购人或其委托人主持下按程序进行。</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9.2谈判小组根据谈判文件共同对供应商的资格、响应文件及其他资料进行评审，未实质性响应谈判文件的响应文件及其他资料按无效响应处理，谈判小组应当告知提交响应文件的供应商。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9.3在谈判文件及程序符合法律规定的前提下，符合要求的供应商有3家及以上的，竞争性谈判采购活动可以继续进行。符合要求的供应商不足3家的，采购人或者采购代理机构应当终止竞争性谈判采购活动，发布项目终止公告并说明原因，重新开展采购活动。</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9.4谈判小组所有成员集中与单一供应商按照谈判现场决定的顺序分别进行谈判，并给予所有参加谈判的供应商平等的谈判机会。每个供应商分别进行一轮或多轮单一保密谈判。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9.5在谈判过程中，谈判小组可以根据谈判文件和谈判情况实质性变动采购需求中的技术、服务要求以及合同草案条款，但不得变动谈判文件中的其他内容。实质性变动的内容，须经采购人代表确认。</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9.6对谈判文件作出的实质性变动是谈判文件的有效组成部分，谈判小组应当及时以书面形式同时通知所有参加谈判的供应商。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9.7供应商应当按照谈判文件的变动情况和谈判小组的要求重新提交响应文件，并由其法定代表人或授权代表签字或者加盖公章。由授权代表签字的，应当附法定代表人授权书。供应商为自然人的，应当由本人签章并附身份证明。</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9.8谈判文件能够详细列明采购标的的技术、服务要求的，谈判结束后，谈判小组应当要求所有实质性响应的供应商在规定时间内提交最后报价，提交最后报价的供应商不得少于3家。</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9.9谈判文件不能详细列明采购标的的技术、服务要求，需经谈判由供应商提供最终设计方案或解决方案的，谈判结束后，谈判小组应当按照少数服从多数的原则投票推荐3家及以上供应商的设计方案或者解决方案，并要求其在规定时间内提交最后报价。</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9.10最后报价是供应商响应文件的有效组成部分。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9.11谈判小组从质量和服务均能满足谈判文件实质性响应要求的供应商中，按照最后报价由低到高的顺序提出3名以上成交候选人，并编写评审报告。</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9.12根据《内蒙古自治区财政厅关于贯彻落实《政府采购非招标采购方式管理办法》的意见》内财购【2014】248号文件，报价相同的，按技术指标优劣顺序排列。</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9.13评审报告应当由谈判小组全体人员签字认可。</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9.14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十、提交评审报告</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采购代理机构应当在评审结束后1个工作日内将评审报告送采购人确认。</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十一、确定成交供应商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11.1采购人应当在收到评审报告后1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11.2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十二、成交结果</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采购人或者采购代理机构应当在成交供应商确定后2个工作日内，在赤峰市生态环境局官网（http://sthjj.chifeng.gov.cn/）上公告成交结果，同时向成交供应商发出成交通知书。</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成交结果公告包括以下内容：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（一）采购人和采购代理机构的名称、地址和联系方式；</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（二）项目名称和项目编号；</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（三）成交供应商名称、地址和成交金额；</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（四）主要成交标的的名称、规格型号、数量、单价、服务要求；</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（五）谈判小组成员名单。</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成交通知书发出后，采购人改变成交结果，或者成交供应商放弃成交，应当承担相应的法律责任。</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十三、合同签订</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13.1采购人与成交供应商应当在成交通知书发出之日起7日内，按照谈判文件确定的合同文本以及采购标的、规格型号、采购金额、采购数量、技术和服务要求等事项签订政府采购合同。</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13.2采购人不得向成交供应商提出超出谈判文件以外的任何要求作为签订合同的条件，不得与成交供应商订立背离谈判文件确定的合同样本以及采购标的、规格型号、采购金额、采购数量、技术和服务要求等实质性内容的协议。</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13.3谈判文件、响应文件及谈判过程中有关补充文件均作为合同附件，并与合同具有相同的法律效力。</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13.4供应商应当按照合同履行义务，完成本采购项目。未经采购人同意，成交供应商不得向他人分包、转包成交项目。</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十四、验收</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rPr>
        <w:t>项目完成后，成交供应商应当配合采购人提供验收需要的相关资料，按采购人要求的验收流程及措施对项目进行履约验收。</w:t>
      </w:r>
    </w:p>
    <w:p>
      <w:pPr>
        <w:pStyle w:val="5"/>
        <w:wordWrap w:val="0"/>
        <w:spacing w:line="360" w:lineRule="auto"/>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sz w:val="44"/>
        </w:rPr>
      </w:pPr>
    </w:p>
    <w:p>
      <w:pPr>
        <w:wordWrap w:val="0"/>
        <w:rPr>
          <w:rFonts w:ascii="仿宋" w:hAnsi="仿宋" w:eastAsia="仿宋" w:cs="仿宋"/>
          <w:bCs/>
          <w:color w:val="auto"/>
          <w:sz w:val="44"/>
        </w:rPr>
      </w:pPr>
    </w:p>
    <w:p>
      <w:pPr>
        <w:pStyle w:val="10"/>
        <w:wordWrap w:val="0"/>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pStyle w:val="2"/>
        <w:wordWrap w:val="0"/>
        <w:spacing w:before="0" w:after="0" w:line="360" w:lineRule="auto"/>
        <w:jc w:val="center"/>
        <w:rPr>
          <w:rFonts w:ascii="仿宋" w:hAnsi="仿宋" w:eastAsia="仿宋" w:cs="仿宋"/>
          <w:b w:val="0"/>
          <w:color w:val="auto"/>
          <w:kern w:val="2"/>
          <w:sz w:val="48"/>
        </w:rPr>
      </w:pPr>
      <w:bookmarkStart w:id="68" w:name="_Toc11405"/>
      <w:r>
        <w:rPr>
          <w:rFonts w:hint="eastAsia" w:ascii="仿宋" w:hAnsi="仿宋" w:eastAsia="仿宋" w:cs="仿宋"/>
          <w:b w:val="0"/>
          <w:color w:val="auto"/>
          <w:kern w:val="2"/>
          <w:sz w:val="48"/>
        </w:rPr>
        <w:t>第七章  政府采购相关政策</w:t>
      </w:r>
      <w:bookmarkEnd w:id="68"/>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ind w:firstLine="560" w:firstLineChars="200"/>
        <w:rPr>
          <w:rFonts w:ascii="仿宋" w:hAnsi="仿宋" w:eastAsia="仿宋" w:cs="仿宋"/>
          <w:bCs/>
          <w:color w:val="auto"/>
          <w:sz w:val="24"/>
        </w:rPr>
      </w:pPr>
      <w:r>
        <w:rPr>
          <w:rFonts w:hint="eastAsia" w:ascii="仿宋" w:hAnsi="仿宋" w:eastAsia="仿宋" w:cs="仿宋"/>
          <w:bCs/>
          <w:color w:val="auto"/>
          <w:sz w:val="28"/>
          <w:szCs w:val="28"/>
        </w:rPr>
        <w:br w:type="page"/>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一、本项目适用政策为：</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扶持中小企业发展、支持监狱和戒毒企业发展、支持残疾人福利性单位发展。</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依照《关于进一步加大政府采购支持中小企业力度的通知》（财库[2022]19号）、《关于政府采购支持监狱企业发展有关问题的通知》（财库[2014]68号）和《财政部、民政部、中国残疾人联合会关于促进残疾人就业政府采购政策的通知》（财库[2017]141号）的规定，凡符合要求的小型、微型企业、监狱企业或残疾人福利性单位，按照15%的比例给予相应的价格扣除：（监狱企业、残疾人福利性单位视同为小、微企业）。</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价格扣除相关要求。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（1）所称小型和微型企业应当同时符合以下条件：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①符合中小企业划分标准；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②提供本企业制造的货物、承担的工程或者服务，或者提供其他中小企业制造的货物。本项所称货物不包括使用大型企业注册商标的货物。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中小企业划分标准，是指国务院有关部门根据企业从业人员、营业收入、资产总额等指标制定的中小企业划型标准。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小型、微型企业提供中型企业制造的货物的，视同为中型企业。符合中小企业划分标准的个体工商户，在政府采购活动中视同中小企业。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（2）在政府采购活动中，供应商提供的货物、工程或者服务符合下列情形的，享受《政府采购促进中小企业发展管理办法》规定的中小企业扶持政策：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①在货物采购项目中，货物由中小企业制造，即货物由中小企业生产且使用该中小企业商号或者注册商标； </w:t>
      </w:r>
    </w:p>
    <w:p>
      <w:pPr>
        <w:pStyle w:val="5"/>
        <w:wordWrap w:val="0"/>
        <w:spacing w:after="0" w:line="440" w:lineRule="exact"/>
        <w:ind w:firstLine="480" w:firstLineChars="20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②在工程采购项目中，工程由中小企业承建，即工程施工单位为中小企业； </w:t>
      </w:r>
    </w:p>
    <w:p>
      <w:pPr>
        <w:pStyle w:val="5"/>
        <w:wordWrap w:val="0"/>
        <w:spacing w:after="0" w:line="440" w:lineRule="exact"/>
        <w:ind w:firstLine="480" w:firstLineChars="200"/>
        <w:jc w:val="left"/>
        <w:rPr>
          <w:rFonts w:ascii="仿宋" w:hAnsi="仿宋" w:eastAsia="仿宋" w:cs="仿宋"/>
          <w:bCs/>
          <w:color w:val="0000FF"/>
          <w:sz w:val="24"/>
          <w:szCs w:val="24"/>
        </w:rPr>
      </w:pPr>
      <w:r>
        <w:rPr>
          <w:rFonts w:hint="eastAsia" w:ascii="仿宋" w:hAnsi="仿宋" w:eastAsia="仿宋" w:cs="仿宋"/>
          <w:bCs/>
          <w:color w:val="0000FF"/>
          <w:sz w:val="24"/>
          <w:szCs w:val="24"/>
        </w:rPr>
        <w:t>③</w:t>
      </w:r>
      <w:r>
        <w:rPr>
          <w:rFonts w:hint="eastAsia" w:ascii="仿宋" w:hAnsi="仿宋" w:eastAsia="仿宋" w:cs="仿宋"/>
          <w:color w:val="0000FF"/>
          <w:sz w:val="24"/>
          <w:szCs w:val="24"/>
        </w:rPr>
        <w:t>在服务采购项目中，服务由中小企业承接，即提供服务的人员为中小企业依照《中华人民共和国劳动合同法》订立劳动合同的从业人员。</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在货物采购项目中，供应商提供的货物既有中小企业制造货物，也有大型企业制造货物的，不享受《政府采购促进中小企业发展管理办法》规定的中小企业扶持政策。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以联合体形式参加政府采购活动，联合体各方均为中小企业的，联合体视同中小企业。其中，联合体各方均为小微企业的，联合体视同小微企业。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3）投标人属于小微企业的应填写《中小企业声明函》；监狱企业须投标人提供由监狱管理局、戒毒管理局（含新疆生产建设兵团）出具的属于监狱企业的证明文件；残疾人福利性单位应填写《残疾人福利性单位声明函》，否则不认定价格扣除。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说明：投标人应当认真填写声明函，若有虚假将追究其责任。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 xml:space="preserve">（4）提供投标人的《中小企业声明函》、《残疾人福利性单位声明函》（格式后附，不可修改），未提供、未盖章或填写内容与相关材料不符的不予价格扣除。 </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二、节能产品强制采购、优先采购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根据财政部等四部委发布《关于调整优化节能产品、环境标志产品政府采购执行机制的通知》（财库[2019]9号）要求，对政府采购节能产品实施品目清单管理，不再发布 “节能产品政府采购清单”。</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财政部、发展改革委、生态环境部等部门将根据产品节能环保性能、技术水平和市场成熟程度等因素，确定实施政府优先采购和强制采购的产品类别及所依据的相关标准规范，以品目清单的形式发布并适时调整。</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最新一期：《关于印发节能产品政府采购品目清单的通知》（财库[2019]19号）</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供应商需根据《市场监管总局关于发布&lt;参与实施政府采购节能产品、环境标志产品认证机构名录&gt;的公告》（2019年第16号）要求，提供国家确定的认证机构出具的、处于有效期之内的节能产品认证证书，采购人及其委托的采购代理机构对获得证书的产品实施政府优先采购或强制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采购的产品属于品目清单范围的，将依据国家确定的认证机构出具的、处于有效期之内的节能产品、环境标志产品认证证书，对获得证书的产品实施政府优先采购或强制采购，具体按照本采购文件相关要求执行。</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三、环境标志产品优先采购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根据财政部等四部委发布《关于调整优化节能产品、环境标志产品政府采购执行机制的通知》（财库[2019]9号）要求，对政府采购环境标志产品实施品目清单管理，不再发布 “环境标志产品政府采购清单”。</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财政部、发展改革委、生态环境部等部门将根据产品节能环保性能、技术水平和市场成熟程度等因素，确定实施政府优先采购和强制采购的产品类别及所依据的相关标准规范，以品目清单的形式发布并适时调整。</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最新一期：《关于印发环境标志产品政府采购品目清单的通知》（财库〔2019〕18号）</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供应商需根据《市场监管总局关于发布&lt;参与实施政府采购节能产品、环境标志产品认证机构名录&gt;的公告》（2019年第16号）要求，提供国家确定的认证机构出具的、处于有效期之内的环境标志产品认证证书，采购人及其委托的采购代理机构对获得证书的产品实施政府优先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采购的产品属于品目清单范围的，将依据国家确定的认证机构出具的、处于有效期之内的节能产品、环境标志产品认证证书，对获得证书的产品实施政府优先采购或强制采购，具体按照本采购文件相关要求执行。</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四、规范进口产品采购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2007年财政部发布的《政府采购进口产品管理办法》，明确政府采购应当采购本国产品，确需采购进口产品的，实行审核管理。采购人需要采购的产品在中国境内无法获取或者无法以合理的商业条件获取，以及法律法规另有规定确需采购进口产品的，应当在获得财政部门核准后，依法开展政府采购活动。</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《政府采购进口产品管理办法》第十五条规定“采购人及其委托的采购代理机构在采购进口产品的采购文件中应当载明优先采购向我国企业转让技术、与我国企业签订消化吸收再创新方案的供应商的进口产品。”</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关于政府采购进口产品管理有关问题的通知》（财办库[2008]248号）第五条规定“采购人采购进口产品时，必须在采购活动开始前向财政部门提出申请并获得财政部门审核同意后，才能开展采购活动。在采购活动开始前没有获得财政部门同意而开展采购活动的，视同为拒绝采购进口产品，应当在采购文件中明确作出不允许进口产品参加的规定。未在采购文件中明确规定不允许进口产品参加的，也视为拒绝进口产品参加。采购活动组织开始后才报经财政部门审核同意的采购活动，属于违规行为。</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财政部门审核同意购买进口产品的，应当在采购文件中明确规定可以采购进口产品，但如果因信息不对称等原因，仍有满足需求的国内产品要求参与采购党争的，采购人及其委托的采购代理机构不得对其加以限制，应当按照公平竞争原则实施采购。”</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政府采购项目原则上应当采购本国货物、工程和服务。确需采购外国供应商提供的货物、工程和服务的，采购人经主管预算单位同意后组织实施，主管预算单位应当结合保密管理要求和国内产业发展状况从严控制。</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五、支持脱贫攻坚，优先采购贫困地区农副产品</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2019年，财政部、国务院扶贫办发布《关于运用政府采购政策支持脱贫攻坚的通知》（财库[2019]27号）鼓励采用优先采购、预留采购份额方式采购贫困地区农副产品。各级预算单位采购农副产品的，同等条件下应优先采购贫困地区农副产品。各主管预算单位要做好统筹协调，确定并预留本部门各预算单位食堂采购农副产品总额的一定比例定向采购贫困地区农副产品。</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鼓励优先采购聘用建档立卡贫困人员物业公司提供的物业服务，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谈判、竞争性磋商、单一来源等非公开招标采购方式，采购有关物业公司提供的物业服务。</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六、扶持不发达地区和少数民族地区</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《政府采购法》第九条：政府采购应当有助于实现国家的经济和社会发展政策目标，包括保护环境，扶持不发达地区和少数民族地区，促进中小企业发展等。</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政府采购法实施条例》第六条：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七、优先采购可追溯产品（食品、中药材）</w:t>
      </w:r>
    </w:p>
    <w:p>
      <w:pPr>
        <w:pStyle w:val="5"/>
        <w:wordWrap w:val="0"/>
        <w:spacing w:after="0" w:line="440" w:lineRule="exact"/>
        <w:ind w:firstLine="480" w:firstLineChars="200"/>
        <w:jc w:val="left"/>
        <w:rPr>
          <w:rFonts w:ascii="仿宋" w:hAnsi="仿宋" w:eastAsia="仿宋" w:cs="仿宋"/>
          <w:bCs/>
          <w:color w:val="auto"/>
          <w:sz w:val="24"/>
          <w:szCs w:val="24"/>
        </w:rPr>
      </w:pPr>
      <w:r>
        <w:rPr>
          <w:rFonts w:hint="eastAsia" w:ascii="仿宋" w:hAnsi="仿宋" w:eastAsia="仿宋" w:cs="仿宋"/>
          <w:bCs/>
          <w:color w:val="auto"/>
          <w:sz w:val="24"/>
          <w:szCs w:val="24"/>
        </w:rPr>
        <w:t>2019年，商务部等七部门联合印发的《关于协同推进肉菜中药材等重要产品信息化追溯体系建设的意见》中提到，各部门要充分发挥政策协同联动效应，推动政府采购在同等条件下优先采购可追溯产品，引导电商、商超、团体消费单位积极采购、销售可追溯产品。</w:t>
      </w: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11"/>
        <w:wordWrap w:val="0"/>
        <w:rPr>
          <w:rFonts w:ascii="仿宋" w:hAnsi="仿宋" w:eastAsia="仿宋" w:cs="仿宋"/>
          <w:bCs/>
          <w:color w:val="auto"/>
          <w:sz w:val="44"/>
        </w:rPr>
      </w:pPr>
    </w:p>
    <w:p>
      <w:pPr>
        <w:pStyle w:val="11"/>
        <w:wordWrap w:val="0"/>
        <w:rPr>
          <w:rFonts w:ascii="仿宋" w:hAnsi="仿宋" w:eastAsia="仿宋" w:cs="仿宋"/>
          <w:bCs/>
          <w:color w:val="auto"/>
          <w:sz w:val="44"/>
        </w:rPr>
      </w:pPr>
    </w:p>
    <w:p>
      <w:pPr>
        <w:pStyle w:val="5"/>
        <w:wordWrap w:val="0"/>
        <w:rPr>
          <w:rFonts w:ascii="仿宋" w:hAnsi="仿宋" w:eastAsia="仿宋" w:cs="仿宋"/>
          <w:bCs/>
          <w:color w:val="auto"/>
        </w:rPr>
      </w:pPr>
    </w:p>
    <w:p>
      <w:pPr>
        <w:pStyle w:val="2"/>
        <w:wordWrap w:val="0"/>
        <w:spacing w:before="0" w:after="0" w:line="360" w:lineRule="auto"/>
        <w:jc w:val="center"/>
        <w:rPr>
          <w:rFonts w:ascii="仿宋" w:hAnsi="仿宋" w:eastAsia="仿宋" w:cs="仿宋"/>
          <w:b w:val="0"/>
          <w:color w:val="auto"/>
          <w:kern w:val="2"/>
          <w:sz w:val="48"/>
        </w:rPr>
      </w:pPr>
      <w:bookmarkStart w:id="69" w:name="_Toc4933"/>
    </w:p>
    <w:p>
      <w:pPr>
        <w:pStyle w:val="2"/>
        <w:wordWrap w:val="0"/>
        <w:spacing w:before="0" w:after="0" w:line="360" w:lineRule="auto"/>
        <w:jc w:val="cente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p>
    <w:p>
      <w:pPr>
        <w:pStyle w:val="2"/>
        <w:wordWrap w:val="0"/>
        <w:spacing w:before="0" w:after="0" w:line="360" w:lineRule="auto"/>
        <w:jc w:val="center"/>
        <w:rPr>
          <w:rFonts w:ascii="仿宋" w:hAnsi="仿宋" w:eastAsia="仿宋" w:cs="仿宋"/>
          <w:b w:val="0"/>
          <w:color w:val="auto"/>
          <w:kern w:val="2"/>
          <w:sz w:val="48"/>
        </w:rPr>
      </w:pPr>
      <w:r>
        <w:rPr>
          <w:rFonts w:hint="eastAsia" w:ascii="仿宋" w:hAnsi="仿宋" w:eastAsia="仿宋" w:cs="仿宋"/>
          <w:b w:val="0"/>
          <w:color w:val="auto"/>
          <w:kern w:val="2"/>
          <w:sz w:val="48"/>
        </w:rPr>
        <w:t>第八章  质疑投诉</w:t>
      </w:r>
      <w:bookmarkEnd w:id="69"/>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一、质疑</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1.1供应商认为采购文件、采购过程或者成交结果使自己的权益受到损害的，可以在知道或者应知其权益受到损害之日起7个工作日内，以书面形式针对同一采购程序环节一次性向采购人提出质疑（质疑函格式详见附件）。</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1.2提出质疑的供应商（以下简称质疑供应商）应当是参与所质疑项目采购活动的供应商。潜在供应商已依法获取其可质疑的采购文件的，可以对该文件提出质疑。</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1.3质疑采用实名制，为了使提出的质疑事项在规定时间内得到有效答复、处理，提交的质疑函务必提供以下信息和内容。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（1）供应商的单位名称或姓名、详细地址、邮编、联系人及联系电话、身份证、法定代表人授权委托书、质疑供应商法人印章、法定代表人签字并加盖单位公章及提出质疑的准确时间；</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（2）质疑项目的名称、编号；</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（3）具体、明确的质疑事项和与质疑事项相关的请求；</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（4）事实依据；</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（5）必要的法律依据；</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（6）提出质疑的日期。</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1.4供应商为自然人的，应当由本人签字；供应商为法人或者其他组织的，应当由法定代表人、主要负责人，或者其授权代表签字或者盖章，并加盖公章。质疑函内容有缺失的，采购人应当一次性告知供应商需补全的材料及补交的截止时间。补交的截止时间与法定质疑期的截止时间一致。供应商于截止时间后提交补充材料的，将被拒绝。</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1.5质疑函应当由法定代表人或其授权代表以书面形式当面提交采购人。</w:t>
      </w:r>
    </w:p>
    <w:p>
      <w:pPr>
        <w:wordWrap w:val="0"/>
        <w:spacing w:line="360" w:lineRule="auto"/>
        <w:ind w:firstLine="480" w:firstLineChars="200"/>
        <w:rPr>
          <w:rFonts w:ascii="仿宋" w:hAnsi="仿宋" w:eastAsia="仿宋" w:cs="仿宋"/>
          <w:bCs/>
          <w:color w:val="auto"/>
          <w:sz w:val="24"/>
        </w:rPr>
      </w:pPr>
      <w:bookmarkStart w:id="70" w:name="OLE_LINK44"/>
      <w:r>
        <w:rPr>
          <w:rFonts w:hint="eastAsia" w:ascii="仿宋" w:hAnsi="仿宋" w:eastAsia="仿宋" w:cs="仿宋"/>
          <w:bCs/>
          <w:color w:val="auto"/>
          <w:sz w:val="24"/>
        </w:rPr>
        <w:t>1.6采购人应当在收到质疑函后7个工作日内作出答复，并以书面形式通知质疑供应商和其他有关供应商。</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质疑答复应当包括下列内容：</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（1）质疑供应商的姓名或者名称；</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（2）收到质疑函的日期、质疑项目名称及编号；</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（3）质疑事项、质疑答复的具体内容、事实依据和法律依据；</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（4）告知质疑供应商依法投诉的权利；</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（5）质疑答复人名称；</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（6）答复质疑的日期。</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质疑答复的内容不得涉及商业秘密。</w:t>
      </w:r>
    </w:p>
    <w:bookmarkEnd w:id="70"/>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1.7对捏造事实，提供虚假材料或者以非法手段取得证明材料进行恶意质疑的，一经查实，将上报有关监督部门，并依法给以相应处罚。</w:t>
      </w:r>
    </w:p>
    <w:p>
      <w:pPr>
        <w:wordWrap w:val="0"/>
        <w:spacing w:line="360" w:lineRule="auto"/>
        <w:rPr>
          <w:rFonts w:ascii="仿宋" w:hAnsi="仿宋" w:eastAsia="仿宋" w:cs="仿宋"/>
          <w:bCs/>
          <w:color w:val="auto"/>
          <w:sz w:val="28"/>
          <w:szCs w:val="28"/>
        </w:rPr>
      </w:pPr>
      <w:bookmarkStart w:id="71" w:name="OLE_LINK9"/>
      <w:r>
        <w:rPr>
          <w:rFonts w:hint="eastAsia" w:ascii="仿宋" w:hAnsi="仿宋" w:eastAsia="仿宋" w:cs="仿宋"/>
          <w:bCs/>
          <w:color w:val="auto"/>
          <w:sz w:val="28"/>
          <w:szCs w:val="28"/>
        </w:rPr>
        <w:t xml:space="preserve">二、投诉 </w:t>
      </w:r>
    </w:p>
    <w:bookmarkEnd w:id="71"/>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质疑供应商对采购人的答复不满意或者采购人未在规定的时间内做出答复的，可以在答复期满后15个工作日内向上级主管部门投诉。投诉程序按照《政府采购法》、《政府采购质疑和投诉办法》等有关法律、法规和规定执行。</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供应商投诉的事项不得超出已质疑事项的范围，但基于质疑答复内容提出的投诉事项除外。</w:t>
      </w: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5"/>
        <w:wordWrap w:val="0"/>
        <w:spacing w:line="360" w:lineRule="auto"/>
        <w:rPr>
          <w:rFonts w:ascii="仿宋" w:hAnsi="仿宋" w:eastAsia="仿宋" w:cs="仿宋"/>
          <w:bCs/>
          <w:color w:val="auto"/>
        </w:rPr>
      </w:pPr>
    </w:p>
    <w:p>
      <w:pPr>
        <w:pStyle w:val="11"/>
        <w:wordWrap w:val="0"/>
        <w:ind w:left="0" w:leftChars="0" w:firstLine="0" w:firstLineChars="0"/>
        <w:rPr>
          <w:rFonts w:ascii="仿宋" w:hAnsi="仿宋" w:eastAsia="仿宋" w:cs="仿宋"/>
          <w:bCs/>
          <w:color w:val="auto"/>
          <w:sz w:val="44"/>
        </w:rPr>
      </w:pPr>
    </w:p>
    <w:p>
      <w:pPr>
        <w:pStyle w:val="11"/>
        <w:wordWrap w:val="0"/>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2"/>
        <w:wordWrap w:val="0"/>
        <w:spacing w:before="0" w:after="0" w:line="240" w:lineRule="auto"/>
        <w:jc w:val="center"/>
        <w:rPr>
          <w:rFonts w:ascii="仿宋" w:hAnsi="仿宋" w:eastAsia="仿宋" w:cs="仿宋"/>
          <w:b w:val="0"/>
          <w:color w:val="auto"/>
          <w:kern w:val="2"/>
          <w:sz w:val="48"/>
        </w:rPr>
      </w:pPr>
      <w:bookmarkStart w:id="72" w:name="_Toc29641"/>
      <w:r>
        <w:rPr>
          <w:rFonts w:hint="eastAsia" w:ascii="仿宋" w:hAnsi="仿宋" w:eastAsia="仿宋" w:cs="仿宋"/>
          <w:b w:val="0"/>
          <w:color w:val="auto"/>
          <w:kern w:val="2"/>
          <w:sz w:val="48"/>
        </w:rPr>
        <w:t>第九章  商务须知（合同条款）</w:t>
      </w:r>
      <w:bookmarkEnd w:id="72"/>
    </w:p>
    <w:p>
      <w:pPr>
        <w:tabs>
          <w:tab w:val="left" w:pos="8505"/>
        </w:tabs>
        <w:wordWrap w:val="0"/>
        <w:spacing w:line="360" w:lineRule="auto"/>
        <w:jc w:val="center"/>
        <w:rPr>
          <w:rFonts w:ascii="仿宋" w:hAnsi="仿宋" w:eastAsia="仿宋" w:cs="仿宋"/>
          <w:bCs/>
          <w:color w:val="auto"/>
          <w:sz w:val="44"/>
        </w:rPr>
      </w:pPr>
      <w:bookmarkStart w:id="73" w:name="_Toc509561762"/>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5"/>
        <w:wordWrap w:val="0"/>
        <w:rPr>
          <w:rFonts w:ascii="仿宋" w:hAnsi="仿宋" w:eastAsia="仿宋" w:cs="仿宋"/>
          <w:bCs/>
          <w:color w:val="auto"/>
        </w:rPr>
      </w:pPr>
    </w:p>
    <w:p>
      <w:pPr>
        <w:wordWrap w:val="0"/>
        <w:spacing w:line="360" w:lineRule="auto"/>
        <w:rPr>
          <w:rFonts w:ascii="仿宋" w:hAnsi="仿宋" w:eastAsia="仿宋" w:cs="仿宋"/>
          <w:bCs/>
          <w:color w:val="auto"/>
          <w:sz w:val="28"/>
          <w:szCs w:val="28"/>
        </w:rPr>
      </w:pPr>
    </w:p>
    <w:bookmarkEnd w:id="73"/>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4"/>
        </w:rPr>
        <w:br w:type="page"/>
      </w:r>
      <w:r>
        <w:rPr>
          <w:rFonts w:hint="eastAsia" w:ascii="仿宋" w:hAnsi="仿宋" w:eastAsia="仿宋" w:cs="仿宋"/>
          <w:bCs/>
          <w:color w:val="auto"/>
          <w:sz w:val="28"/>
          <w:szCs w:val="28"/>
        </w:rPr>
        <w:t>一、谈判文件所需其他相关说明</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1.法定代表人或其他组织的营业执照副本、自然人的身份证明</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人包括企业法人、机关法人、事业单位法人和社会团体法人；其他组织主要包括合伙企业、非企业专业服务机构、个体工商户、农村承包经营户；自然人是指具有完全民事行为能力、能够承担民事责任和义务的公民。如投标人是企业（包括合伙企业），要提供在市场监督管理部门注册的有效“企业法人营业执照”或“营业执照”；如投标人是事业单位，要提供有效的“事业单位法人证书”；投标人是非企业专业服务机构，如律师事务所、会计师事务所，要提供有效的执业许可证等证明文件；如投标人是个体工商户，要提供有效的“个体工商户营业执照”；如投标人是自然人，要提供有效的自然人身份证明。</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分公司不是独立法人，不具备政府采购法第二十二条规定的投标人应当具备独立承担民事责任能力的条件。分公司经总公司授权，可以以分公司的名义参加政府采购活动，但其民事责任由总公司承担。</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2. 参与采购活动前三年内在经营活动中没有重大违法记录的书面声明</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重大违法记录，是指供应商因违法经营受到刑事处罚或者责令停产停业、吊销许可证或者执照、较大数额罚款等行政处罚。采取供应商自行承诺并承担后果的做法，参加政府采购活动的供应商要提交“参与采购活动前三年内在经营活动中没有重大违法记录的书面声明函”。一旦发现供应商提供的声明函不实时，按照《政府采购法》有关提供虚假材料的规定给予处罚。</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在参加政府采购活动前三年内因违法经营被禁止在一定期限内参加政府采购活动，期限届满可以参加政府采购活动。是指供应商在参加政府采购活动中，因违法经营被政府采购监督管理部门禁止在一定期限内参加政府采购活动，处罚期限届满后，可以参加政府采购活动。</w:t>
      </w:r>
    </w:p>
    <w:p>
      <w:pPr>
        <w:wordWrap w:val="0"/>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3、采购人其他要求</w:t>
      </w:r>
    </w:p>
    <w:p>
      <w:pPr>
        <w:wordWrap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无。</w:t>
      </w:r>
    </w:p>
    <w:p>
      <w:pPr>
        <w:wordWrap w:val="0"/>
        <w:spacing w:line="360" w:lineRule="auto"/>
        <w:rPr>
          <w:rFonts w:ascii="仿宋" w:hAnsi="仿宋" w:eastAsia="仿宋" w:cs="仿宋"/>
          <w:bCs/>
          <w:color w:val="auto"/>
          <w:sz w:val="24"/>
        </w:rPr>
      </w:pPr>
    </w:p>
    <w:p>
      <w:pPr>
        <w:wordWrap w:val="0"/>
        <w:spacing w:line="360" w:lineRule="auto"/>
        <w:jc w:val="center"/>
        <w:rPr>
          <w:rFonts w:ascii="仿宋" w:hAnsi="仿宋" w:eastAsia="仿宋" w:cs="仿宋"/>
          <w:color w:val="auto"/>
          <w:sz w:val="36"/>
          <w:szCs w:val="36"/>
        </w:rPr>
      </w:pPr>
    </w:p>
    <w:p>
      <w:pPr>
        <w:wordWrap w:val="0"/>
        <w:spacing w:line="360" w:lineRule="auto"/>
        <w:jc w:val="center"/>
        <w:rPr>
          <w:rFonts w:ascii="仿宋" w:hAnsi="仿宋" w:eastAsia="仿宋" w:cs="仿宋"/>
          <w:color w:val="auto"/>
          <w:sz w:val="36"/>
          <w:szCs w:val="36"/>
        </w:rPr>
      </w:pPr>
    </w:p>
    <w:p>
      <w:pPr>
        <w:wordWrap w:val="0"/>
        <w:spacing w:line="360" w:lineRule="auto"/>
        <w:jc w:val="center"/>
        <w:rPr>
          <w:rFonts w:ascii="仿宋" w:hAnsi="仿宋" w:eastAsia="仿宋" w:cs="仿宋"/>
          <w:color w:val="auto"/>
          <w:sz w:val="36"/>
          <w:szCs w:val="36"/>
        </w:rPr>
      </w:pPr>
    </w:p>
    <w:p>
      <w:pPr>
        <w:wordWrap w:val="0"/>
        <w:spacing w:line="360" w:lineRule="auto"/>
        <w:jc w:val="center"/>
        <w:rPr>
          <w:rFonts w:ascii="仿宋" w:hAnsi="仿宋" w:eastAsia="仿宋" w:cs="仿宋"/>
          <w:color w:val="auto"/>
          <w:sz w:val="36"/>
          <w:szCs w:val="36"/>
        </w:rPr>
      </w:pPr>
    </w:p>
    <w:p>
      <w:pPr>
        <w:wordWrap w:val="0"/>
        <w:autoSpaceDE w:val="0"/>
        <w:autoSpaceDN w:val="0"/>
        <w:adjustRightInd w:val="0"/>
        <w:snapToGrid w:val="0"/>
        <w:ind w:firstLine="880" w:firstLineChars="200"/>
        <w:jc w:val="center"/>
        <w:textAlignment w:val="baseline"/>
        <w:rPr>
          <w:rFonts w:ascii="仿宋" w:hAnsi="仿宋" w:eastAsia="仿宋" w:cs="仿宋"/>
          <w:color w:val="auto"/>
          <w:sz w:val="44"/>
          <w:szCs w:val="44"/>
        </w:rPr>
      </w:pPr>
      <w:r>
        <w:rPr>
          <w:rFonts w:hint="eastAsia" w:ascii="仿宋" w:hAnsi="仿宋" w:eastAsia="仿宋" w:cs="仿宋"/>
          <w:color w:val="auto"/>
          <w:sz w:val="44"/>
          <w:szCs w:val="44"/>
        </w:rPr>
        <w:t>政府采购合同</w:t>
      </w:r>
    </w:p>
    <w:p>
      <w:pPr>
        <w:wordWrap w:val="0"/>
        <w:autoSpaceDE w:val="0"/>
        <w:autoSpaceDN w:val="0"/>
        <w:adjustRightInd w:val="0"/>
        <w:snapToGrid w:val="0"/>
        <w:ind w:firstLine="880" w:firstLineChars="200"/>
        <w:jc w:val="center"/>
        <w:textAlignment w:val="baseline"/>
        <w:rPr>
          <w:rFonts w:ascii="仿宋" w:hAnsi="仿宋" w:eastAsia="仿宋" w:cs="仿宋"/>
          <w:color w:val="auto"/>
          <w:sz w:val="44"/>
          <w:szCs w:val="44"/>
        </w:rPr>
      </w:pPr>
      <w:r>
        <w:rPr>
          <w:rFonts w:hint="eastAsia" w:ascii="仿宋" w:hAnsi="仿宋" w:eastAsia="仿宋" w:cs="仿宋"/>
          <w:color w:val="auto"/>
          <w:sz w:val="44"/>
          <w:szCs w:val="44"/>
        </w:rPr>
        <w:t>（货物类合同参考文本）</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合同编号：</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甲方：***（填写采购单位名称）地址：***（填写详细地址）</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乙方：***（填写中标、成交投标人名称）地址：***（填写详细地址）</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根据《中华人民共和国政府采购法》《中华人民共和国政府采购法实施条例》《中华人民共和国民法典》等相关法律法</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规、规范性文件以及项目（填写项目名称）（填写政府采购项目编号）的中标（成交）结果、招标（磋商、谈判）文件或询价通知书、投标（响应）文件等文件的相关内容，甲乙双方经平等协商，就如下合同条款达成一致意见。</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一、甲方向乙方采购的货物基本情况</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（一）根据招标（磋商、谈判）文件或询价通知书及中标（成交）结果公告，甲方所采购的货物、服务（如有）基本情况</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如下：。</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（二）货物名称、数量、规格型号、生产厂家、品牌、单价、与货物相关的服务等详细内容，见合同附件-货物清单。</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二、乙方交付货物的时间及地点</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（一）交付时间：</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（二）交付地点：填写详细地址）</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（三）交付货物的名称及数量：</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（四）乙方交付货物代表及联系电话：（填写姓名和联系电话）</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（五）甲方接收货物代表及联系电话：（填写姓名和联系电话）</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注：货物为多批次交付的，应详细列明每批次交付的内容、数量、交付时间、交付地点等。</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三、乙方交付货物的质量</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（一）乙方交付的货物应同时满足：</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1.符合国家法律法规和规范性文件对货物的质量要求；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2.符合甲方招标（磋商、谈判）文件或询价通知书对货物的质量要求；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3.符合乙方在投标（响应）文件中或磋商、谈判过程中对货物质量作出的书面承诺、声明或保证。上述质量要求作为甲方对乙方货物质量的验收依据。</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（二）乙方应根据国家法律法规和规范性文件的规定、招标（磋商、谈判）文件或询价通知书的相关要求、投标（响应）文件及乙方承诺、声明或保证，向甲方提供相应的货物质量证明文件。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四、乙方交付货物的包装及标识</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（一）乙方交付货物的包装和标识应同时满足：</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1.符合国家法律法规和规范性文件对产品包装及标识的要求；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2.符合甲方招标（磋商、谈判）文件或询价通知书对货物包装及标识的要求；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3.符合乙方在投标（响应）文件中对货物包装及标识作出的承诺、声明或保证；</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4.符合绿色环保、运输及安全性等要求。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（二）货物的包装费用由乙方承担。五、货物的运输要求</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（一）运输方式及运输线路：。</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（二）运输、保险及其他相关费用由乙方承担。六、甲方对货物的验收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乙方将货物送达至甲方指定的地点，应及时通知甲方。在甲方收到到货通知并在货物到达指定地点后日内，由甲乙双方及第三方（如有）对货物的数量、规格型号、生产厂家、品牌、外观进行验收，在条件允许的情况下，可以同步对货物质量进行初步验收，甲乙双方应签署书面验收记录，作为本项目的履行文件留存。</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（二）在甲方收到货物日内，如发现质量问题，甲方应在日内向乙方提出书面异议，甲方逾期提出</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的，视为乙方所交付的货物质量符合合同的约定。乙方在收到甲方关于质量问题的书面异议后，应当在日内负责解</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决处理。</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（三）乙方提交的货物数量、规格型号及质量不符合本合同要求的，甲方应在验收记录中作出明确记载，保留相关的证据，并有权拒绝接受货物，解除合同且不承担任何法律责任。</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七、合同金额</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在乙方提供完全符合合同要求的货物的前提下，本合同总金额为元（小写）（大写）</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八、付款时间、金额及条件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（一）付款时间及付款金额：</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（二）付款条件：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（三）乙方账户信息</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乙方名称：</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开户银行：</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银行账号：</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九、货物质量保证及售后服务</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十、知识产权</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乙方保证其提供的货物的全部及部分，均不存在任何侵犯第三方知识产权的情形。否则，乙方应向甲方承担违约责任及赔偿由此给甲方造成的名誉及经济损失。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十一、违约条款</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（一）甲方没有正当理由逾期支付合同款项的，每延期一日，甲方应按照逾期支付金额的承担违约责任。延期达到日，乙方有权解除合同，并要求甲方赔偿由此造成的经济损失。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（二）甲方存在其他违反本合同的行为，应承担相应的违约责任（注：可以根据情况进行细化）；违约金不足以赔偿乙方损失的，乙方有权要求甲方赔偿由此造成的经济损失。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三）乙方逾期交付货物的，乙方应按照合同总金额的承担违约责任，除不可抗力外，每延期一日，支付给甲方合同总金额1‰的违约金。延期达到30日，甲方有权解除合同，拒付延期部分货物的未付货款，并要求乙方赔偿甲方的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四）乙方交付的货物不符合质量约定或乙方未履行相应的质量保证责任及售后服务义务、或存在侵权行为的，甲方有权退货，并要求乙方支付合同总金额10％的违约金，违约金不足以赔偿甲方损失的，甲方有权要求乙方赔偿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五）乙方在参与本项目采购活动过程中，如存在提供虚假承诺、证明、串通投标等违法违规行为，除承担相应的行政责任外，甲方有权解除合同，并要求乙方承担合同总金额%的违约金，违约金不足以赔偿甲方损失的，甲方有权要求乙方赔偿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（六）乙方存在其他违反本合同的行为，应承担相应的违约责任（注：可以根据情况进行细化）；违约金不足以赔偿甲方损失的，甲方有权要求乙方赔偿经济损失。</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十二、不可抗力</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因不可抗力致使一方不能及时或完全履行合同的，应及时通知另一方，双方互不承担责任，并在天内提供有关不可抗力的相关证明。合同未履行部分是否继续履行、如何履行等问题，双方协商解决。</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十三、争议的解决方式</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合同发生纠纷时，双方应协商解决，协商不成，可以采用下列方式解决：</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（一）提交仲裁委员会仲裁。</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（二）向人民法院起诉。</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十四、合同保存</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合同文本一式份，采购单位、中标（成交）投标人、采购代理机构、各执一份。合同文本保存期限为从采购结束之日起至少保存十五年。</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十五、合同附件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本合同所附下列文件是构成本合同不可分割的组成部分，其内容与本合同具有同等的法律效力：</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1、货物清单（双方应盖章确认）</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2、乙方出具的报价单（函）</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3、中标（成交）结果公告及中标（成交）通知书</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4、甲方招标（磋商、谈判）文件或询价通知书</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5、乙方投标（响应）文件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6、甲乙双方商定的其他文件</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十六、双方约定的其他条款</w:t>
      </w:r>
      <w:r>
        <w:rPr>
          <w:rFonts w:hint="eastAsia" w:ascii="仿宋" w:hAnsi="仿宋" w:eastAsia="仿宋" w:cs="仿宋"/>
          <w:color w:val="auto"/>
          <w:sz w:val="24"/>
        </w:rPr>
        <w:tab/>
      </w:r>
      <w:r>
        <w:rPr>
          <w:rFonts w:hint="eastAsia" w:ascii="仿宋" w:hAnsi="仿宋" w:eastAsia="仿宋" w:cs="仿宋"/>
          <w:color w:val="auto"/>
          <w:sz w:val="24"/>
        </w:rPr>
        <w:t>。</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十七、本合同未尽事宜，由双方另行订补充协议签，补充协议是本合同的组成部分。</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十八、本合同由甲乙双方盖章生效。</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甲方名称：（章）</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甲方法定代表人或负责人：（签字）</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年月日</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乙方名称：（章）</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乙方法定代表人或负责人：（签字）</w:t>
      </w:r>
    </w:p>
    <w:p>
      <w:pPr>
        <w:wordWrap w:val="0"/>
        <w:autoSpaceDE w:val="0"/>
        <w:autoSpaceDN w:val="0"/>
        <w:adjustRightInd w:val="0"/>
        <w:snapToGrid w:val="0"/>
        <w:spacing w:line="56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年月日</w:t>
      </w:r>
    </w:p>
    <w:p>
      <w:pPr>
        <w:wordWrap w:val="0"/>
        <w:spacing w:line="360" w:lineRule="auto"/>
        <w:rPr>
          <w:rFonts w:ascii="宋体" w:hAnsi="宋体" w:cs="宋体"/>
          <w:color w:val="auto"/>
          <w:sz w:val="24"/>
        </w:rPr>
      </w:pPr>
    </w:p>
    <w:p>
      <w:pPr>
        <w:wordWrap w:val="0"/>
        <w:spacing w:line="360" w:lineRule="auto"/>
        <w:rPr>
          <w:rFonts w:ascii="仿宋" w:hAnsi="仿宋" w:eastAsia="仿宋" w:cs="仿宋"/>
          <w:color w:val="auto"/>
          <w:sz w:val="24"/>
        </w:rPr>
      </w:pPr>
    </w:p>
    <w:p>
      <w:pPr>
        <w:tabs>
          <w:tab w:val="left" w:pos="8505"/>
        </w:tabs>
        <w:wordWrap w:val="0"/>
        <w:spacing w:line="360" w:lineRule="auto"/>
        <w:rPr>
          <w:rFonts w:ascii="仿宋" w:hAnsi="仿宋" w:eastAsia="仿宋" w:cs="仿宋"/>
          <w:bCs/>
          <w:color w:val="auto"/>
          <w:sz w:val="44"/>
        </w:rPr>
      </w:pPr>
    </w:p>
    <w:p>
      <w:pPr>
        <w:wordWrap w:val="0"/>
        <w:spacing w:line="360" w:lineRule="auto"/>
        <w:rPr>
          <w:rFonts w:ascii="仿宋" w:hAnsi="仿宋" w:eastAsia="仿宋" w:cs="仿宋"/>
          <w:bCs/>
          <w:color w:val="auto"/>
          <w:sz w:val="24"/>
        </w:rPr>
      </w:pPr>
    </w:p>
    <w:p>
      <w:pPr>
        <w:pStyle w:val="5"/>
        <w:wordWrap w:val="0"/>
        <w:spacing w:line="360" w:lineRule="auto"/>
        <w:rPr>
          <w:rFonts w:ascii="仿宋" w:hAnsi="仿宋" w:eastAsia="仿宋" w:cs="仿宋"/>
          <w:bCs/>
          <w:color w:val="auto"/>
          <w:sz w:val="24"/>
          <w:szCs w:val="24"/>
        </w:rPr>
      </w:pPr>
    </w:p>
    <w:p>
      <w:pPr>
        <w:pStyle w:val="5"/>
        <w:wordWrap w:val="0"/>
        <w:spacing w:line="360" w:lineRule="auto"/>
        <w:rPr>
          <w:rFonts w:ascii="仿宋" w:hAnsi="仿宋" w:eastAsia="仿宋" w:cs="仿宋"/>
          <w:bCs/>
          <w:color w:val="auto"/>
          <w:sz w:val="24"/>
          <w:szCs w:val="24"/>
        </w:rPr>
      </w:pPr>
    </w:p>
    <w:p>
      <w:pPr>
        <w:pStyle w:val="5"/>
        <w:wordWrap w:val="0"/>
        <w:spacing w:line="360" w:lineRule="auto"/>
        <w:rPr>
          <w:rFonts w:ascii="仿宋" w:hAnsi="仿宋" w:eastAsia="仿宋" w:cs="仿宋"/>
          <w:bCs/>
          <w:color w:val="auto"/>
          <w:sz w:val="24"/>
          <w:szCs w:val="24"/>
        </w:rPr>
      </w:pPr>
    </w:p>
    <w:p>
      <w:pPr>
        <w:pStyle w:val="5"/>
        <w:wordWrap w:val="0"/>
        <w:spacing w:line="360" w:lineRule="auto"/>
        <w:rPr>
          <w:rFonts w:ascii="仿宋" w:hAnsi="仿宋" w:eastAsia="仿宋" w:cs="仿宋"/>
          <w:bCs/>
          <w:color w:val="auto"/>
          <w:sz w:val="24"/>
          <w:szCs w:val="2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pStyle w:val="11"/>
        <w:wordWrap w:val="0"/>
        <w:rPr>
          <w:rFonts w:ascii="仿宋" w:hAnsi="仿宋" w:eastAsia="仿宋" w:cs="仿宋"/>
          <w:bCs/>
          <w:color w:val="auto"/>
        </w:rPr>
      </w:pPr>
    </w:p>
    <w:p>
      <w:pPr>
        <w:tabs>
          <w:tab w:val="left" w:pos="8505"/>
        </w:tabs>
        <w:wordWrap w:val="0"/>
        <w:spacing w:line="360" w:lineRule="auto"/>
        <w:jc w:val="center"/>
        <w:rPr>
          <w:rFonts w:ascii="仿宋" w:hAnsi="仿宋" w:eastAsia="仿宋" w:cs="仿宋"/>
          <w:bCs/>
          <w:color w:val="auto"/>
          <w:sz w:val="44"/>
        </w:rPr>
      </w:pPr>
    </w:p>
    <w:p>
      <w:pPr>
        <w:pStyle w:val="2"/>
        <w:wordWrap w:val="0"/>
        <w:spacing w:before="0" w:after="0" w:line="360" w:lineRule="auto"/>
        <w:jc w:val="center"/>
        <w:rPr>
          <w:rFonts w:ascii="仿宋" w:hAnsi="仿宋" w:eastAsia="仿宋" w:cs="仿宋"/>
          <w:b w:val="0"/>
          <w:color w:val="auto"/>
          <w:kern w:val="2"/>
          <w:sz w:val="48"/>
        </w:rPr>
      </w:pPr>
      <w:bookmarkStart w:id="74" w:name="_Toc22822"/>
      <w:r>
        <w:rPr>
          <w:rFonts w:hint="eastAsia" w:ascii="仿宋" w:hAnsi="仿宋" w:eastAsia="仿宋" w:cs="仿宋"/>
          <w:b w:val="0"/>
          <w:color w:val="auto"/>
          <w:kern w:val="2"/>
          <w:sz w:val="48"/>
        </w:rPr>
        <w:t>第十章  响应文件格式</w:t>
      </w:r>
      <w:bookmarkEnd w:id="74"/>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tabs>
          <w:tab w:val="left" w:pos="8505"/>
        </w:tabs>
        <w:wordWrap w:val="0"/>
        <w:spacing w:line="360" w:lineRule="auto"/>
        <w:jc w:val="center"/>
        <w:rPr>
          <w:rFonts w:ascii="仿宋" w:hAnsi="仿宋" w:eastAsia="仿宋" w:cs="仿宋"/>
          <w:bCs/>
          <w:color w:val="auto"/>
          <w:sz w:val="4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pStyle w:val="11"/>
        <w:wordWrap w:val="0"/>
        <w:rPr>
          <w:rFonts w:ascii="仿宋" w:hAnsi="仿宋" w:eastAsia="仿宋" w:cs="仿宋"/>
          <w:color w:val="auto"/>
        </w:rPr>
      </w:pPr>
    </w:p>
    <w:p>
      <w:pPr>
        <w:pStyle w:val="11"/>
        <w:wordWrap w:val="0"/>
        <w:rPr>
          <w:rFonts w:ascii="仿宋" w:hAnsi="仿宋" w:eastAsia="仿宋" w:cs="仿宋"/>
          <w:color w:val="auto"/>
        </w:rPr>
      </w:pPr>
    </w:p>
    <w:p>
      <w:pPr>
        <w:widowControl/>
        <w:wordWrap w:val="0"/>
        <w:autoSpaceDE w:val="0"/>
        <w:autoSpaceDN w:val="0"/>
        <w:spacing w:before="120" w:line="360" w:lineRule="auto"/>
        <w:jc w:val="center"/>
        <w:textAlignment w:val="bottom"/>
        <w:rPr>
          <w:rFonts w:ascii="仿宋" w:hAnsi="仿宋" w:eastAsia="仿宋" w:cs="仿宋"/>
          <w:b/>
          <w:bCs/>
          <w:color w:val="auto"/>
          <w:sz w:val="36"/>
          <w:szCs w:val="36"/>
        </w:rPr>
      </w:pPr>
    </w:p>
    <w:p>
      <w:pPr>
        <w:widowControl/>
        <w:wordWrap w:val="0"/>
        <w:autoSpaceDE w:val="0"/>
        <w:autoSpaceDN w:val="0"/>
        <w:spacing w:before="120" w:line="360" w:lineRule="auto"/>
        <w:jc w:val="center"/>
        <w:textAlignment w:val="bottom"/>
        <w:rPr>
          <w:rFonts w:ascii="仿宋" w:hAnsi="仿宋" w:eastAsia="仿宋" w:cs="仿宋"/>
          <w:b/>
          <w:color w:val="auto"/>
          <w:sz w:val="36"/>
          <w:szCs w:val="36"/>
        </w:rPr>
      </w:pPr>
      <w:r>
        <w:rPr>
          <w:rFonts w:hint="eastAsia" w:ascii="仿宋" w:hAnsi="仿宋" w:eastAsia="仿宋" w:cs="仿宋"/>
          <w:b/>
          <w:bCs/>
          <w:color w:val="auto"/>
          <w:sz w:val="36"/>
          <w:szCs w:val="36"/>
          <w:lang w:eastAsia="zh-CN"/>
        </w:rPr>
        <w:t>赤峰市生态环境局克什克腾旗分局2026年度实验室监测专用材料采购项目</w:t>
      </w:r>
      <w:r>
        <w:rPr>
          <w:rFonts w:hint="eastAsia" w:ascii="仿宋" w:hAnsi="仿宋" w:eastAsia="仿宋" w:cs="仿宋"/>
          <w:b/>
          <w:bCs/>
          <w:color w:val="auto"/>
          <w:sz w:val="36"/>
          <w:szCs w:val="36"/>
        </w:rPr>
        <w:t>竞争性谈判</w:t>
      </w: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rPr>
          <w:rFonts w:ascii="仿宋" w:hAnsi="仿宋" w:eastAsia="仿宋" w:cs="仿宋"/>
          <w:color w:val="auto"/>
        </w:rPr>
      </w:pPr>
    </w:p>
    <w:p>
      <w:pPr>
        <w:pStyle w:val="3"/>
        <w:wordWrap w:val="0"/>
        <w:rPr>
          <w:rFonts w:ascii="仿宋" w:hAnsi="仿宋" w:eastAsia="仿宋" w:cs="仿宋"/>
          <w:color w:val="auto"/>
        </w:rPr>
      </w:pPr>
    </w:p>
    <w:p>
      <w:pPr>
        <w:wordWrap w:val="0"/>
        <w:rPr>
          <w:rFonts w:ascii="仿宋" w:hAnsi="仿宋" w:eastAsia="仿宋" w:cs="仿宋"/>
          <w:color w:val="auto"/>
        </w:rPr>
      </w:pPr>
    </w:p>
    <w:p>
      <w:pPr>
        <w:widowControl/>
        <w:wordWrap w:val="0"/>
        <w:autoSpaceDE w:val="0"/>
        <w:autoSpaceDN w:val="0"/>
        <w:spacing w:before="120" w:line="360" w:lineRule="auto"/>
        <w:jc w:val="center"/>
        <w:textAlignment w:val="bottom"/>
        <w:rPr>
          <w:rFonts w:ascii="仿宋" w:hAnsi="仿宋" w:eastAsia="仿宋" w:cs="仿宋"/>
          <w:b/>
          <w:color w:val="auto"/>
          <w:sz w:val="130"/>
          <w:szCs w:val="130"/>
        </w:rPr>
      </w:pPr>
      <w:r>
        <w:rPr>
          <w:rFonts w:hint="eastAsia" w:ascii="仿宋" w:hAnsi="仿宋" w:eastAsia="仿宋" w:cs="仿宋"/>
          <w:b/>
          <w:bCs/>
          <w:color w:val="auto"/>
          <w:sz w:val="130"/>
          <w:szCs w:val="130"/>
        </w:rPr>
        <w:t>响 应 文 件</w:t>
      </w: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topLinePunct/>
        <w:adjustRightInd w:val="0"/>
        <w:snapToGrid w:val="0"/>
        <w:spacing w:line="360" w:lineRule="auto"/>
        <w:jc w:val="center"/>
        <w:rPr>
          <w:rStyle w:val="65"/>
          <w:rFonts w:ascii="仿宋" w:hAnsi="仿宋" w:eastAsia="仿宋" w:cs="仿宋"/>
          <w:color w:val="auto"/>
          <w:sz w:val="24"/>
          <w:szCs w:val="24"/>
        </w:rPr>
      </w:pPr>
    </w:p>
    <w:p>
      <w:pPr>
        <w:wordWrap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30"/>
          <w:szCs w:val="30"/>
          <w:u w:val="single"/>
        </w:rPr>
        <w:t>（填写单位全称并盖单位公章）</w:t>
      </w:r>
    </w:p>
    <w:p>
      <w:pPr>
        <w:pStyle w:val="5"/>
        <w:wordWrap w:val="0"/>
        <w:spacing w:line="360" w:lineRule="auto"/>
        <w:rPr>
          <w:rFonts w:ascii="仿宋" w:hAnsi="仿宋" w:eastAsia="仿宋" w:cs="仿宋"/>
          <w:color w:val="auto"/>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wordWrap w:val="0"/>
        <w:spacing w:beforeLines="50" w:afterLines="50" w:line="360" w:lineRule="auto"/>
        <w:jc w:val="center"/>
        <w:rPr>
          <w:rFonts w:ascii="仿宋" w:hAnsi="仿宋" w:eastAsia="仿宋" w:cs="仿宋"/>
          <w:b/>
          <w:bCs/>
          <w:color w:val="auto"/>
          <w:sz w:val="32"/>
          <w:szCs w:val="32"/>
          <w:u w:val="double"/>
        </w:rPr>
      </w:pPr>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目  录</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一、谈判承诺函</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二、法定代表人身份证明</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三、授权委托书</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四、资格审查资料</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五、报价部分</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六、其他材料</w:t>
      </w:r>
    </w:p>
    <w:p>
      <w:pPr>
        <w:wordWrap w:val="0"/>
        <w:spacing w:line="360" w:lineRule="auto"/>
        <w:jc w:val="center"/>
        <w:rPr>
          <w:rFonts w:ascii="仿宋" w:hAnsi="仿宋" w:eastAsia="仿宋" w:cs="仿宋"/>
          <w:b/>
          <w:color w:val="auto"/>
          <w:sz w:val="24"/>
        </w:rPr>
      </w:pPr>
      <w:r>
        <w:rPr>
          <w:rFonts w:hint="eastAsia" w:ascii="仿宋" w:hAnsi="仿宋" w:eastAsia="仿宋" w:cs="仿宋"/>
          <w:b/>
          <w:bCs/>
          <w:color w:val="auto"/>
          <w:sz w:val="24"/>
        </w:rPr>
        <w:br w:type="page"/>
      </w:r>
      <w:r>
        <w:rPr>
          <w:rFonts w:hint="eastAsia" w:ascii="仿宋" w:hAnsi="仿宋" w:eastAsia="仿宋" w:cs="仿宋"/>
          <w:b/>
          <w:bCs/>
          <w:color w:val="auto"/>
          <w:sz w:val="32"/>
          <w:szCs w:val="32"/>
        </w:rPr>
        <w:t>一、</w:t>
      </w:r>
      <w:r>
        <w:rPr>
          <w:rFonts w:hint="eastAsia" w:ascii="仿宋" w:hAnsi="仿宋" w:eastAsia="仿宋" w:cs="仿宋"/>
          <w:b/>
          <w:color w:val="auto"/>
          <w:sz w:val="32"/>
          <w:szCs w:val="32"/>
        </w:rPr>
        <w:t>谈判承诺函</w:t>
      </w:r>
    </w:p>
    <w:p>
      <w:pPr>
        <w:wordWrap w:val="0"/>
        <w:spacing w:line="360" w:lineRule="auto"/>
        <w:rPr>
          <w:rFonts w:ascii="仿宋" w:hAnsi="仿宋" w:eastAsia="仿宋" w:cs="仿宋"/>
          <w:color w:val="auto"/>
          <w:sz w:val="24"/>
        </w:rPr>
      </w:pPr>
      <w:r>
        <w:rPr>
          <w:rFonts w:hint="eastAsia" w:ascii="仿宋" w:hAnsi="仿宋" w:eastAsia="仿宋" w:cs="仿宋"/>
          <w:b/>
          <w:bCs/>
          <w:color w:val="auto"/>
          <w:sz w:val="24"/>
        </w:rPr>
        <w:t>致：</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（采购人单位名称）</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(供应商全称)授权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(委托代理人姓名)为我单位代表，参加贵方组织的</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(项目名称)采购活动，并对本项目进行报价。为此：</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1、我方承诺已经具备《中华人民共和国政府采购法》中第二十二条中规定的参加政府采购活动的投标供应商应当具备的条件：</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（1）具有独立承担民事责任的能力；</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（2）具有良好的商业信誉和健全的</w:t>
      </w:r>
      <w:r>
        <w:rPr>
          <w:color w:val="auto"/>
        </w:rPr>
        <w:fldChar w:fldCharType="begin"/>
      </w:r>
      <w:r>
        <w:rPr>
          <w:color w:val="auto"/>
        </w:rPr>
        <w:instrText xml:space="preserve"> HYPERLINK "http://baike.baidu.com/view/4427954.htm" \t "_blank" </w:instrText>
      </w:r>
      <w:r>
        <w:rPr>
          <w:color w:val="auto"/>
        </w:rPr>
        <w:fldChar w:fldCharType="separate"/>
      </w:r>
      <w:r>
        <w:rPr>
          <w:rFonts w:hint="eastAsia" w:ascii="仿宋" w:hAnsi="仿宋" w:eastAsia="仿宋" w:cs="仿宋"/>
          <w:color w:val="auto"/>
          <w:sz w:val="24"/>
        </w:rPr>
        <w:t>财务会计制度</w:t>
      </w:r>
      <w:r>
        <w:rPr>
          <w:rFonts w:hint="eastAsia" w:ascii="仿宋" w:hAnsi="仿宋" w:eastAsia="仿宋" w:cs="仿宋"/>
          <w:color w:val="auto"/>
          <w:sz w:val="24"/>
        </w:rPr>
        <w:fldChar w:fldCharType="end"/>
      </w:r>
      <w:r>
        <w:rPr>
          <w:rFonts w:hint="eastAsia" w:ascii="仿宋" w:hAnsi="仿宋" w:eastAsia="仿宋" w:cs="仿宋"/>
          <w:color w:val="auto"/>
          <w:sz w:val="24"/>
        </w:rPr>
        <w:t>；</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（3）具有履行合同所必需的设备和专业技术能力；</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（4）有依法缴纳税收和社会保障资金的良好记录；</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（6）法律、行政法规规定的其他条件。</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（1）提供虚假材料谋取中标、成交的；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（2）采取不正当手段诋毁、排挤其他供应商的；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（3）与采购人、其他供应商或者采购代理机构恶意串通的；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（4）向采购人、采购代理机构行贿或者提供其他不正当利益的；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（5）在招标采购过程中与采购人进行协商谈判的；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（6）拒绝有关部门监督检查或者提供虚假情况的。</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3、对谈判文件所有内容没有任何异议。</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4、完全满足谈判文件中全部实质性要求。</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5、保证遵守谈判文件中的有关规定。</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6、保证全部谈判资料真实可靠，如果被发现有虚假资料和内容，我公司愿意承担谈判文件及法律规定的一切责任。</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7、按照谈判文件的规定提供响应文件；</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8、我公司所提交的响应文件在“供应商须知”规定的谈判有效期内有效，在此期间内我方如能成交，我方将受此约束。</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9、保证严格执行双方所签的采购合同，并承担合同规定的责任义务。</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10、愿意向贵方提供任何与谈判有关的资料、情况和技术资料。</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11、若我方成交，我方保证不对成交的项目分包、转包。</w:t>
      </w:r>
    </w:p>
    <w:p>
      <w:pPr>
        <w:wordWrap w:val="0"/>
        <w:spacing w:line="360" w:lineRule="auto"/>
        <w:ind w:firstLine="360" w:firstLineChars="150"/>
        <w:rPr>
          <w:rFonts w:ascii="仿宋" w:hAnsi="仿宋" w:eastAsia="仿宋" w:cs="仿宋"/>
          <w:color w:val="auto"/>
          <w:sz w:val="24"/>
        </w:rPr>
      </w:pPr>
      <w:r>
        <w:rPr>
          <w:rFonts w:hint="eastAsia" w:ascii="仿宋" w:hAnsi="仿宋" w:eastAsia="仿宋" w:cs="仿宋"/>
          <w:color w:val="auto"/>
          <w:sz w:val="24"/>
        </w:rPr>
        <w:t xml:space="preserve">                     </w:t>
      </w:r>
    </w:p>
    <w:p>
      <w:pPr>
        <w:wordWrap w:val="0"/>
        <w:spacing w:line="360" w:lineRule="auto"/>
        <w:ind w:firstLine="4080" w:firstLineChars="17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wordWrap w:val="0"/>
        <w:spacing w:line="360" w:lineRule="auto"/>
        <w:ind w:firstLine="4080" w:firstLineChars="1700"/>
        <w:rPr>
          <w:rFonts w:ascii="仿宋" w:hAnsi="仿宋" w:eastAsia="仿宋" w:cs="仿宋"/>
          <w:color w:val="auto"/>
          <w:sz w:val="24"/>
        </w:rPr>
      </w:pPr>
    </w:p>
    <w:p>
      <w:pPr>
        <w:wordWrap w:val="0"/>
        <w:spacing w:line="360" w:lineRule="auto"/>
        <w:ind w:firstLine="4080" w:firstLineChars="1700"/>
        <w:rPr>
          <w:rFonts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（签字或盖章） </w:t>
      </w:r>
    </w:p>
    <w:p>
      <w:pPr>
        <w:wordWrap w:val="0"/>
        <w:spacing w:line="360" w:lineRule="auto"/>
        <w:ind w:firstLine="4080" w:firstLineChars="1700"/>
        <w:rPr>
          <w:rFonts w:ascii="仿宋" w:hAnsi="仿宋" w:eastAsia="仿宋" w:cs="仿宋"/>
          <w:color w:val="auto"/>
          <w:sz w:val="24"/>
        </w:rPr>
      </w:pPr>
    </w:p>
    <w:p>
      <w:pPr>
        <w:wordWrap w:val="0"/>
        <w:spacing w:line="360" w:lineRule="auto"/>
        <w:ind w:firstLine="4080" w:firstLineChars="1700"/>
        <w:rPr>
          <w:rFonts w:ascii="仿宋" w:hAnsi="仿宋" w:eastAsia="仿宋" w:cs="仿宋"/>
          <w:color w:val="auto"/>
          <w:sz w:val="24"/>
          <w:u w:val="single"/>
        </w:rPr>
      </w:pPr>
      <w:r>
        <w:rPr>
          <w:rFonts w:hint="eastAsia" w:ascii="仿宋" w:hAnsi="仿宋" w:eastAsia="仿宋" w:cs="仿宋"/>
          <w:color w:val="auto"/>
          <w:sz w:val="24"/>
        </w:rPr>
        <w:t xml:space="preserve">委托代理人： </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（签字或盖章）</w:t>
      </w:r>
    </w:p>
    <w:p>
      <w:pPr>
        <w:wordWrap w:val="0"/>
        <w:spacing w:line="360" w:lineRule="auto"/>
        <w:ind w:firstLine="4080" w:firstLineChars="1700"/>
        <w:rPr>
          <w:rFonts w:ascii="仿宋" w:hAnsi="仿宋" w:eastAsia="仿宋" w:cs="仿宋"/>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p>
    <w:p>
      <w:pPr>
        <w:wordWrap w:val="0"/>
        <w:spacing w:line="360" w:lineRule="auto"/>
        <w:ind w:firstLine="4080" w:firstLineChars="1700"/>
        <w:rPr>
          <w:rFonts w:ascii="仿宋" w:hAnsi="仿宋" w:eastAsia="仿宋" w:cs="仿宋"/>
          <w:color w:val="auto"/>
          <w:sz w:val="24"/>
          <w:u w:val="single"/>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p>
    <w:p>
      <w:pPr>
        <w:wordWrap w:val="0"/>
        <w:spacing w:line="360" w:lineRule="auto"/>
        <w:ind w:firstLine="4080" w:firstLineChars="1700"/>
        <w:rPr>
          <w:rFonts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p>
    <w:p>
      <w:pPr>
        <w:wordWrap w:val="0"/>
        <w:spacing w:line="360" w:lineRule="auto"/>
        <w:jc w:val="center"/>
        <w:rPr>
          <w:rFonts w:ascii="仿宋" w:hAnsi="仿宋" w:eastAsia="仿宋" w:cs="仿宋"/>
          <w:b/>
          <w:bCs/>
          <w:color w:val="auto"/>
          <w:sz w:val="24"/>
        </w:rPr>
      </w:pPr>
      <w:r>
        <w:rPr>
          <w:rFonts w:hint="eastAsia" w:ascii="仿宋" w:hAnsi="仿宋" w:eastAsia="仿宋" w:cs="仿宋"/>
          <w:color w:val="auto"/>
        </w:rPr>
        <w:br w:type="page"/>
      </w:r>
      <w:r>
        <w:rPr>
          <w:rFonts w:hint="eastAsia" w:ascii="仿宋" w:hAnsi="仿宋" w:eastAsia="仿宋" w:cs="仿宋"/>
          <w:b/>
          <w:bCs/>
          <w:color w:val="auto"/>
          <w:sz w:val="32"/>
          <w:szCs w:val="32"/>
        </w:rPr>
        <w:t>二、法定代表人（单位负责人）身份证明</w:t>
      </w:r>
    </w:p>
    <w:p>
      <w:pPr>
        <w:wordWrap w:val="0"/>
        <w:spacing w:line="360" w:lineRule="auto"/>
        <w:ind w:firstLine="480" w:firstLineChars="200"/>
        <w:rPr>
          <w:rFonts w:ascii="仿宋" w:hAnsi="仿宋" w:eastAsia="仿宋" w:cs="仿宋"/>
          <w:color w:val="auto"/>
          <w:sz w:val="24"/>
        </w:rPr>
      </w:pPr>
    </w:p>
    <w:p>
      <w:pPr>
        <w:wordWrap w:val="0"/>
        <w:spacing w:line="360" w:lineRule="auto"/>
        <w:rPr>
          <w:rFonts w:ascii="仿宋" w:hAnsi="仿宋" w:eastAsia="仿宋" w:cs="仿宋"/>
          <w:color w:val="auto"/>
          <w:sz w:val="24"/>
        </w:rPr>
      </w:pPr>
      <w:r>
        <w:rPr>
          <w:rFonts w:hint="eastAsia" w:ascii="仿宋" w:hAnsi="仿宋" w:eastAsia="仿宋" w:cs="仿宋"/>
          <w:b/>
          <w:bCs/>
          <w:color w:val="auto"/>
          <w:sz w:val="24"/>
        </w:rPr>
        <w:t>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（采购人单位名称）</w:t>
      </w: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姓名：</w:t>
      </w:r>
      <w:r>
        <w:rPr>
          <w:rFonts w:hint="eastAsia" w:ascii="仿宋" w:hAnsi="仿宋" w:eastAsia="仿宋" w:cs="仿宋"/>
          <w:color w:val="auto"/>
          <w:sz w:val="24"/>
          <w:u w:val="single"/>
        </w:rPr>
        <w:t xml:space="preserve">             </w:t>
      </w:r>
      <w:r>
        <w:rPr>
          <w:rFonts w:hint="eastAsia" w:ascii="仿宋" w:hAnsi="仿宋" w:eastAsia="仿宋" w:cs="仿宋"/>
          <w:b/>
          <w:color w:val="auto"/>
          <w:sz w:val="24"/>
        </w:rPr>
        <w:t>（法定代表人签字或签章）</w:t>
      </w:r>
      <w:r>
        <w:rPr>
          <w:rFonts w:hint="eastAsia" w:ascii="仿宋" w:hAnsi="仿宋" w:eastAsia="仿宋" w:cs="仿宋"/>
          <w:color w:val="auto"/>
          <w:sz w:val="24"/>
        </w:rPr>
        <w:t xml:space="preserve"> 性别：</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年龄：</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系</w:t>
      </w:r>
      <w:r>
        <w:rPr>
          <w:rFonts w:hint="eastAsia" w:ascii="仿宋" w:hAnsi="仿宋" w:eastAsia="仿宋" w:cs="仿宋"/>
          <w:color w:val="auto"/>
          <w:sz w:val="24"/>
          <w:u w:val="single"/>
        </w:rPr>
        <w:t xml:space="preserve">                      </w:t>
      </w:r>
      <w:r>
        <w:rPr>
          <w:rFonts w:hint="eastAsia" w:ascii="仿宋" w:hAnsi="仿宋" w:eastAsia="仿宋" w:cs="仿宋"/>
          <w:color w:val="auto"/>
          <w:sz w:val="24"/>
        </w:rPr>
        <w:t>（供应商名称）的法定代表人（单位负责人）。</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特此证明。</w:t>
      </w:r>
    </w:p>
    <w:p>
      <w:pPr>
        <w:wordWrap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pict>
          <v:shape id="文本框 8" o:spid="_x0000_s1026" o:spt="202" type="#_x0000_t202" style="position:absolute;left:0pt;margin-left:-14.75pt;margin-top:21.75pt;height:150pt;width:227.65pt;z-index:251661312;mso-width-relative:page;mso-height-relative:page;" coordsize="21600,21600" o:gfxdata="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II1w2QAAAAoBAAAP&#10;AAAAAAAAAAEAIAAAACIAAABkcnMvZG93bnJldi54bWxQSwECFAAUAAAACACHTuJA/l3xhBcCAABF&#10;BAAADgAAAAAAAAABACAAAAAoAQAAZHJzL2Uyb0RvYy54bWxQSwUGAAAAAAYABgBZAQAAsQUAAAAA&#10;">
            <v:path/>
            <v:fill focussize="0,0"/>
            <v:stroke joinstyle="miter"/>
            <v:imagedata o:title=""/>
            <o:lock v:ext="edit"/>
            <v:textbox>
              <w:txbxContent>
                <w:p>
                  <w:pPr>
                    <w:spacing w:line="560" w:lineRule="exact"/>
                    <w:jc w:val="left"/>
                    <w:rPr>
                      <w:rFonts w:ascii="黑体" w:eastAsia="黑体"/>
                      <w:sz w:val="28"/>
                      <w:szCs w:val="28"/>
                    </w:rPr>
                  </w:pPr>
                </w:p>
                <w:p>
                  <w:pPr>
                    <w:jc w:val="center"/>
                    <w:rPr>
                      <w:rFonts w:ascii="黑体" w:eastAsia="黑体" w:cs="黑体"/>
                      <w:sz w:val="24"/>
                    </w:rPr>
                  </w:pPr>
                  <w:r>
                    <w:rPr>
                      <w:rFonts w:hint="eastAsia" w:ascii="黑体" w:eastAsia="黑体" w:cs="黑体"/>
                      <w:sz w:val="24"/>
                    </w:rPr>
                    <w:t>法定代表人（单位负责人）</w:t>
                  </w:r>
                </w:p>
                <w:p>
                  <w:pPr>
                    <w:jc w:val="center"/>
                    <w:rPr>
                      <w:rFonts w:ascii="黑体" w:eastAsia="黑体" w:cs="黑体"/>
                      <w:sz w:val="24"/>
                    </w:rPr>
                  </w:pPr>
                  <w:r>
                    <w:rPr>
                      <w:rFonts w:hint="eastAsia" w:ascii="黑体" w:eastAsia="黑体" w:cs="黑体"/>
                      <w:sz w:val="24"/>
                    </w:rPr>
                    <w:t>身份证正面扫描件或复印件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left"/>
                    <w:rPr>
                      <w:rFonts w:ascii="黑体" w:eastAsia="黑体"/>
                      <w:sz w:val="32"/>
                      <w:szCs w:val="32"/>
                    </w:rPr>
                  </w:pPr>
                </w:p>
              </w:txbxContent>
            </v:textbox>
          </v:shape>
        </w:pict>
      </w:r>
      <w:r>
        <w:rPr>
          <w:rFonts w:ascii="仿宋" w:hAnsi="仿宋" w:eastAsia="仿宋" w:cs="仿宋"/>
          <w:color w:val="auto"/>
          <w:sz w:val="24"/>
        </w:rPr>
        <w:pict>
          <v:shape id="文本框 9" o:spid="_x0000_s1031" o:spt="202" type="#_x0000_t202" style="position:absolute;left:0pt;margin-left:223.4pt;margin-top:20.8pt;height:150.8pt;width:228.2pt;z-index:251662336;mso-width-relative:page;mso-height-relative:page;" coordsize="21600,21600" o:gfxdata="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rWXX/YAAAACgEAAA8A&#10;AAAAAAAAAQAgAAAAIgAAAGRycy9kb3ducmV2LnhtbFBLAQIUABQAAAAIAIdO4kCwvlkJFwIAAEUE&#10;AAAOAAAAAAAAAAEAIAAAACcBAABkcnMvZTJvRG9jLnhtbFBLBQYAAAAABgAGAFkBAACwBQAAAAA=&#10;">
            <v:path/>
            <v:fill focussize="0,0"/>
            <v:stroke joinstyle="miter"/>
            <v:imagedata o:title=""/>
            <o:lock v:ext="edit"/>
            <v:textbox>
              <w:txbxContent>
                <w:p>
                  <w:pPr>
                    <w:spacing w:line="560" w:lineRule="exact"/>
                    <w:jc w:val="left"/>
                    <w:rPr>
                      <w:rFonts w:ascii="黑体" w:eastAsia="黑体"/>
                      <w:sz w:val="28"/>
                      <w:szCs w:val="28"/>
                    </w:rPr>
                  </w:pPr>
                </w:p>
                <w:p>
                  <w:pPr>
                    <w:jc w:val="center"/>
                    <w:rPr>
                      <w:rFonts w:ascii="黑体" w:eastAsia="黑体" w:cs="黑体"/>
                      <w:sz w:val="24"/>
                    </w:rPr>
                  </w:pPr>
                  <w:r>
                    <w:rPr>
                      <w:rFonts w:hint="eastAsia" w:ascii="黑体" w:eastAsia="黑体" w:cs="黑体"/>
                      <w:sz w:val="24"/>
                    </w:rPr>
                    <w:t>法定代表人（单位负责人）</w:t>
                  </w:r>
                </w:p>
                <w:p>
                  <w:pPr>
                    <w:jc w:val="center"/>
                    <w:rPr>
                      <w:rFonts w:ascii="黑体" w:eastAsia="黑体" w:cs="黑体"/>
                      <w:sz w:val="24"/>
                    </w:rPr>
                  </w:pPr>
                  <w:r>
                    <w:rPr>
                      <w:rFonts w:hint="eastAsia" w:ascii="黑体" w:eastAsia="黑体" w:cs="黑体"/>
                      <w:sz w:val="24"/>
                    </w:rPr>
                    <w:t>身份证反面扫描件或复印件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left"/>
                    <w:rPr>
                      <w:rFonts w:ascii="黑体" w:eastAsia="黑体"/>
                      <w:sz w:val="32"/>
                      <w:szCs w:val="32"/>
                    </w:rPr>
                  </w:pPr>
                </w:p>
              </w:txbxContent>
            </v:textbox>
          </v:shape>
        </w:pict>
      </w: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jc w:val="center"/>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注：本身份证明需由供应商加盖单位公章。</w:t>
      </w:r>
    </w:p>
    <w:p>
      <w:pPr>
        <w:wordWrap w:val="0"/>
        <w:spacing w:line="360" w:lineRule="auto"/>
        <w:ind w:firstLine="480" w:firstLineChars="200"/>
        <w:rPr>
          <w:rFonts w:ascii="仿宋" w:hAnsi="仿宋" w:eastAsia="仿宋" w:cs="仿宋"/>
          <w:color w:val="auto"/>
          <w:sz w:val="24"/>
        </w:rPr>
      </w:pPr>
    </w:p>
    <w:p>
      <w:pPr>
        <w:wordWrap w:val="0"/>
        <w:spacing w:line="360" w:lineRule="auto"/>
        <w:ind w:firstLine="3360" w:firstLineChars="14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wordWrap w:val="0"/>
        <w:spacing w:line="360" w:lineRule="auto"/>
        <w:ind w:firstLine="3120" w:firstLineChars="1300"/>
        <w:rPr>
          <w:rFonts w:ascii="仿宋" w:hAnsi="仿宋" w:eastAsia="仿宋" w:cs="仿宋"/>
          <w:color w:val="auto"/>
          <w:sz w:val="24"/>
          <w:u w:val="single"/>
        </w:rPr>
      </w:pPr>
    </w:p>
    <w:p>
      <w:pPr>
        <w:wordWrap w:val="0"/>
        <w:spacing w:line="360" w:lineRule="auto"/>
        <w:ind w:firstLine="4560" w:firstLineChars="1900"/>
        <w:rPr>
          <w:rFonts w:ascii="仿宋" w:hAnsi="仿宋" w:eastAsia="仿宋" w:cs="仿宋"/>
          <w:color w:val="auto"/>
          <w:sz w:val="28"/>
          <w:szCs w:val="28"/>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年 </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5"/>
        <w:wordWrap w:val="0"/>
        <w:spacing w:line="360" w:lineRule="auto"/>
        <w:rPr>
          <w:rFonts w:ascii="仿宋" w:hAnsi="仿宋" w:eastAsia="仿宋" w:cs="仿宋"/>
          <w:color w:val="auto"/>
        </w:rPr>
      </w:pPr>
    </w:p>
    <w:p>
      <w:pPr>
        <w:pStyle w:val="5"/>
        <w:wordWrap w:val="0"/>
        <w:spacing w:line="360" w:lineRule="auto"/>
        <w:rPr>
          <w:rFonts w:ascii="仿宋" w:hAnsi="仿宋" w:eastAsia="仿宋" w:cs="仿宋"/>
          <w:color w:val="auto"/>
        </w:rPr>
      </w:pPr>
    </w:p>
    <w:p>
      <w:pPr>
        <w:pStyle w:val="5"/>
        <w:wordWrap w:val="0"/>
        <w:spacing w:line="360" w:lineRule="auto"/>
        <w:rPr>
          <w:rFonts w:ascii="仿宋" w:hAnsi="仿宋" w:eastAsia="仿宋" w:cs="仿宋"/>
          <w:color w:val="auto"/>
        </w:rPr>
      </w:pPr>
    </w:p>
    <w:p>
      <w:pPr>
        <w:pStyle w:val="5"/>
        <w:wordWrap w:val="0"/>
        <w:spacing w:line="360" w:lineRule="auto"/>
        <w:rPr>
          <w:rFonts w:ascii="仿宋" w:hAnsi="仿宋" w:eastAsia="仿宋" w:cs="仿宋"/>
          <w:color w:val="auto"/>
        </w:rPr>
      </w:pPr>
    </w:p>
    <w:p>
      <w:pPr>
        <w:pStyle w:val="5"/>
        <w:wordWrap w:val="0"/>
        <w:spacing w:line="360" w:lineRule="auto"/>
        <w:rPr>
          <w:rFonts w:ascii="仿宋" w:hAnsi="仿宋" w:eastAsia="仿宋" w:cs="仿宋"/>
          <w:color w:val="auto"/>
        </w:rPr>
      </w:pPr>
    </w:p>
    <w:p>
      <w:pPr>
        <w:pStyle w:val="5"/>
        <w:wordWrap w:val="0"/>
        <w:spacing w:line="360" w:lineRule="auto"/>
        <w:rPr>
          <w:rFonts w:ascii="仿宋" w:hAnsi="仿宋" w:eastAsia="仿宋" w:cs="仿宋"/>
          <w:color w:val="auto"/>
        </w:rPr>
      </w:pPr>
    </w:p>
    <w:p>
      <w:pPr>
        <w:wordWrap w:val="0"/>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三、授权委托书</w:t>
      </w:r>
    </w:p>
    <w:p>
      <w:pPr>
        <w:wordWrap w:val="0"/>
        <w:spacing w:line="360" w:lineRule="auto"/>
        <w:rPr>
          <w:rFonts w:ascii="仿宋" w:hAnsi="仿宋" w:eastAsia="仿宋" w:cs="仿宋"/>
          <w:color w:val="auto"/>
          <w:sz w:val="24"/>
        </w:rPr>
      </w:pPr>
      <w:r>
        <w:rPr>
          <w:rFonts w:hint="eastAsia" w:ascii="仿宋" w:hAnsi="仿宋" w:eastAsia="仿宋" w:cs="仿宋"/>
          <w:b/>
          <w:bCs/>
          <w:color w:val="auto"/>
          <w:sz w:val="24"/>
        </w:rPr>
        <w:t xml:space="preserve">致： </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（采购人单位名称）</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兹授权我单位</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（姓名）作为参加贵单位组织的</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（项目名称）采购活动的委托代理人，委托代理人全权代表我单位处理本次谈判中的有关事务，并签署全部有关文件、协议及合同，我单位对委托代理人签署内容负全部责任。</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本授权书于盖章签字后生效，在贵单位收到撤销授权的书面通知以前，本授权书一直有效。被授权人签署的所有文件不因授权的撤销而失效。委托代理人无转委托权。</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特此委托。</w:t>
      </w:r>
    </w:p>
    <w:p>
      <w:pPr>
        <w:wordWrap w:val="0"/>
        <w:spacing w:line="360" w:lineRule="auto"/>
        <w:ind w:firstLine="480" w:firstLineChars="200"/>
        <w:rPr>
          <w:rFonts w:ascii="仿宋" w:hAnsi="仿宋" w:eastAsia="仿宋" w:cs="仿宋"/>
          <w:color w:val="auto"/>
          <w:sz w:val="24"/>
        </w:rPr>
      </w:pPr>
      <w:r>
        <w:rPr>
          <w:rFonts w:ascii="仿宋" w:hAnsi="仿宋" w:eastAsia="仿宋" w:cs="仿宋"/>
          <w:color w:val="auto"/>
          <w:sz w:val="24"/>
        </w:rPr>
        <w:pict>
          <v:shape id="_x0000_s1030" o:spid="_x0000_s1030" o:spt="202" type="#_x0000_t202" style="position:absolute;left:0pt;margin-left:3.5pt;margin-top:6.45pt;height:119.6pt;width:207pt;z-index:251663360;mso-width-relative:page;mso-height-relative:page;" coordsize="21600,21600" o:gfxdata="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jHdc3YAAAACAEAAA8A&#10;AAAAAAAAAQAgAAAAIgAAAGRycy9kb3ducmV2LnhtbFBLAQIUABQAAAAIAIdO4kCH9G64FwIAAEUE&#10;AAAOAAAAAAAAAAEAIAAAACcBAABkcnMvZTJvRG9jLnhtbFBLBQYAAAAABgAGAFkBAACwBQAAAAA=&#10;">
            <v:path/>
            <v:fill focussize="0,0"/>
            <v:stroke joinstyle="miter"/>
            <v:imagedata o:title=""/>
            <o:lock v:ext="edit"/>
            <v:textbox>
              <w:txbxContent>
                <w:p>
                  <w:pPr>
                    <w:jc w:val="center"/>
                    <w:rPr>
                      <w:rFonts w:ascii="黑体" w:eastAsia="黑体" w:cs="黑体"/>
                      <w:sz w:val="24"/>
                    </w:rPr>
                  </w:pPr>
                </w:p>
                <w:p>
                  <w:pPr>
                    <w:jc w:val="center"/>
                    <w:rPr>
                      <w:rFonts w:ascii="黑体" w:eastAsia="黑体"/>
                      <w:sz w:val="24"/>
                    </w:rPr>
                  </w:pPr>
                  <w:r>
                    <w:rPr>
                      <w:rFonts w:hint="eastAsia" w:ascii="黑体" w:eastAsia="黑体" w:cs="黑体"/>
                      <w:sz w:val="24"/>
                    </w:rPr>
                    <w:t>法定代表人（单位负责人）身份证正面扫描件或复印件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center"/>
                    <w:rPr>
                      <w:rFonts w:ascii="黑体" w:eastAsia="黑体"/>
                      <w:sz w:val="32"/>
                      <w:szCs w:val="32"/>
                    </w:rPr>
                  </w:pPr>
                </w:p>
              </w:txbxContent>
            </v:textbox>
          </v:shape>
        </w:pict>
      </w:r>
      <w:r>
        <w:rPr>
          <w:rFonts w:ascii="仿宋" w:hAnsi="仿宋" w:eastAsia="仿宋" w:cs="仿宋"/>
          <w:color w:val="auto"/>
          <w:sz w:val="24"/>
        </w:rPr>
        <w:pict>
          <v:shape id="文本框 7" o:spid="_x0000_s1029" o:spt="202" type="#_x0000_t202" style="position:absolute;left:0pt;margin-left:216.45pt;margin-top:7.1pt;height:118.95pt;width:211.8pt;z-index:251664384;mso-width-relative:page;mso-height-relative:page;" coordsize="21600,21600" o:gfxdata="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VAkpfaAAAACgEAAA8A&#10;AAAAAAAAAQAgAAAAIgAAAGRycy9kb3ducmV2LnhtbFBLAQIUABQAAAAIAIdO4kBYnW7PFQIAAEUE&#10;AAAOAAAAAAAAAAEAIAAAACkBAABkcnMvZTJvRG9jLnhtbFBLBQYAAAAABgAGAFkBAACwBQAAAAA=&#10;">
            <v:path/>
            <v:fill focussize="0,0"/>
            <v:stroke joinstyle="miter"/>
            <v:imagedata o:title=""/>
            <o:lock v:ext="edit"/>
            <v:textbox>
              <w:txbxContent>
                <w:p>
                  <w:pPr>
                    <w:jc w:val="center"/>
                    <w:rPr>
                      <w:rFonts w:ascii="黑体" w:eastAsia="黑体" w:cs="黑体"/>
                      <w:sz w:val="24"/>
                    </w:rPr>
                  </w:pPr>
                </w:p>
                <w:p>
                  <w:pPr>
                    <w:jc w:val="center"/>
                    <w:rPr>
                      <w:rFonts w:ascii="黑体" w:eastAsia="黑体"/>
                      <w:sz w:val="24"/>
                    </w:rPr>
                  </w:pPr>
                  <w:r>
                    <w:rPr>
                      <w:rFonts w:hint="eastAsia" w:ascii="黑体" w:eastAsia="黑体" w:cs="黑体"/>
                      <w:sz w:val="24"/>
                    </w:rPr>
                    <w:t>委托代理人身份证正面</w:t>
                  </w:r>
                </w:p>
                <w:p>
                  <w:pPr>
                    <w:jc w:val="center"/>
                    <w:rPr>
                      <w:rFonts w:ascii="黑体" w:eastAsia="黑体"/>
                      <w:sz w:val="24"/>
                    </w:rPr>
                  </w:pPr>
                  <w:r>
                    <w:rPr>
                      <w:rFonts w:hint="eastAsia" w:ascii="黑体" w:eastAsia="黑体" w:cs="黑体"/>
                      <w:sz w:val="24"/>
                    </w:rPr>
                    <w:t>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center"/>
                    <w:rPr>
                      <w:rFonts w:ascii="黑体" w:eastAsia="黑体"/>
                      <w:sz w:val="32"/>
                      <w:szCs w:val="32"/>
                    </w:rPr>
                  </w:pPr>
                </w:p>
              </w:txbxContent>
            </v:textbox>
          </v:shape>
        </w:pict>
      </w: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p>
    <w:p>
      <w:pPr>
        <w:wordWrap w:val="0"/>
        <w:spacing w:line="360" w:lineRule="auto"/>
        <w:rPr>
          <w:rFonts w:ascii="仿宋" w:hAnsi="仿宋" w:eastAsia="仿宋" w:cs="仿宋"/>
          <w:color w:val="auto"/>
          <w:sz w:val="24"/>
        </w:rPr>
      </w:pPr>
    </w:p>
    <w:p>
      <w:pPr>
        <w:pStyle w:val="6"/>
        <w:wordWrap w:val="0"/>
        <w:spacing w:line="360" w:lineRule="auto"/>
        <w:rPr>
          <w:rFonts w:ascii="仿宋" w:hAnsi="仿宋" w:eastAsia="仿宋" w:cs="仿宋"/>
          <w:color w:val="auto"/>
          <w:sz w:val="24"/>
          <w:szCs w:val="24"/>
        </w:rPr>
      </w:pPr>
      <w:r>
        <w:rPr>
          <w:rFonts w:ascii="仿宋" w:hAnsi="仿宋" w:eastAsia="仿宋" w:cs="仿宋"/>
          <w:color w:val="auto"/>
          <w:sz w:val="24"/>
          <w:szCs w:val="24"/>
        </w:rPr>
        <w:pict>
          <v:shape id="文本框 11" o:spid="_x0000_s1028" o:spt="202" type="#_x0000_t202" style="position:absolute;left:0pt;margin-left:217.5pt;margin-top:15.6pt;height:120.9pt;width:212.15pt;z-index:251666432;mso-width-relative:page;mso-height-relative:page;" coordsize="21600,21600" o:gfxdata="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gsjaAAAACgEAAA8A&#10;AAAAAAAAAQAgAAAAIgAAAGRycy9kb3ducmV2LnhtbFBLAQIUABQAAAAIAIdO4kAgPaDMFQIAAEYE&#10;AAAOAAAAAAAAAAEAIAAAACkBAABkcnMvZTJvRG9jLnhtbFBLBQYAAAAABgAGAFkBAACwBQAAAAA=&#10;">
            <v:path/>
            <v:fill focussize="0,0"/>
            <v:stroke joinstyle="miter"/>
            <v:imagedata o:title=""/>
            <o:lock v:ext="edit"/>
            <v:textbox>
              <w:txbxContent>
                <w:p>
                  <w:pPr>
                    <w:jc w:val="center"/>
                    <w:rPr>
                      <w:rFonts w:ascii="黑体" w:eastAsia="黑体" w:cs="黑体"/>
                      <w:sz w:val="24"/>
                    </w:rPr>
                  </w:pPr>
                </w:p>
                <w:p>
                  <w:pPr>
                    <w:jc w:val="center"/>
                    <w:rPr>
                      <w:rFonts w:ascii="黑体" w:eastAsia="黑体"/>
                      <w:sz w:val="24"/>
                    </w:rPr>
                  </w:pPr>
                  <w:r>
                    <w:rPr>
                      <w:rFonts w:hint="eastAsia" w:ascii="黑体" w:eastAsia="黑体" w:cs="黑体"/>
                      <w:sz w:val="24"/>
                    </w:rPr>
                    <w:t>委托代理人身份证反面</w:t>
                  </w:r>
                </w:p>
                <w:p>
                  <w:pPr>
                    <w:jc w:val="center"/>
                    <w:rPr>
                      <w:rFonts w:ascii="黑体" w:eastAsia="黑体"/>
                      <w:sz w:val="24"/>
                    </w:rPr>
                  </w:pPr>
                  <w:r>
                    <w:rPr>
                      <w:rFonts w:hint="eastAsia" w:ascii="黑体" w:eastAsia="黑体" w:cs="黑体"/>
                      <w:sz w:val="24"/>
                    </w:rPr>
                    <w:t>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center"/>
                    <w:rPr>
                      <w:rFonts w:ascii="黑体" w:eastAsia="黑体"/>
                      <w:sz w:val="32"/>
                      <w:szCs w:val="32"/>
                    </w:rPr>
                  </w:pPr>
                </w:p>
              </w:txbxContent>
            </v:textbox>
          </v:shape>
        </w:pict>
      </w:r>
      <w:r>
        <w:rPr>
          <w:rFonts w:ascii="仿宋" w:hAnsi="仿宋" w:eastAsia="仿宋" w:cs="仿宋"/>
          <w:color w:val="auto"/>
          <w:sz w:val="24"/>
          <w:szCs w:val="24"/>
        </w:rPr>
        <w:pict>
          <v:shape id="文本框 10" o:spid="_x0000_s1027" o:spt="202" type="#_x0000_t202" style="position:absolute;left:0pt;margin-left:0pt;margin-top:15.6pt;height:119.7pt;width:209.45pt;z-index:251665408;mso-width-relative:page;mso-height-relative:page;" coordsize="21600,21600" o:gfxdata="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xEpWDXAAAABwEAAA8AAAAA&#10;AAAAAQAgAAAAIgAAAGRycy9kb3ducmV2LnhtbFBLAQIUABQAAAAIAIdO4kAt2ZskFQIAAEYEAAAO&#10;AAAAAAAAAAEAIAAAACYBAABkcnMvZTJvRG9jLnhtbFBLBQYAAAAABgAGAFkBAACtBQAAAAA=&#10;">
            <v:path/>
            <v:fill focussize="0,0"/>
            <v:stroke joinstyle="miter"/>
            <v:imagedata o:title=""/>
            <o:lock v:ext="edit"/>
            <v:textbox>
              <w:txbxContent>
                <w:p>
                  <w:pPr>
                    <w:jc w:val="center"/>
                    <w:rPr>
                      <w:rFonts w:ascii="黑体" w:eastAsia="黑体" w:cs="黑体"/>
                      <w:sz w:val="24"/>
                    </w:rPr>
                  </w:pPr>
                </w:p>
                <w:p>
                  <w:pPr>
                    <w:jc w:val="center"/>
                    <w:rPr>
                      <w:rFonts w:ascii="黑体" w:eastAsia="黑体"/>
                      <w:sz w:val="24"/>
                    </w:rPr>
                  </w:pPr>
                  <w:r>
                    <w:rPr>
                      <w:rFonts w:hint="eastAsia" w:ascii="黑体" w:eastAsia="黑体" w:cs="黑体"/>
                      <w:sz w:val="24"/>
                    </w:rPr>
                    <w:t>法定代表人（单位负责人）身份证反面扫描件或复印件</w:t>
                  </w:r>
                </w:p>
                <w:p>
                  <w:pPr>
                    <w:jc w:val="center"/>
                    <w:rPr>
                      <w:rFonts w:ascii="楷体_GB2312" w:eastAsia="楷体_GB2312"/>
                      <w:sz w:val="24"/>
                    </w:rPr>
                  </w:pPr>
                  <w:r>
                    <w:rPr>
                      <w:rFonts w:hint="eastAsia" w:ascii="楷体_GB2312" w:eastAsia="楷体_GB2312" w:cs="楷体_GB2312"/>
                      <w:sz w:val="24"/>
                    </w:rPr>
                    <w:t>（本证件需直接扫描或复印，且身份证号码必须清晰，不允许粘贴）</w:t>
                  </w:r>
                </w:p>
                <w:p>
                  <w:pPr>
                    <w:jc w:val="center"/>
                    <w:rPr>
                      <w:rFonts w:ascii="黑体" w:eastAsia="黑体"/>
                      <w:sz w:val="32"/>
                      <w:szCs w:val="32"/>
                    </w:rPr>
                  </w:pPr>
                </w:p>
              </w:txbxContent>
            </v:textbox>
          </v:shape>
        </w:pict>
      </w:r>
    </w:p>
    <w:p>
      <w:pPr>
        <w:wordWrap w:val="0"/>
        <w:spacing w:line="360" w:lineRule="auto"/>
        <w:rPr>
          <w:rFonts w:ascii="仿宋" w:hAnsi="仿宋" w:eastAsia="仿宋" w:cs="仿宋"/>
          <w:color w:val="auto"/>
          <w:sz w:val="24"/>
        </w:rPr>
      </w:pPr>
    </w:p>
    <w:p>
      <w:pPr>
        <w:pStyle w:val="6"/>
        <w:wordWrap w:val="0"/>
        <w:spacing w:line="360" w:lineRule="auto"/>
        <w:rPr>
          <w:rFonts w:ascii="仿宋" w:hAnsi="仿宋" w:eastAsia="仿宋" w:cs="仿宋"/>
          <w:color w:val="auto"/>
          <w:sz w:val="24"/>
          <w:szCs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r>
        <w:rPr>
          <w:rFonts w:hint="eastAsia" w:ascii="仿宋" w:hAnsi="仿宋" w:eastAsia="仿宋" w:cs="仿宋"/>
          <w:color w:val="auto"/>
          <w:sz w:val="24"/>
        </w:rPr>
        <w:t>注：委托代理人参加投标适用，法定代表人亲自参加投标可不提供。</w:t>
      </w:r>
    </w:p>
    <w:p>
      <w:pPr>
        <w:wordWrap w:val="0"/>
        <w:spacing w:line="360" w:lineRule="auto"/>
        <w:ind w:firstLine="1680" w:firstLineChars="700"/>
        <w:rPr>
          <w:rFonts w:ascii="仿宋" w:hAnsi="仿宋" w:eastAsia="仿宋" w:cs="仿宋"/>
          <w:color w:val="auto"/>
          <w:sz w:val="24"/>
        </w:rPr>
      </w:pPr>
    </w:p>
    <w:p>
      <w:pPr>
        <w:wordWrap w:val="0"/>
        <w:spacing w:line="360" w:lineRule="auto"/>
        <w:ind w:firstLine="2880" w:firstLineChars="12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p>
    <w:p>
      <w:pPr>
        <w:wordWrap w:val="0"/>
        <w:spacing w:line="360" w:lineRule="auto"/>
        <w:ind w:firstLine="2880" w:firstLineChars="1200"/>
        <w:rPr>
          <w:rFonts w:ascii="仿宋" w:hAnsi="仿宋" w:eastAsia="仿宋" w:cs="仿宋"/>
          <w:color w:val="auto"/>
          <w:sz w:val="24"/>
        </w:rPr>
      </w:pPr>
    </w:p>
    <w:p>
      <w:pPr>
        <w:wordWrap w:val="0"/>
        <w:spacing w:line="360" w:lineRule="auto"/>
        <w:ind w:firstLine="2880" w:firstLineChars="1200"/>
        <w:rPr>
          <w:rFonts w:ascii="仿宋" w:hAnsi="仿宋" w:eastAsia="仿宋" w:cs="仿宋"/>
          <w:color w:val="auto"/>
          <w:sz w:val="24"/>
        </w:rPr>
      </w:pPr>
      <w:r>
        <w:rPr>
          <w:rFonts w:hint="eastAsia" w:ascii="仿宋" w:hAnsi="仿宋" w:eastAsia="仿宋" w:cs="仿宋"/>
          <w:color w:val="auto"/>
          <w:sz w:val="24"/>
        </w:rPr>
        <w:t>法定代表人（单位负责人）：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（签字或签章）</w:t>
      </w:r>
    </w:p>
    <w:p>
      <w:pPr>
        <w:wordWrap w:val="0"/>
        <w:spacing w:line="360" w:lineRule="auto"/>
        <w:ind w:firstLine="2880" w:firstLineChars="1200"/>
        <w:rPr>
          <w:rFonts w:ascii="仿宋" w:hAnsi="仿宋" w:eastAsia="仿宋" w:cs="仿宋"/>
          <w:color w:val="auto"/>
          <w:sz w:val="24"/>
        </w:rPr>
      </w:pPr>
    </w:p>
    <w:p>
      <w:pPr>
        <w:wordWrap w:val="0"/>
        <w:spacing w:line="360" w:lineRule="auto"/>
        <w:ind w:firstLine="2880" w:firstLineChars="1200"/>
        <w:rPr>
          <w:rFonts w:ascii="仿宋" w:hAnsi="仿宋" w:eastAsia="仿宋" w:cs="仿宋"/>
          <w:color w:val="auto"/>
          <w:sz w:val="24"/>
        </w:rPr>
      </w:pPr>
      <w:r>
        <w:rPr>
          <w:rFonts w:hint="eastAsia" w:ascii="仿宋" w:hAnsi="仿宋" w:eastAsia="仿宋" w:cs="仿宋"/>
          <w:color w:val="auto"/>
          <w:sz w:val="24"/>
        </w:rPr>
        <w:t>委托代理人姓名：</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（签字或签章）                               </w:t>
      </w:r>
    </w:p>
    <w:p>
      <w:pPr>
        <w:wordWrap w:val="0"/>
        <w:spacing w:line="360" w:lineRule="auto"/>
        <w:ind w:firstLine="2880" w:firstLineChars="1200"/>
        <w:rPr>
          <w:rFonts w:ascii="仿宋" w:hAnsi="仿宋" w:eastAsia="仿宋" w:cs="仿宋"/>
          <w:color w:val="auto"/>
          <w:sz w:val="24"/>
        </w:rPr>
      </w:pPr>
    </w:p>
    <w:p>
      <w:pPr>
        <w:pStyle w:val="5"/>
        <w:wordWrap w:val="0"/>
        <w:spacing w:line="360" w:lineRule="auto"/>
        <w:ind w:firstLine="3840" w:firstLineChars="1600"/>
        <w:rPr>
          <w:rFonts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5"/>
        <w:wordWrap w:val="0"/>
        <w:spacing w:line="360" w:lineRule="auto"/>
        <w:jc w:val="center"/>
        <w:rPr>
          <w:rFonts w:ascii="仿宋" w:hAnsi="仿宋" w:eastAsia="仿宋" w:cs="仿宋"/>
          <w:color w:val="auto"/>
          <w:sz w:val="32"/>
          <w:szCs w:val="32"/>
        </w:rPr>
      </w:pPr>
      <w:bookmarkStart w:id="75" w:name="_Toc16071"/>
      <w:bookmarkStart w:id="76" w:name="_Toc25337"/>
      <w:r>
        <w:rPr>
          <w:rFonts w:hint="eastAsia" w:ascii="仿宋" w:hAnsi="仿宋" w:eastAsia="仿宋" w:cs="仿宋"/>
          <w:b/>
          <w:bCs/>
          <w:color w:val="auto"/>
          <w:sz w:val="32"/>
          <w:szCs w:val="32"/>
        </w:rPr>
        <w:br w:type="page"/>
      </w:r>
      <w:r>
        <w:rPr>
          <w:rFonts w:hint="eastAsia" w:ascii="仿宋" w:hAnsi="仿宋" w:eastAsia="仿宋" w:cs="仿宋"/>
          <w:b/>
          <w:bCs/>
          <w:color w:val="auto"/>
          <w:sz w:val="32"/>
          <w:szCs w:val="32"/>
        </w:rPr>
        <w:t>四、资格审查资料</w:t>
      </w:r>
      <w:bookmarkEnd w:id="75"/>
      <w:bookmarkEnd w:id="76"/>
    </w:p>
    <w:p>
      <w:pPr>
        <w:pStyle w:val="5"/>
        <w:wordWrap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（一）供应商基本情况表</w:t>
      </w:r>
    </w:p>
    <w:tbl>
      <w:tblPr>
        <w:tblStyle w:val="35"/>
        <w:tblpPr w:leftFromText="180" w:rightFromText="180" w:vertAnchor="text" w:horzAnchor="page" w:tblpX="1432" w:tblpY="13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89"/>
        <w:gridCol w:w="976"/>
        <w:gridCol w:w="2669"/>
        <w:gridCol w:w="1293"/>
        <w:gridCol w:w="23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供应商名称</w:t>
            </w:r>
          </w:p>
        </w:tc>
        <w:tc>
          <w:tcPr>
            <w:tcW w:w="7271" w:type="dxa"/>
            <w:gridSpan w:val="4"/>
            <w:vAlign w:val="center"/>
          </w:tcPr>
          <w:p>
            <w:pPr>
              <w:wordWrap w:val="0"/>
              <w:spacing w:line="360" w:lineRule="auto"/>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3"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注册地址</w:t>
            </w:r>
          </w:p>
        </w:tc>
        <w:tc>
          <w:tcPr>
            <w:tcW w:w="3645" w:type="dxa"/>
            <w:gridSpan w:val="2"/>
            <w:vAlign w:val="center"/>
          </w:tcPr>
          <w:p>
            <w:pPr>
              <w:wordWrap w:val="0"/>
              <w:spacing w:line="360" w:lineRule="auto"/>
              <w:jc w:val="center"/>
              <w:rPr>
                <w:rFonts w:ascii="仿宋" w:hAnsi="仿宋" w:eastAsia="仿宋" w:cs="仿宋"/>
                <w:color w:val="auto"/>
                <w:szCs w:val="21"/>
              </w:rPr>
            </w:pPr>
          </w:p>
        </w:tc>
        <w:tc>
          <w:tcPr>
            <w:tcW w:w="1293"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邮政编码</w:t>
            </w:r>
          </w:p>
        </w:tc>
        <w:tc>
          <w:tcPr>
            <w:tcW w:w="2333" w:type="dxa"/>
            <w:vAlign w:val="center"/>
          </w:tcPr>
          <w:p>
            <w:pPr>
              <w:wordWrap w:val="0"/>
              <w:spacing w:line="360" w:lineRule="auto"/>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0" w:hRule="atLeast"/>
        </w:trPr>
        <w:tc>
          <w:tcPr>
            <w:tcW w:w="1789" w:type="dxa"/>
            <w:vMerge w:val="restart"/>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联系方式</w:t>
            </w:r>
          </w:p>
        </w:tc>
        <w:tc>
          <w:tcPr>
            <w:tcW w:w="976"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联系人</w:t>
            </w:r>
          </w:p>
        </w:tc>
        <w:tc>
          <w:tcPr>
            <w:tcW w:w="2669" w:type="dxa"/>
            <w:vAlign w:val="center"/>
          </w:tcPr>
          <w:p>
            <w:pPr>
              <w:wordWrap w:val="0"/>
              <w:spacing w:line="360" w:lineRule="auto"/>
              <w:jc w:val="center"/>
              <w:rPr>
                <w:rFonts w:ascii="仿宋" w:hAnsi="仿宋" w:eastAsia="仿宋" w:cs="仿宋"/>
                <w:color w:val="auto"/>
                <w:szCs w:val="21"/>
              </w:rPr>
            </w:pPr>
          </w:p>
        </w:tc>
        <w:tc>
          <w:tcPr>
            <w:tcW w:w="1293"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电    话</w:t>
            </w:r>
          </w:p>
        </w:tc>
        <w:tc>
          <w:tcPr>
            <w:tcW w:w="2333" w:type="dxa"/>
            <w:vAlign w:val="center"/>
          </w:tcPr>
          <w:p>
            <w:pPr>
              <w:wordWrap w:val="0"/>
              <w:spacing w:line="360" w:lineRule="auto"/>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789" w:type="dxa"/>
            <w:vMerge w:val="continue"/>
            <w:vAlign w:val="center"/>
          </w:tcPr>
          <w:p>
            <w:pPr>
              <w:widowControl/>
              <w:wordWrap w:val="0"/>
              <w:spacing w:line="360" w:lineRule="auto"/>
              <w:jc w:val="left"/>
              <w:rPr>
                <w:rFonts w:ascii="仿宋" w:hAnsi="仿宋" w:eastAsia="仿宋" w:cs="仿宋"/>
                <w:color w:val="auto"/>
                <w:szCs w:val="21"/>
              </w:rPr>
            </w:pPr>
          </w:p>
        </w:tc>
        <w:tc>
          <w:tcPr>
            <w:tcW w:w="976"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传  真</w:t>
            </w:r>
          </w:p>
        </w:tc>
        <w:tc>
          <w:tcPr>
            <w:tcW w:w="2669" w:type="dxa"/>
            <w:vAlign w:val="center"/>
          </w:tcPr>
          <w:p>
            <w:pPr>
              <w:wordWrap w:val="0"/>
              <w:spacing w:line="360" w:lineRule="auto"/>
              <w:jc w:val="center"/>
              <w:rPr>
                <w:rFonts w:ascii="仿宋" w:hAnsi="仿宋" w:eastAsia="仿宋" w:cs="仿宋"/>
                <w:color w:val="auto"/>
                <w:szCs w:val="21"/>
              </w:rPr>
            </w:pPr>
          </w:p>
        </w:tc>
        <w:tc>
          <w:tcPr>
            <w:tcW w:w="1293"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电子邮件</w:t>
            </w:r>
          </w:p>
        </w:tc>
        <w:tc>
          <w:tcPr>
            <w:tcW w:w="2333" w:type="dxa"/>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法定代表人</w:t>
            </w:r>
          </w:p>
        </w:tc>
        <w:tc>
          <w:tcPr>
            <w:tcW w:w="976"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姓  名</w:t>
            </w:r>
          </w:p>
        </w:tc>
        <w:tc>
          <w:tcPr>
            <w:tcW w:w="2669" w:type="dxa"/>
            <w:vAlign w:val="center"/>
          </w:tcPr>
          <w:p>
            <w:pPr>
              <w:wordWrap w:val="0"/>
              <w:spacing w:line="360" w:lineRule="auto"/>
              <w:jc w:val="center"/>
              <w:rPr>
                <w:rFonts w:ascii="仿宋" w:hAnsi="仿宋" w:eastAsia="仿宋" w:cs="仿宋"/>
                <w:color w:val="auto"/>
                <w:szCs w:val="21"/>
              </w:rPr>
            </w:pPr>
          </w:p>
        </w:tc>
        <w:tc>
          <w:tcPr>
            <w:tcW w:w="1293"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电  话</w:t>
            </w:r>
          </w:p>
        </w:tc>
        <w:tc>
          <w:tcPr>
            <w:tcW w:w="2333" w:type="dxa"/>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营业执照号</w:t>
            </w:r>
          </w:p>
        </w:tc>
        <w:tc>
          <w:tcPr>
            <w:tcW w:w="7271" w:type="dxa"/>
            <w:gridSpan w:val="4"/>
            <w:vAlign w:val="center"/>
          </w:tcPr>
          <w:p>
            <w:pPr>
              <w:wordWrap w:val="0"/>
              <w:spacing w:line="360" w:lineRule="auto"/>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8"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注册资本</w:t>
            </w:r>
          </w:p>
        </w:tc>
        <w:tc>
          <w:tcPr>
            <w:tcW w:w="7271" w:type="dxa"/>
            <w:gridSpan w:val="4"/>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0"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成立日期</w:t>
            </w:r>
          </w:p>
        </w:tc>
        <w:tc>
          <w:tcPr>
            <w:tcW w:w="7271" w:type="dxa"/>
            <w:gridSpan w:val="4"/>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0" w:hRule="atLeast"/>
        </w:trPr>
        <w:tc>
          <w:tcPr>
            <w:tcW w:w="1789" w:type="dxa"/>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基本账户</w:t>
            </w:r>
          </w:p>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开户银行</w:t>
            </w:r>
          </w:p>
        </w:tc>
        <w:tc>
          <w:tcPr>
            <w:tcW w:w="7271" w:type="dxa"/>
            <w:gridSpan w:val="4"/>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2"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基本账户</w:t>
            </w:r>
          </w:p>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lang w:val="zh-TW"/>
              </w:rPr>
              <w:t>银行账号</w:t>
            </w:r>
          </w:p>
        </w:tc>
        <w:tc>
          <w:tcPr>
            <w:tcW w:w="7271" w:type="dxa"/>
            <w:gridSpan w:val="4"/>
            <w:vAlign w:val="center"/>
          </w:tcPr>
          <w:p>
            <w:pPr>
              <w:wordWrap w:val="0"/>
              <w:spacing w:line="360" w:lineRule="auto"/>
              <w:jc w:val="center"/>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70"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经营范围</w:t>
            </w:r>
          </w:p>
        </w:tc>
        <w:tc>
          <w:tcPr>
            <w:tcW w:w="7271" w:type="dxa"/>
            <w:gridSpan w:val="4"/>
            <w:vAlign w:val="center"/>
          </w:tcPr>
          <w:p>
            <w:pPr>
              <w:wordWrap w:val="0"/>
              <w:spacing w:line="360" w:lineRule="auto"/>
              <w:rPr>
                <w:rFonts w:ascii="仿宋" w:hAnsi="仿宋" w:eastAsia="仿宋" w:cs="仿宋"/>
                <w:b/>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9" w:hRule="atLeast"/>
        </w:trPr>
        <w:tc>
          <w:tcPr>
            <w:tcW w:w="1789" w:type="dxa"/>
            <w:vAlign w:val="center"/>
          </w:tcPr>
          <w:p>
            <w:pPr>
              <w:wordWrap w:val="0"/>
              <w:spacing w:line="360" w:lineRule="auto"/>
              <w:jc w:val="center"/>
              <w:rPr>
                <w:rFonts w:ascii="仿宋" w:hAnsi="仿宋" w:eastAsia="仿宋" w:cs="仿宋"/>
                <w:color w:val="auto"/>
                <w:szCs w:val="21"/>
              </w:rPr>
            </w:pPr>
            <w:r>
              <w:rPr>
                <w:rFonts w:hint="eastAsia" w:ascii="仿宋" w:hAnsi="仿宋" w:eastAsia="仿宋" w:cs="仿宋"/>
                <w:color w:val="auto"/>
                <w:szCs w:val="21"/>
              </w:rPr>
              <w:t>备注</w:t>
            </w:r>
          </w:p>
        </w:tc>
        <w:tc>
          <w:tcPr>
            <w:tcW w:w="7271" w:type="dxa"/>
            <w:gridSpan w:val="4"/>
            <w:vAlign w:val="center"/>
          </w:tcPr>
          <w:p>
            <w:pPr>
              <w:wordWrap w:val="0"/>
              <w:spacing w:line="360" w:lineRule="auto"/>
              <w:jc w:val="center"/>
              <w:rPr>
                <w:rFonts w:ascii="仿宋" w:hAnsi="仿宋" w:eastAsia="仿宋" w:cs="仿宋"/>
                <w:b/>
                <w:color w:val="auto"/>
                <w:szCs w:val="21"/>
              </w:rPr>
            </w:pPr>
          </w:p>
        </w:tc>
      </w:tr>
    </w:tbl>
    <w:p>
      <w:pPr>
        <w:wordWrap w:val="0"/>
        <w:rPr>
          <w:rFonts w:ascii="仿宋" w:hAnsi="仿宋" w:eastAsia="仿宋" w:cs="仿宋"/>
          <w:color w:val="auto"/>
          <w:sz w:val="24"/>
        </w:rPr>
      </w:pPr>
    </w:p>
    <w:p>
      <w:pPr>
        <w:wordWrap w:val="0"/>
        <w:spacing w:line="360" w:lineRule="auto"/>
        <w:rPr>
          <w:rFonts w:ascii="仿宋" w:hAnsi="仿宋" w:eastAsia="仿宋" w:cs="仿宋"/>
          <w:color w:val="auto"/>
          <w:szCs w:val="21"/>
        </w:rPr>
      </w:pPr>
      <w:r>
        <w:rPr>
          <w:rFonts w:hint="eastAsia" w:ascii="仿宋" w:hAnsi="仿宋" w:eastAsia="仿宋" w:cs="仿宋"/>
          <w:b/>
          <w:bCs/>
          <w:color w:val="auto"/>
          <w:szCs w:val="21"/>
          <w:lang w:eastAsia="zh-TW"/>
        </w:rPr>
        <w:t>注：</w:t>
      </w:r>
      <w:r>
        <w:rPr>
          <w:rFonts w:hint="eastAsia" w:ascii="仿宋" w:hAnsi="仿宋" w:eastAsia="仿宋" w:cs="仿宋"/>
          <w:color w:val="auto"/>
          <w:szCs w:val="21"/>
        </w:rPr>
        <w:t>1、本表为参考格式，供应商可根据自身情况适当修改。</w:t>
      </w:r>
    </w:p>
    <w:p>
      <w:pPr>
        <w:wordWrap w:val="0"/>
        <w:spacing w:line="360" w:lineRule="auto"/>
        <w:ind w:firstLine="420" w:firstLineChars="200"/>
        <w:rPr>
          <w:rFonts w:ascii="仿宋" w:hAnsi="仿宋" w:eastAsia="仿宋" w:cs="仿宋"/>
          <w:color w:val="auto"/>
          <w:sz w:val="24"/>
          <w:lang w:eastAsia="zh-TW"/>
        </w:rPr>
      </w:pPr>
      <w:r>
        <w:rPr>
          <w:rFonts w:hint="eastAsia" w:ascii="仿宋" w:hAnsi="仿宋" w:eastAsia="仿宋" w:cs="仿宋"/>
          <w:color w:val="auto"/>
          <w:szCs w:val="21"/>
        </w:rPr>
        <w:t>2、本表后</w:t>
      </w:r>
      <w:r>
        <w:rPr>
          <w:rFonts w:hint="eastAsia" w:ascii="仿宋" w:hAnsi="仿宋" w:eastAsia="仿宋" w:cs="仿宋"/>
          <w:color w:val="auto"/>
          <w:szCs w:val="21"/>
          <w:lang w:eastAsia="zh-TW"/>
        </w:rPr>
        <w:t>附营业执照或事业单位法人证书或执业许可证的复印件；</w:t>
      </w:r>
      <w:r>
        <w:rPr>
          <w:rFonts w:hint="eastAsia" w:ascii="仿宋" w:hAnsi="仿宋" w:eastAsia="仿宋" w:cs="仿宋"/>
          <w:color w:val="auto"/>
          <w:szCs w:val="21"/>
        </w:rPr>
        <w:t>本项目特定资格要求证明材料；</w:t>
      </w:r>
      <w:r>
        <w:rPr>
          <w:rFonts w:hint="eastAsia" w:ascii="仿宋" w:hAnsi="仿宋" w:eastAsia="仿宋" w:cs="仿宋"/>
          <w:color w:val="auto"/>
          <w:szCs w:val="21"/>
          <w:lang w:eastAsia="zh-TW"/>
        </w:rPr>
        <w:t>“信用中国”网站(www.creditchin</w:t>
      </w:r>
      <w:r>
        <w:rPr>
          <w:rFonts w:hint="eastAsia" w:ascii="仿宋" w:hAnsi="仿宋" w:eastAsia="仿宋" w:cs="仿宋"/>
          <w:color w:val="auto"/>
          <w:szCs w:val="21"/>
          <w:lang w:val="en-US" w:eastAsia="zh-TW"/>
        </w:rPr>
        <w:t>a.gov.cn)</w:t>
      </w:r>
      <w:r>
        <w:rPr>
          <w:rFonts w:hint="eastAsia" w:ascii="仿宋" w:hAnsi="仿宋" w:eastAsia="仿宋" w:cs="仿宋"/>
          <w:color w:val="auto"/>
          <w:szCs w:val="21"/>
          <w:lang w:val="en-US" w:eastAsia="zh-CN"/>
        </w:rPr>
        <w:t>失信被执行人、重大税收违法失信主体名单、政府采购严重违法失信行为记录名单</w:t>
      </w:r>
      <w:r>
        <w:rPr>
          <w:rFonts w:hint="eastAsia" w:ascii="仿宋" w:hAnsi="仿宋" w:eastAsia="仿宋" w:cs="仿宋"/>
          <w:color w:val="auto"/>
          <w:szCs w:val="21"/>
          <w:lang w:val="en-US" w:eastAsia="zh-TW"/>
        </w:rPr>
        <w:t>（网页截图）；中国政府采购网(www.ccgp.</w:t>
      </w:r>
      <w:r>
        <w:rPr>
          <w:rFonts w:hint="eastAsia" w:ascii="仿宋" w:hAnsi="仿宋" w:eastAsia="仿宋" w:cs="仿宋"/>
          <w:color w:val="auto"/>
          <w:szCs w:val="21"/>
          <w:lang w:eastAsia="zh-TW"/>
        </w:rPr>
        <w:t>gov.cn)政府采购严重违法失信行为信息记录的查询结果（网页截图）。</w:t>
      </w:r>
    </w:p>
    <w:p>
      <w:pPr>
        <w:pStyle w:val="5"/>
        <w:wordWrap w:val="0"/>
        <w:spacing w:line="360" w:lineRule="auto"/>
        <w:ind w:firstLine="480" w:firstLineChars="200"/>
        <w:rPr>
          <w:rFonts w:ascii="仿宋" w:hAnsi="仿宋" w:eastAsia="仿宋" w:cs="仿宋"/>
          <w:color w:val="auto"/>
          <w:sz w:val="24"/>
          <w:szCs w:val="24"/>
          <w:lang w:eastAsia="zh-TW"/>
        </w:rPr>
      </w:pPr>
    </w:p>
    <w:p>
      <w:pPr>
        <w:wordWrap w:val="0"/>
        <w:spacing w:line="480" w:lineRule="auto"/>
        <w:jc w:val="center"/>
        <w:rPr>
          <w:rFonts w:ascii="仿宋" w:hAnsi="仿宋" w:eastAsia="仿宋" w:cs="仿宋"/>
          <w:b/>
          <w:color w:val="auto"/>
          <w:sz w:val="30"/>
          <w:szCs w:val="30"/>
        </w:rPr>
      </w:pPr>
      <w:r>
        <w:rPr>
          <w:rFonts w:hint="eastAsia" w:ascii="仿宋" w:hAnsi="仿宋" w:eastAsia="仿宋" w:cs="仿宋"/>
          <w:b/>
          <w:bCs/>
          <w:color w:val="auto"/>
          <w:sz w:val="30"/>
          <w:szCs w:val="30"/>
        </w:rPr>
        <w:br w:type="page"/>
      </w:r>
      <w:r>
        <w:rPr>
          <w:rFonts w:hint="eastAsia" w:ascii="仿宋" w:hAnsi="仿宋" w:eastAsia="仿宋" w:cs="仿宋"/>
          <w:b/>
          <w:color w:val="auto"/>
          <w:sz w:val="28"/>
          <w:szCs w:val="28"/>
        </w:rPr>
        <w:t>（二）具有独立承担民事责任的能力；</w:t>
      </w:r>
      <w:r>
        <w:rPr>
          <w:rFonts w:hint="eastAsia" w:ascii="仿宋" w:hAnsi="仿宋" w:eastAsia="仿宋" w:cs="仿宋"/>
          <w:b/>
          <w:color w:val="auto"/>
          <w:sz w:val="30"/>
          <w:szCs w:val="30"/>
        </w:rPr>
        <w:br w:type="page"/>
      </w:r>
      <w:r>
        <w:rPr>
          <w:rFonts w:hint="eastAsia" w:ascii="仿宋" w:hAnsi="仿宋" w:eastAsia="仿宋" w:cs="仿宋"/>
          <w:b/>
          <w:color w:val="auto"/>
          <w:sz w:val="28"/>
          <w:szCs w:val="28"/>
        </w:rPr>
        <w:t>（三）具有良好的商业信誉和健全的财务会计制度</w:t>
      </w:r>
    </w:p>
    <w:p>
      <w:pPr>
        <w:wordWrap w:val="0"/>
        <w:spacing w:line="480" w:lineRule="auto"/>
        <w:jc w:val="center"/>
        <w:rPr>
          <w:rFonts w:ascii="仿宋" w:hAnsi="仿宋" w:eastAsia="仿宋" w:cs="仿宋"/>
          <w:b/>
          <w:color w:val="auto"/>
          <w:sz w:val="30"/>
          <w:szCs w:val="30"/>
        </w:rPr>
        <w:sectPr>
          <w:pgSz w:w="11906" w:h="16838"/>
          <w:pgMar w:top="1440" w:right="1080" w:bottom="1440" w:left="1080" w:header="851" w:footer="992" w:gutter="0"/>
          <w:cols w:space="720" w:num="1"/>
          <w:docGrid w:linePitch="312" w:charSpace="0"/>
        </w:sectPr>
      </w:pPr>
      <w:r>
        <w:rPr>
          <w:rFonts w:hint="eastAsia" w:ascii="仿宋" w:hAnsi="仿宋" w:eastAsia="仿宋" w:cs="仿宋"/>
          <w:b/>
          <w:color w:val="auto"/>
          <w:sz w:val="30"/>
          <w:szCs w:val="30"/>
        </w:rPr>
        <w:br w:type="page"/>
      </w:r>
    </w:p>
    <w:p>
      <w:pPr>
        <w:wordWrap w:val="0"/>
        <w:spacing w:line="480" w:lineRule="auto"/>
        <w:jc w:val="center"/>
        <w:rPr>
          <w:rFonts w:ascii="仿宋" w:hAnsi="仿宋" w:eastAsia="仿宋" w:cs="仿宋"/>
          <w:b/>
          <w:color w:val="auto"/>
          <w:sz w:val="30"/>
          <w:szCs w:val="30"/>
        </w:rPr>
      </w:pPr>
      <w:r>
        <w:rPr>
          <w:rFonts w:hint="eastAsia" w:ascii="仿宋" w:hAnsi="仿宋" w:eastAsia="仿宋" w:cs="仿宋"/>
          <w:b/>
          <w:color w:val="auto"/>
          <w:sz w:val="28"/>
          <w:szCs w:val="28"/>
        </w:rPr>
        <w:t>（四）具有依法缴纳税收和社会保障资金的良好记录</w:t>
      </w:r>
    </w:p>
    <w:p>
      <w:pPr>
        <w:rPr>
          <w:rFonts w:ascii="仿宋" w:hAnsi="仿宋" w:eastAsia="仿宋" w:cs="仿宋"/>
          <w:b/>
          <w:color w:val="auto"/>
          <w:sz w:val="28"/>
          <w:szCs w:val="28"/>
        </w:rPr>
      </w:pPr>
    </w:p>
    <w:p>
      <w:pPr>
        <w:wordWrap w:val="0"/>
        <w:spacing w:line="480" w:lineRule="auto"/>
        <w:jc w:val="center"/>
        <w:rPr>
          <w:rFonts w:ascii="仿宋" w:hAnsi="仿宋" w:eastAsia="仿宋" w:cs="仿宋"/>
          <w:b/>
          <w:color w:val="auto"/>
          <w:sz w:val="28"/>
          <w:szCs w:val="28"/>
        </w:rPr>
        <w:sectPr>
          <w:pgSz w:w="11906" w:h="16838"/>
          <w:pgMar w:top="1440" w:right="1080" w:bottom="1440" w:left="1080" w:header="851" w:footer="992" w:gutter="0"/>
          <w:cols w:space="720" w:num="1"/>
          <w:docGrid w:linePitch="312" w:charSpace="0"/>
        </w:sectPr>
      </w:pPr>
    </w:p>
    <w:p>
      <w:pPr>
        <w:wordWrap w:val="0"/>
        <w:spacing w:line="480" w:lineRule="auto"/>
        <w:jc w:val="center"/>
        <w:rPr>
          <w:rFonts w:ascii="仿宋" w:hAnsi="仿宋" w:eastAsia="仿宋" w:cs="仿宋"/>
          <w:b/>
          <w:color w:val="auto"/>
          <w:sz w:val="30"/>
          <w:szCs w:val="30"/>
        </w:rPr>
      </w:pPr>
      <w:r>
        <w:rPr>
          <w:rFonts w:hint="eastAsia" w:ascii="仿宋" w:hAnsi="仿宋" w:eastAsia="仿宋" w:cs="仿宋"/>
          <w:b/>
          <w:color w:val="auto"/>
          <w:sz w:val="28"/>
          <w:szCs w:val="28"/>
        </w:rPr>
        <w:t>（五）具有履行合同所必须的设备和专业技术能力</w:t>
      </w:r>
    </w:p>
    <w:p>
      <w:pPr>
        <w:pStyle w:val="89"/>
        <w:wordWrap w:val="0"/>
        <w:spacing w:line="360" w:lineRule="auto"/>
        <w:jc w:val="center"/>
        <w:rPr>
          <w:rFonts w:ascii="仿宋" w:hAnsi="仿宋" w:eastAsia="仿宋" w:cs="仿宋"/>
          <w:color w:val="auto"/>
          <w:sz w:val="28"/>
          <w:szCs w:val="28"/>
        </w:rPr>
      </w:pPr>
      <w:r>
        <w:rPr>
          <w:rFonts w:hint="eastAsia" w:ascii="仿宋" w:hAnsi="仿宋" w:eastAsia="仿宋" w:cs="仿宋"/>
          <w:b/>
          <w:bCs/>
          <w:color w:val="auto"/>
          <w:sz w:val="28"/>
          <w:szCs w:val="28"/>
        </w:rPr>
        <w:t>具有履行合同所必须的设备和专业技术能力的声明</w:t>
      </w:r>
    </w:p>
    <w:p>
      <w:pPr>
        <w:pStyle w:val="89"/>
        <w:wordWrap w:val="0"/>
        <w:spacing w:line="360" w:lineRule="auto"/>
        <w:rPr>
          <w:rFonts w:ascii="仿宋" w:hAnsi="仿宋" w:eastAsia="仿宋" w:cs="仿宋"/>
          <w:bCs/>
          <w:color w:val="auto"/>
          <w:sz w:val="24"/>
          <w:szCs w:val="24"/>
        </w:rPr>
      </w:pPr>
    </w:p>
    <w:p>
      <w:pPr>
        <w:pStyle w:val="89"/>
        <w:wordWrap w:val="0"/>
        <w:spacing w:line="360" w:lineRule="auto"/>
        <w:rPr>
          <w:rFonts w:ascii="仿宋" w:hAnsi="仿宋" w:eastAsia="仿宋" w:cs="仿宋"/>
          <w:color w:val="auto"/>
          <w:sz w:val="24"/>
          <w:szCs w:val="24"/>
        </w:rPr>
      </w:pPr>
      <w:r>
        <w:rPr>
          <w:rFonts w:hint="eastAsia" w:ascii="仿宋" w:hAnsi="仿宋" w:eastAsia="仿宋" w:cs="仿宋"/>
          <w:bCs/>
          <w:color w:val="auto"/>
          <w:sz w:val="24"/>
          <w:szCs w:val="24"/>
        </w:rPr>
        <w:t>致：</w:t>
      </w:r>
      <w:r>
        <w:rPr>
          <w:rFonts w:hint="eastAsia" w:ascii="仿宋" w:hAnsi="仿宋" w:eastAsia="仿宋" w:cs="仿宋"/>
          <w:b/>
          <w:bCs/>
          <w:color w:val="auto"/>
          <w:sz w:val="24"/>
          <w:szCs w:val="24"/>
          <w:u w:val="single"/>
        </w:rPr>
        <w:t xml:space="preserve">                    </w:t>
      </w:r>
      <w:r>
        <w:rPr>
          <w:rFonts w:hint="eastAsia" w:ascii="仿宋" w:hAnsi="仿宋" w:eastAsia="仿宋" w:cs="仿宋"/>
          <w:bCs/>
          <w:color w:val="auto"/>
          <w:sz w:val="24"/>
          <w:szCs w:val="24"/>
        </w:rPr>
        <w:t>（采购人单位名称）</w:t>
      </w:r>
    </w:p>
    <w:p>
      <w:pPr>
        <w:pStyle w:val="89"/>
        <w:wordWrap w:val="0"/>
        <w:spacing w:line="360" w:lineRule="auto"/>
        <w:ind w:firstLine="480" w:firstLineChars="200"/>
        <w:rPr>
          <w:rFonts w:ascii="仿宋" w:hAnsi="仿宋" w:eastAsia="仿宋" w:cs="仿宋"/>
          <w:color w:val="auto"/>
          <w:sz w:val="24"/>
          <w:szCs w:val="24"/>
        </w:rPr>
      </w:pPr>
    </w:p>
    <w:p>
      <w:pPr>
        <w:pStyle w:val="89"/>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我公司具备履行本次投标项目合同所必须的设备和专业技术能力。 </w:t>
      </w:r>
    </w:p>
    <w:p>
      <w:pPr>
        <w:pStyle w:val="89"/>
        <w:wordWrap w:val="0"/>
        <w:spacing w:line="360" w:lineRule="auto"/>
        <w:ind w:firstLine="480" w:firstLineChars="200"/>
        <w:rPr>
          <w:rFonts w:ascii="仿宋" w:hAnsi="仿宋" w:eastAsia="仿宋" w:cs="仿宋"/>
          <w:color w:val="auto"/>
          <w:sz w:val="24"/>
          <w:szCs w:val="24"/>
        </w:rPr>
      </w:pPr>
    </w:p>
    <w:p>
      <w:pPr>
        <w:pStyle w:val="89"/>
        <w:wordWrap w:val="0"/>
        <w:spacing w:line="360" w:lineRule="auto"/>
        <w:ind w:firstLine="480" w:firstLineChars="200"/>
        <w:rPr>
          <w:rFonts w:ascii="仿宋" w:hAnsi="仿宋" w:eastAsia="仿宋" w:cs="仿宋"/>
          <w:b/>
          <w:color w:val="auto"/>
          <w:sz w:val="30"/>
          <w:szCs w:val="30"/>
        </w:rPr>
      </w:pPr>
      <w:r>
        <w:rPr>
          <w:rFonts w:hint="eastAsia" w:ascii="仿宋" w:hAnsi="仿宋" w:eastAsia="仿宋" w:cs="仿宋"/>
          <w:color w:val="auto"/>
          <w:sz w:val="24"/>
          <w:szCs w:val="24"/>
        </w:rPr>
        <w:t>特此声明！</w:t>
      </w:r>
      <w:r>
        <w:rPr>
          <w:rFonts w:hint="eastAsia" w:ascii="仿宋" w:hAnsi="仿宋" w:eastAsia="仿宋" w:cs="仿宋"/>
          <w:b/>
          <w:color w:val="auto"/>
          <w:sz w:val="30"/>
          <w:szCs w:val="30"/>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480" w:lineRule="auto"/>
        <w:jc w:val="center"/>
        <w:rPr>
          <w:rFonts w:ascii="仿宋" w:hAnsi="仿宋" w:eastAsia="仿宋" w:cs="仿宋"/>
          <w:b/>
          <w:bCs/>
          <w:color w:val="auto"/>
          <w:sz w:val="28"/>
          <w:szCs w:val="28"/>
        </w:rPr>
      </w:pPr>
      <w:r>
        <w:rPr>
          <w:rFonts w:hint="eastAsia" w:ascii="仿宋" w:hAnsi="仿宋" w:eastAsia="仿宋" w:cs="仿宋"/>
          <w:color w:val="auto"/>
          <w:sz w:val="24"/>
        </w:rPr>
        <w:t xml:space="preserve">               日      期：</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日</w:t>
      </w:r>
      <w:r>
        <w:rPr>
          <w:rFonts w:hint="eastAsia" w:ascii="仿宋" w:hAnsi="仿宋" w:eastAsia="仿宋" w:cs="仿宋"/>
          <w:b/>
          <w:color w:val="auto"/>
          <w:sz w:val="30"/>
          <w:szCs w:val="30"/>
        </w:rPr>
        <w:br w:type="page"/>
      </w:r>
      <w:r>
        <w:rPr>
          <w:rFonts w:hint="eastAsia" w:ascii="仿宋" w:hAnsi="仿宋" w:eastAsia="仿宋" w:cs="仿宋"/>
          <w:b/>
          <w:color w:val="auto"/>
          <w:sz w:val="28"/>
          <w:szCs w:val="28"/>
        </w:rPr>
        <w:t>（六）参加政府采购前三年内在经营活动中无重大违法记录书面声明</w:t>
      </w:r>
    </w:p>
    <w:p>
      <w:pPr>
        <w:wordWrap w:val="0"/>
        <w:spacing w:line="360" w:lineRule="auto"/>
        <w:rPr>
          <w:rFonts w:ascii="仿宋" w:hAnsi="仿宋" w:eastAsia="仿宋" w:cs="仿宋"/>
          <w:color w:val="auto"/>
          <w:sz w:val="24"/>
        </w:rPr>
      </w:pPr>
    </w:p>
    <w:p>
      <w:pPr>
        <w:pStyle w:val="89"/>
        <w:wordWrap w:val="0"/>
        <w:spacing w:line="360" w:lineRule="auto"/>
        <w:rPr>
          <w:rFonts w:ascii="仿宋" w:hAnsi="仿宋" w:eastAsia="仿宋" w:cs="仿宋"/>
          <w:b/>
          <w:bCs/>
          <w:color w:val="auto"/>
          <w:sz w:val="24"/>
          <w:szCs w:val="24"/>
        </w:rPr>
      </w:pPr>
      <w:r>
        <w:rPr>
          <w:rFonts w:hint="eastAsia" w:ascii="仿宋" w:hAnsi="仿宋" w:eastAsia="仿宋" w:cs="仿宋"/>
          <w:bCs/>
          <w:color w:val="auto"/>
          <w:sz w:val="24"/>
          <w:szCs w:val="24"/>
        </w:rPr>
        <w:t>致：</w:t>
      </w:r>
      <w:r>
        <w:rPr>
          <w:rFonts w:hint="eastAsia" w:ascii="仿宋" w:hAnsi="仿宋" w:eastAsia="仿宋" w:cs="仿宋"/>
          <w:b/>
          <w:bCs/>
          <w:color w:val="auto"/>
          <w:sz w:val="24"/>
          <w:szCs w:val="24"/>
          <w:u w:val="single"/>
        </w:rPr>
        <w:t xml:space="preserve">                    </w:t>
      </w:r>
      <w:r>
        <w:rPr>
          <w:rFonts w:hint="eastAsia" w:ascii="仿宋" w:hAnsi="仿宋" w:eastAsia="仿宋" w:cs="仿宋"/>
          <w:bCs/>
          <w:color w:val="auto"/>
          <w:sz w:val="24"/>
          <w:szCs w:val="24"/>
        </w:rPr>
        <w:t>（采购人单位名称）</w:t>
      </w:r>
    </w:p>
    <w:p>
      <w:pPr>
        <w:pStyle w:val="89"/>
        <w:wordWrap w:val="0"/>
        <w:spacing w:line="360" w:lineRule="auto"/>
        <w:ind w:firstLine="480" w:firstLineChars="200"/>
        <w:rPr>
          <w:rFonts w:ascii="仿宋" w:hAnsi="仿宋" w:eastAsia="仿宋" w:cs="仿宋"/>
          <w:color w:val="auto"/>
          <w:sz w:val="24"/>
          <w:szCs w:val="24"/>
        </w:rPr>
      </w:pPr>
    </w:p>
    <w:p>
      <w:pPr>
        <w:pStyle w:val="89"/>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我公司自愿参加</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w:t>
      </w:r>
      <w:r>
        <w:rPr>
          <w:rFonts w:hint="eastAsia" w:ascii="仿宋" w:hAnsi="仿宋" w:eastAsia="仿宋" w:cs="仿宋"/>
          <w:color w:val="auto"/>
          <w:sz w:val="24"/>
          <w:szCs w:val="24"/>
        </w:rPr>
        <w:t>采购活动，严格遵守《中华人民共和国政府采购法》、《政府采购法实施条例》及所有相关法律、法规和规定，同时郑重承诺：</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在参加此次政府采购活动前3年内，本公司在经营活动中无重大违法记录，在“信用中国”网站（www.creditchina.gov.cn）、中国政府采购网（www.ccgp.gov.cn）上均无任何违法违规行为的纪录。</w:t>
      </w:r>
    </w:p>
    <w:p>
      <w:pPr>
        <w:wordWrap w:val="0"/>
        <w:spacing w:line="360" w:lineRule="auto"/>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特此声明！</w:t>
      </w:r>
    </w:p>
    <w:p>
      <w:pPr>
        <w:wordWrap w:val="0"/>
        <w:spacing w:line="360" w:lineRule="auto"/>
        <w:rPr>
          <w:rFonts w:ascii="仿宋" w:hAnsi="仿宋" w:eastAsia="仿宋" w:cs="仿宋"/>
          <w:color w:val="auto"/>
          <w:sz w:val="24"/>
        </w:rPr>
      </w:pPr>
    </w:p>
    <w:p>
      <w:pPr>
        <w:pStyle w:val="119"/>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日</w:t>
      </w: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48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（七）未受过财政部门禁止参加政府采购活动的行政处罚</w:t>
      </w:r>
    </w:p>
    <w:p>
      <w:pPr>
        <w:wordWrap w:val="0"/>
        <w:spacing w:line="48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或受过行政处罚但期限届满的书面声明</w:t>
      </w: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bCs/>
          <w:color w:val="auto"/>
          <w:sz w:val="24"/>
        </w:rPr>
      </w:pPr>
      <w:r>
        <w:rPr>
          <w:rFonts w:hint="eastAsia" w:ascii="仿宋" w:hAnsi="仿宋" w:eastAsia="仿宋" w:cs="仿宋"/>
          <w:bCs/>
          <w:color w:val="auto"/>
          <w:sz w:val="24"/>
        </w:rPr>
        <w:t>致：</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（采购人单位名称）</w:t>
      </w:r>
      <w:r>
        <w:rPr>
          <w:rFonts w:hint="eastAsia" w:ascii="仿宋" w:hAnsi="仿宋" w:eastAsia="仿宋" w:cs="仿宋"/>
          <w:color w:val="auto"/>
          <w:sz w:val="24"/>
        </w:rPr>
        <w:t xml:space="preserve"> </w:t>
      </w:r>
    </w:p>
    <w:p>
      <w:pPr>
        <w:wordWrap w:val="0"/>
        <w:spacing w:line="360" w:lineRule="auto"/>
        <w:ind w:firstLine="480" w:firstLineChars="200"/>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我公司自愿参加</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（项目名称）采购活动，现声明我公司未受过财政部门禁止参加政府采购活动的行政处罚或受过行政处罚但期限届满的记录。</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若查实我公司上述承诺不属实，我单位将无条件退出本次采购活动，且将无条件承担由此给本次采购活动带来的一切后果。</w:t>
      </w:r>
    </w:p>
    <w:p>
      <w:pPr>
        <w:wordWrap w:val="0"/>
        <w:spacing w:line="360" w:lineRule="auto"/>
        <w:rPr>
          <w:rFonts w:ascii="仿宋" w:hAnsi="仿宋" w:eastAsia="仿宋" w:cs="仿宋"/>
          <w:color w:val="auto"/>
          <w:sz w:val="24"/>
        </w:rPr>
      </w:pP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特此声明！</w:t>
      </w:r>
    </w:p>
    <w:p>
      <w:pPr>
        <w:wordWrap w:val="0"/>
        <w:spacing w:line="360" w:lineRule="auto"/>
        <w:rPr>
          <w:rFonts w:ascii="仿宋" w:hAnsi="仿宋" w:eastAsia="仿宋" w:cs="仿宋"/>
          <w:color w:val="auto"/>
          <w:sz w:val="24"/>
        </w:rPr>
      </w:pPr>
    </w:p>
    <w:p>
      <w:pPr>
        <w:pStyle w:val="119"/>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600" w:lineRule="auto"/>
        <w:jc w:val="center"/>
        <w:rPr>
          <w:rFonts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wordWrap w:val="0"/>
        <w:autoSpaceDE w:val="0"/>
        <w:autoSpaceDN w:val="0"/>
        <w:adjustRightInd w:val="0"/>
        <w:snapToGrid w:val="0"/>
        <w:spacing w:before="36" w:line="360" w:lineRule="auto"/>
        <w:ind w:firstLine="480" w:firstLineChars="200"/>
        <w:jc w:val="center"/>
        <w:textAlignment w:val="baseline"/>
        <w:outlineLvl w:val="0"/>
        <w:rPr>
          <w:rFonts w:ascii="仿宋" w:hAnsi="仿宋" w:eastAsia="仿宋" w:cs="仿宋"/>
          <w:b/>
          <w:bCs/>
          <w:color w:val="auto"/>
          <w:spacing w:val="1"/>
          <w:sz w:val="24"/>
        </w:rPr>
      </w:pPr>
      <w:r>
        <w:rPr>
          <w:rFonts w:hint="eastAsia" w:ascii="仿宋" w:hAnsi="仿宋" w:eastAsia="仿宋" w:cs="仿宋"/>
          <w:color w:val="auto"/>
          <w:sz w:val="24"/>
        </w:rPr>
        <w:br w:type="page"/>
      </w:r>
      <w:bookmarkStart w:id="77" w:name="_Toc27300"/>
      <w:bookmarkStart w:id="78" w:name="_Toc31712"/>
      <w:bookmarkStart w:id="79" w:name="_Toc1662"/>
      <w:r>
        <w:rPr>
          <w:rFonts w:hint="eastAsia" w:ascii="仿宋" w:hAnsi="仿宋" w:eastAsia="仿宋" w:cs="仿宋"/>
          <w:b/>
          <w:color w:val="auto"/>
          <w:sz w:val="28"/>
          <w:szCs w:val="28"/>
        </w:rPr>
        <w:t>（八）主要商务要求承诺书</w:t>
      </w:r>
      <w:bookmarkEnd w:id="77"/>
      <w:bookmarkEnd w:id="78"/>
      <w:bookmarkEnd w:id="79"/>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r>
        <w:rPr>
          <w:rFonts w:hint="eastAsia" w:ascii="仿宋" w:hAnsi="仿宋" w:eastAsia="仿宋" w:cs="仿宋"/>
          <w:color w:val="auto"/>
          <w:spacing w:val="1"/>
          <w:sz w:val="24"/>
        </w:rPr>
        <w:t>我公司承诺可以完全满足本次采购项目的所有主要商务条款要求（如标的提供的时间、标的提供的地点、投标有效期、采购资金支付、验收要求、履约保证金等）。若有不符合或未按承诺履行的，后果和责任自负。</w:t>
      </w: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r>
        <w:rPr>
          <w:rFonts w:hint="eastAsia" w:ascii="仿宋" w:hAnsi="仿宋" w:eastAsia="仿宋" w:cs="仿宋"/>
          <w:color w:val="auto"/>
          <w:spacing w:val="1"/>
          <w:sz w:val="24"/>
        </w:rPr>
        <w:t>如有优于谈判文件主要商务要求的请在此承诺书中说明。</w:t>
      </w: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r>
        <w:rPr>
          <w:rFonts w:hint="eastAsia" w:ascii="仿宋" w:hAnsi="仿宋" w:eastAsia="仿宋" w:cs="仿宋"/>
          <w:color w:val="auto"/>
          <w:spacing w:val="1"/>
          <w:sz w:val="24"/>
        </w:rPr>
        <w:t>具体优于内容（如标的提供的时间、地点，质保期等）。</w:t>
      </w: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r>
        <w:rPr>
          <w:rFonts w:hint="eastAsia" w:ascii="仿宋" w:hAnsi="仿宋" w:eastAsia="仿宋" w:cs="仿宋"/>
          <w:color w:val="auto"/>
          <w:spacing w:val="1"/>
          <w:sz w:val="24"/>
        </w:rPr>
        <w:t>特此承诺。</w:t>
      </w:r>
    </w:p>
    <w:p>
      <w:pPr>
        <w:wordWrap w:val="0"/>
        <w:autoSpaceDE w:val="0"/>
        <w:autoSpaceDN w:val="0"/>
        <w:adjustRightInd w:val="0"/>
        <w:snapToGrid w:val="0"/>
        <w:spacing w:before="36" w:line="360" w:lineRule="auto"/>
        <w:ind w:firstLine="484" w:firstLineChars="200"/>
        <w:textAlignment w:val="baseline"/>
        <w:rPr>
          <w:rFonts w:ascii="仿宋" w:hAnsi="仿宋" w:eastAsia="仿宋" w:cs="仿宋"/>
          <w:color w:val="auto"/>
          <w:spacing w:val="1"/>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360" w:lineRule="auto"/>
        <w:jc w:val="center"/>
        <w:rPr>
          <w:rFonts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wordWrap w:val="0"/>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br w:type="page"/>
      </w:r>
      <w:bookmarkStart w:id="80" w:name="_Toc26494"/>
      <w:r>
        <w:rPr>
          <w:rFonts w:hint="eastAsia" w:ascii="仿宋" w:hAnsi="仿宋" w:eastAsia="仿宋" w:cs="仿宋"/>
          <w:b/>
          <w:bCs/>
          <w:color w:val="auto"/>
          <w:sz w:val="32"/>
          <w:szCs w:val="32"/>
        </w:rPr>
        <w:t>五、报价部分</w:t>
      </w:r>
      <w:bookmarkEnd w:id="80"/>
    </w:p>
    <w:p>
      <w:pPr>
        <w:wordWrap w:val="0"/>
        <w:spacing w:line="360" w:lineRule="auto"/>
        <w:jc w:val="center"/>
        <w:rPr>
          <w:rFonts w:ascii="仿宋" w:hAnsi="仿宋" w:eastAsia="仿宋" w:cs="仿宋"/>
          <w:bCs/>
          <w:color w:val="auto"/>
          <w:sz w:val="28"/>
          <w:szCs w:val="28"/>
        </w:rPr>
      </w:pPr>
      <w:r>
        <w:rPr>
          <w:rFonts w:hint="eastAsia" w:ascii="仿宋" w:hAnsi="仿宋" w:eastAsia="仿宋" w:cs="仿宋"/>
          <w:b/>
          <w:color w:val="auto"/>
          <w:sz w:val="28"/>
          <w:szCs w:val="28"/>
        </w:rPr>
        <w:t>竞争性谈判报价表</w:t>
      </w:r>
    </w:p>
    <w:tbl>
      <w:tblPr>
        <w:tblStyle w:val="35"/>
        <w:tblpPr w:leftFromText="180" w:rightFromText="180" w:vertAnchor="text" w:horzAnchor="page" w:tblpX="1677" w:tblpY="1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174"/>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348"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Fonts w:hint="eastAsia" w:ascii="仿宋" w:hAnsi="仿宋" w:eastAsia="仿宋" w:cs="仿宋"/>
                <w:bCs/>
                <w:color w:val="auto"/>
                <w:kern w:val="0"/>
                <w:szCs w:val="21"/>
              </w:rPr>
              <w:t>项目名称</w:t>
            </w:r>
          </w:p>
        </w:tc>
        <w:tc>
          <w:tcPr>
            <w:tcW w:w="6429" w:type="dxa"/>
            <w:tcBorders>
              <w:top w:val="single" w:color="auto" w:sz="4" w:space="0"/>
              <w:left w:val="nil"/>
              <w:bottom w:val="single" w:color="auto" w:sz="4" w:space="0"/>
              <w:right w:val="single" w:color="auto" w:sz="4" w:space="0"/>
            </w:tcBorders>
            <w:vAlign w:val="center"/>
          </w:tcPr>
          <w:p>
            <w:pPr>
              <w:wordWrap w:val="0"/>
              <w:spacing w:line="360" w:lineRule="auto"/>
              <w:ind w:right="57" w:firstLine="420" w:firstLineChars="200"/>
              <w:jc w:val="left"/>
              <w:rPr>
                <w:rFonts w:ascii="仿宋" w:hAnsi="仿宋" w:eastAsia="仿宋" w:cs="仿宋"/>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74" w:type="dxa"/>
            <w:vMerge w:val="restart"/>
            <w:tcBorders>
              <w:top w:val="nil"/>
              <w:left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Fonts w:hint="eastAsia" w:ascii="仿宋" w:hAnsi="仿宋" w:eastAsia="仿宋" w:cs="仿宋"/>
                <w:bCs/>
                <w:color w:val="auto"/>
                <w:kern w:val="0"/>
                <w:szCs w:val="21"/>
              </w:rPr>
              <w:t>投标报价</w:t>
            </w:r>
          </w:p>
        </w:tc>
        <w:tc>
          <w:tcPr>
            <w:tcW w:w="1174" w:type="dxa"/>
            <w:tcBorders>
              <w:top w:val="nil"/>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Fonts w:hint="eastAsia" w:ascii="仿宋" w:hAnsi="仿宋" w:eastAsia="仿宋" w:cs="仿宋"/>
                <w:color w:val="auto"/>
                <w:kern w:val="0"/>
                <w:szCs w:val="21"/>
              </w:rPr>
              <w:t>大写</w:t>
            </w:r>
          </w:p>
        </w:tc>
        <w:tc>
          <w:tcPr>
            <w:tcW w:w="6429" w:type="dxa"/>
            <w:tcBorders>
              <w:top w:val="single" w:color="auto" w:sz="4" w:space="0"/>
              <w:left w:val="nil"/>
              <w:right w:val="single" w:color="auto" w:sz="4" w:space="0"/>
            </w:tcBorders>
            <w:vAlign w:val="center"/>
          </w:tcPr>
          <w:p>
            <w:pPr>
              <w:wordWrap w:val="0"/>
              <w:spacing w:line="360" w:lineRule="auto"/>
              <w:ind w:right="57" w:firstLine="420" w:firstLineChars="200"/>
              <w:jc w:val="left"/>
              <w:rPr>
                <w:rFonts w:ascii="仿宋" w:hAnsi="仿宋" w:eastAsia="仿宋" w:cs="仿宋"/>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74" w:type="dxa"/>
            <w:vMerge w:val="continue"/>
            <w:tcBorders>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color w:val="auto"/>
              </w:rPr>
            </w:pPr>
          </w:p>
        </w:tc>
        <w:tc>
          <w:tcPr>
            <w:tcW w:w="1174" w:type="dxa"/>
            <w:tcBorders>
              <w:top w:val="nil"/>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Fonts w:hint="eastAsia" w:ascii="仿宋" w:hAnsi="仿宋" w:eastAsia="仿宋" w:cs="仿宋"/>
                <w:color w:val="auto"/>
                <w:kern w:val="0"/>
                <w:szCs w:val="21"/>
              </w:rPr>
              <w:t>小写</w:t>
            </w:r>
          </w:p>
        </w:tc>
        <w:tc>
          <w:tcPr>
            <w:tcW w:w="6429" w:type="dxa"/>
            <w:tcBorders>
              <w:left w:val="nil"/>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48"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Style w:val="115"/>
                <w:rFonts w:hint="eastAsia" w:ascii="仿宋" w:hAnsi="仿宋" w:eastAsia="仿宋" w:cs="仿宋"/>
                <w:bCs/>
                <w:color w:val="auto"/>
                <w:kern w:val="0"/>
                <w:sz w:val="21"/>
                <w:szCs w:val="21"/>
              </w:rPr>
              <w:t>合同履行期限</w:t>
            </w:r>
          </w:p>
        </w:tc>
        <w:tc>
          <w:tcPr>
            <w:tcW w:w="6429" w:type="dxa"/>
            <w:tcBorders>
              <w:top w:val="single" w:color="auto" w:sz="4" w:space="0"/>
              <w:left w:val="nil"/>
              <w:bottom w:val="single" w:color="auto" w:sz="4" w:space="0"/>
              <w:right w:val="single" w:color="auto" w:sz="4" w:space="0"/>
            </w:tcBorders>
            <w:vAlign w:val="center"/>
          </w:tcPr>
          <w:p>
            <w:pPr>
              <w:wordWrap w:val="0"/>
              <w:spacing w:line="360" w:lineRule="auto"/>
              <w:ind w:right="57" w:firstLine="420" w:firstLineChars="200"/>
              <w:jc w:val="left"/>
              <w:rPr>
                <w:rFonts w:ascii="仿宋" w:hAnsi="仿宋" w:eastAsia="仿宋" w:cs="仿宋"/>
                <w:bCs/>
                <w:color w:val="auto"/>
                <w:kern w:val="0"/>
                <w:szCs w:val="21"/>
              </w:rPr>
            </w:pPr>
            <w:r>
              <w:rPr>
                <w:rFonts w:hint="eastAsia" w:ascii="仿宋" w:hAnsi="仿宋" w:eastAsia="仿宋" w:cs="仿宋"/>
                <w:bCs/>
                <w:color w:val="auto"/>
                <w:kern w:val="0"/>
                <w:szCs w:val="21"/>
              </w:rPr>
              <w:t>响应采购文件要求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48" w:type="dxa"/>
            <w:gridSpan w:val="2"/>
            <w:tcBorders>
              <w:top w:val="single" w:color="auto" w:sz="4" w:space="0"/>
              <w:left w:val="single" w:color="auto" w:sz="4" w:space="0"/>
              <w:bottom w:val="single" w:color="auto" w:sz="4" w:space="0"/>
              <w:right w:val="single" w:color="auto" w:sz="4" w:space="0"/>
            </w:tcBorders>
            <w:vAlign w:val="center"/>
          </w:tcPr>
          <w:p>
            <w:pPr>
              <w:wordWrap w:val="0"/>
              <w:spacing w:line="360" w:lineRule="auto"/>
              <w:ind w:right="57"/>
              <w:jc w:val="center"/>
              <w:rPr>
                <w:rFonts w:ascii="仿宋" w:hAnsi="仿宋" w:eastAsia="仿宋" w:cs="仿宋"/>
                <w:bCs/>
                <w:color w:val="auto"/>
                <w:kern w:val="0"/>
                <w:szCs w:val="21"/>
              </w:rPr>
            </w:pPr>
            <w:r>
              <w:rPr>
                <w:rFonts w:hint="eastAsia" w:ascii="仿宋" w:hAnsi="仿宋" w:eastAsia="仿宋" w:cs="仿宋"/>
                <w:bCs/>
                <w:color w:val="auto"/>
                <w:kern w:val="0"/>
                <w:szCs w:val="21"/>
              </w:rPr>
              <w:t>付款方式</w:t>
            </w:r>
          </w:p>
        </w:tc>
        <w:tc>
          <w:tcPr>
            <w:tcW w:w="6429" w:type="dxa"/>
            <w:tcBorders>
              <w:top w:val="single" w:color="auto" w:sz="4" w:space="0"/>
              <w:left w:val="nil"/>
              <w:bottom w:val="single" w:color="auto" w:sz="4" w:space="0"/>
              <w:right w:val="single" w:color="auto" w:sz="4" w:space="0"/>
            </w:tcBorders>
            <w:vAlign w:val="center"/>
          </w:tcPr>
          <w:p>
            <w:pPr>
              <w:wordWrap w:val="0"/>
              <w:spacing w:line="360" w:lineRule="auto"/>
              <w:ind w:right="57" w:firstLine="420" w:firstLineChars="200"/>
              <w:jc w:val="left"/>
              <w:rPr>
                <w:rFonts w:ascii="仿宋" w:hAnsi="仿宋" w:eastAsia="仿宋" w:cs="仿宋"/>
                <w:bCs/>
                <w:color w:val="auto"/>
                <w:kern w:val="0"/>
                <w:szCs w:val="21"/>
              </w:rPr>
            </w:pPr>
            <w:r>
              <w:rPr>
                <w:rFonts w:hint="eastAsia" w:ascii="仿宋" w:hAnsi="仿宋" w:eastAsia="仿宋" w:cs="仿宋"/>
                <w:bCs/>
                <w:color w:val="auto"/>
                <w:kern w:val="0"/>
                <w:szCs w:val="21"/>
              </w:rPr>
              <w:t>响应采购文件要求</w:t>
            </w:r>
          </w:p>
        </w:tc>
      </w:tr>
    </w:tbl>
    <w:p>
      <w:pPr>
        <w:wordWrap w:val="0"/>
        <w:spacing w:line="360" w:lineRule="auto"/>
        <w:ind w:right="57"/>
        <w:rPr>
          <w:rFonts w:ascii="仿宋" w:hAnsi="仿宋" w:eastAsia="仿宋" w:cs="仿宋"/>
          <w:bCs/>
          <w:color w:val="auto"/>
          <w:kern w:val="0"/>
          <w:sz w:val="24"/>
        </w:rPr>
      </w:pPr>
    </w:p>
    <w:p>
      <w:pPr>
        <w:wordWrap w:val="0"/>
        <w:spacing w:line="360" w:lineRule="auto"/>
        <w:ind w:right="57"/>
        <w:rPr>
          <w:rFonts w:ascii="仿宋" w:hAnsi="仿宋" w:eastAsia="仿宋" w:cs="仿宋"/>
          <w:bCs/>
          <w:color w:val="auto"/>
          <w:kern w:val="0"/>
          <w:sz w:val="24"/>
        </w:rPr>
      </w:pPr>
    </w:p>
    <w:p>
      <w:pPr>
        <w:wordWrap w:val="0"/>
        <w:adjustRightInd w:val="0"/>
        <w:snapToGrid w:val="0"/>
        <w:spacing w:line="360" w:lineRule="auto"/>
        <w:rPr>
          <w:rFonts w:ascii="仿宋" w:hAnsi="仿宋" w:eastAsia="仿宋" w:cs="仿宋"/>
          <w:bCs/>
          <w:color w:val="auto"/>
          <w:sz w:val="24"/>
        </w:rPr>
      </w:pPr>
      <w:r>
        <w:rPr>
          <w:rFonts w:hint="eastAsia" w:ascii="仿宋" w:hAnsi="仿宋" w:eastAsia="仿宋" w:cs="仿宋"/>
          <w:bCs/>
          <w:color w:val="auto"/>
          <w:sz w:val="24"/>
        </w:rPr>
        <w:t>说明：1、本项报价为参考报价，供应商最终报价以谈判现场报价为准。</w:t>
      </w:r>
    </w:p>
    <w:p>
      <w:pPr>
        <w:wordWrap w:val="0"/>
        <w:adjustRightInd w:val="0"/>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  2、所有价格均系用人民币表示，单位为元，精确到小数点后两位。</w:t>
      </w:r>
    </w:p>
    <w:p>
      <w:pPr>
        <w:wordWrap w:val="0"/>
        <w:adjustRightInd w:val="0"/>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  3、所有根据合同或其他原因应由供应商交纳的税费都要包括在供应商提交的报价中</w:t>
      </w:r>
      <w:r>
        <w:rPr>
          <w:rFonts w:hint="eastAsia" w:ascii="仿宋" w:hAnsi="仿宋" w:eastAsia="仿宋" w:cs="仿宋"/>
          <w:bCs/>
          <w:color w:val="auto"/>
          <w:kern w:val="0"/>
          <w:sz w:val="24"/>
        </w:rPr>
        <w:t>。</w:t>
      </w:r>
    </w:p>
    <w:p>
      <w:pPr>
        <w:wordWrap w:val="0"/>
        <w:spacing w:line="360" w:lineRule="auto"/>
        <w:rPr>
          <w:rFonts w:ascii="仿宋" w:hAnsi="仿宋" w:eastAsia="仿宋" w:cs="仿宋"/>
          <w:bCs/>
          <w:color w:val="auto"/>
          <w:sz w:val="24"/>
        </w:rPr>
      </w:pPr>
    </w:p>
    <w:p>
      <w:pPr>
        <w:pStyle w:val="119"/>
        <w:wordWrap w:val="0"/>
        <w:spacing w:line="360" w:lineRule="auto"/>
        <w:rPr>
          <w:rFonts w:ascii="仿宋" w:hAnsi="仿宋" w:eastAsia="仿宋" w:cs="仿宋"/>
          <w:color w:val="auto"/>
          <w:sz w:val="24"/>
        </w:rPr>
      </w:pPr>
      <w:r>
        <w:rPr>
          <w:rFonts w:hint="eastAsia" w:ascii="仿宋" w:hAnsi="仿宋" w:eastAsia="仿宋" w:cs="仿宋"/>
          <w:bCs/>
          <w:color w:val="auto"/>
          <w:sz w:val="24"/>
        </w:rPr>
        <w:t xml:space="preserve">                        </w:t>
      </w:r>
    </w:p>
    <w:p>
      <w:pPr>
        <w:wordWrap w:val="0"/>
        <w:adjustRightInd w:val="0"/>
        <w:snapToGrid w:val="0"/>
        <w:spacing w:line="360" w:lineRule="auto"/>
        <w:ind w:firstLine="480" w:firstLineChars="200"/>
        <w:rPr>
          <w:rFonts w:ascii="仿宋" w:hAnsi="仿宋" w:eastAsia="仿宋" w:cs="仿宋"/>
          <w:color w:val="auto"/>
          <w:sz w:val="24"/>
        </w:rPr>
      </w:pPr>
    </w:p>
    <w:p>
      <w:pPr>
        <w:pStyle w:val="119"/>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w:t>
      </w: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日</w:t>
      </w:r>
    </w:p>
    <w:p>
      <w:pPr>
        <w:wordWrap w:val="0"/>
        <w:spacing w:line="360" w:lineRule="auto"/>
        <w:rPr>
          <w:rFonts w:hint="eastAsia" w:ascii="仿宋" w:hAnsi="仿宋" w:eastAsia="仿宋" w:cs="仿宋"/>
          <w:color w:val="auto"/>
          <w:sz w:val="24"/>
        </w:rPr>
      </w:pPr>
    </w:p>
    <w:p>
      <w:pPr>
        <w:wordWrap w:val="0"/>
        <w:spacing w:line="360" w:lineRule="auto"/>
        <w:rPr>
          <w:rFonts w:hint="eastAsia" w:ascii="仿宋" w:hAnsi="仿宋" w:eastAsia="仿宋" w:cs="仿宋"/>
          <w:color w:val="auto"/>
          <w:sz w:val="24"/>
        </w:rPr>
      </w:pPr>
    </w:p>
    <w:p>
      <w:pPr>
        <w:wordWrap w:val="0"/>
        <w:spacing w:line="360" w:lineRule="auto"/>
        <w:rPr>
          <w:rFonts w:hint="eastAsia" w:ascii="仿宋" w:hAnsi="仿宋" w:eastAsia="仿宋" w:cs="仿宋"/>
          <w:color w:val="auto"/>
          <w:sz w:val="24"/>
        </w:rPr>
      </w:pPr>
    </w:p>
    <w:p>
      <w:pPr>
        <w:wordWrap w:val="0"/>
        <w:spacing w:line="360" w:lineRule="auto"/>
        <w:rPr>
          <w:rFonts w:hint="eastAsia" w:ascii="仿宋" w:hAnsi="仿宋" w:eastAsia="仿宋" w:cs="仿宋"/>
          <w:color w:val="auto"/>
          <w:sz w:val="24"/>
        </w:rPr>
      </w:pPr>
    </w:p>
    <w:p>
      <w:pPr>
        <w:wordWrap w:val="0"/>
        <w:spacing w:line="360" w:lineRule="auto"/>
        <w:rPr>
          <w:rFonts w:hint="eastAsia" w:ascii="仿宋" w:hAnsi="仿宋" w:eastAsia="仿宋" w:cs="仿宋"/>
          <w:color w:val="auto"/>
          <w:sz w:val="24"/>
        </w:rPr>
      </w:pPr>
    </w:p>
    <w:p>
      <w:pPr>
        <w:pStyle w:val="131"/>
        <w:wordWrap w:val="0"/>
        <w:spacing w:line="360" w:lineRule="auto"/>
        <w:rPr>
          <w:rFonts w:ascii="仿宋" w:hAnsi="仿宋" w:eastAsia="仿宋" w:cs="仿宋"/>
          <w:b/>
          <w:color w:val="auto"/>
        </w:rPr>
      </w:pPr>
      <w:bookmarkStart w:id="81" w:name="_Toc484117648"/>
      <w:bookmarkStart w:id="82" w:name="_Toc276050287"/>
      <w:bookmarkStart w:id="83" w:name="_Toc75637085"/>
    </w:p>
    <w:bookmarkEnd w:id="81"/>
    <w:bookmarkEnd w:id="82"/>
    <w:bookmarkEnd w:id="83"/>
    <w:p>
      <w:pPr>
        <w:pStyle w:val="3"/>
        <w:wordWrap w:val="0"/>
        <w:spacing w:before="0" w:after="0" w:line="720" w:lineRule="auto"/>
        <w:jc w:val="center"/>
        <w:rPr>
          <w:rFonts w:hint="eastAsia" w:ascii="仿宋" w:hAnsi="仿宋" w:eastAsia="仿宋" w:cs="仿宋"/>
          <w:b/>
          <w:bCs w:val="0"/>
          <w:color w:val="auto"/>
          <w:kern w:val="2"/>
          <w:sz w:val="28"/>
          <w:szCs w:val="28"/>
          <w:highlight w:val="none"/>
          <w:lang w:val="en-US" w:eastAsia="zh-CN" w:bidi="ar-SA"/>
        </w:rPr>
      </w:pPr>
      <w:bookmarkStart w:id="84" w:name="_Toc484117649"/>
      <w:bookmarkStart w:id="85" w:name="_Toc30856"/>
      <w:bookmarkStart w:id="86" w:name="_Toc15295"/>
      <w:r>
        <w:rPr>
          <w:rFonts w:hint="eastAsia" w:ascii="仿宋" w:hAnsi="仿宋" w:eastAsia="仿宋" w:cs="仿宋"/>
          <w:b/>
          <w:bCs w:val="0"/>
          <w:color w:val="auto"/>
          <w:kern w:val="2"/>
          <w:sz w:val="28"/>
          <w:szCs w:val="28"/>
          <w:highlight w:val="none"/>
          <w:lang w:val="en-US" w:eastAsia="zh-CN" w:bidi="ar-SA"/>
        </w:rPr>
        <w:t>分项报价表</w:t>
      </w:r>
    </w:p>
    <w:p>
      <w:pPr>
        <w:pStyle w:val="7"/>
        <w:spacing w:before="188" w:line="225" w:lineRule="auto"/>
        <w:ind w:left="0" w:right="343" w:firstLine="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项目名称：</w:t>
      </w:r>
    </w:p>
    <w:p>
      <w:pPr>
        <w:pStyle w:val="7"/>
        <w:autoSpaceDE w:val="0"/>
        <w:autoSpaceDN w:val="0"/>
        <w:spacing w:before="188" w:line="226" w:lineRule="auto"/>
        <w:ind w:left="0" w:right="340" w:firstLine="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供应商名称：</w:t>
      </w:r>
    </w:p>
    <w:p>
      <w:pPr>
        <w:pStyle w:val="7"/>
        <w:autoSpaceDE w:val="0"/>
        <w:autoSpaceDN w:val="0"/>
        <w:spacing w:before="188" w:line="226" w:lineRule="auto"/>
        <w:ind w:right="340"/>
        <w:jc w:val="righ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货币及单位：人民币/元</w:t>
      </w:r>
    </w:p>
    <w:tbl>
      <w:tblPr>
        <w:tblStyle w:val="36"/>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630"/>
        <w:gridCol w:w="1210"/>
        <w:gridCol w:w="1210"/>
        <w:gridCol w:w="1212"/>
        <w:gridCol w:w="1212"/>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90" w:type="dxa"/>
            <w:shd w:val="clear" w:color="auto" w:fill="auto"/>
            <w:vAlign w:val="center"/>
          </w:tcPr>
          <w:p>
            <w:pPr>
              <w:pStyle w:val="5"/>
              <w:spacing w:before="7"/>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序</w:t>
            </w:r>
            <w:r>
              <w:rPr>
                <w:rFonts w:hint="eastAsia" w:ascii="仿宋" w:hAnsi="仿宋" w:eastAsia="仿宋" w:cs="仿宋"/>
                <w:bCs/>
                <w:color w:val="auto"/>
                <w:sz w:val="24"/>
                <w:szCs w:val="24"/>
                <w:highlight w:val="none"/>
              </w:rPr>
              <w:t>号</w:t>
            </w:r>
          </w:p>
        </w:tc>
        <w:tc>
          <w:tcPr>
            <w:tcW w:w="1630" w:type="dxa"/>
            <w:shd w:val="clear" w:color="auto" w:fill="auto"/>
            <w:vAlign w:val="center"/>
          </w:tcPr>
          <w:p>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标的名称</w:t>
            </w:r>
          </w:p>
        </w:tc>
        <w:tc>
          <w:tcPr>
            <w:tcW w:w="1210" w:type="dxa"/>
            <w:shd w:val="clear" w:color="auto" w:fill="auto"/>
            <w:vAlign w:val="center"/>
          </w:tcPr>
          <w:p>
            <w:pPr>
              <w:pStyle w:val="5"/>
              <w:spacing w:before="7"/>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规格</w:t>
            </w:r>
          </w:p>
        </w:tc>
        <w:tc>
          <w:tcPr>
            <w:tcW w:w="1210" w:type="dxa"/>
            <w:shd w:val="clear" w:color="auto" w:fill="auto"/>
            <w:vAlign w:val="center"/>
          </w:tcPr>
          <w:p>
            <w:pPr>
              <w:pStyle w:val="5"/>
              <w:spacing w:before="7"/>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浓度</w:t>
            </w:r>
          </w:p>
        </w:tc>
        <w:tc>
          <w:tcPr>
            <w:tcW w:w="1212" w:type="dxa"/>
            <w:shd w:val="clear" w:color="auto" w:fill="auto"/>
            <w:vAlign w:val="center"/>
          </w:tcPr>
          <w:p>
            <w:pPr>
              <w:pStyle w:val="5"/>
              <w:spacing w:before="7"/>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数量</w:t>
            </w:r>
          </w:p>
        </w:tc>
        <w:tc>
          <w:tcPr>
            <w:tcW w:w="1212" w:type="dxa"/>
            <w:shd w:val="clear" w:color="auto" w:fill="auto"/>
            <w:vAlign w:val="center"/>
          </w:tcPr>
          <w:p>
            <w:pPr>
              <w:pStyle w:val="5"/>
              <w:spacing w:before="7"/>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单位</w:t>
            </w:r>
          </w:p>
        </w:tc>
        <w:tc>
          <w:tcPr>
            <w:tcW w:w="1212" w:type="dxa"/>
            <w:shd w:val="clear" w:color="auto" w:fill="auto"/>
            <w:vAlign w:val="center"/>
          </w:tcPr>
          <w:p>
            <w:pPr>
              <w:pStyle w:val="5"/>
              <w:spacing w:before="7"/>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w:t>
            </w:r>
          </w:p>
        </w:tc>
        <w:tc>
          <w:tcPr>
            <w:tcW w:w="1212" w:type="dxa"/>
            <w:shd w:val="clear" w:color="auto" w:fill="auto"/>
            <w:vAlign w:val="center"/>
          </w:tcPr>
          <w:p>
            <w:pPr>
              <w:pStyle w:val="5"/>
              <w:spacing w:before="7"/>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0" w:type="dxa"/>
          </w:tcPr>
          <w:p>
            <w:pPr>
              <w:rPr>
                <w:rFonts w:hint="eastAsia"/>
                <w:color w:val="auto"/>
                <w:highlight w:val="none"/>
                <w:vertAlign w:val="baseline"/>
              </w:rPr>
            </w:pPr>
          </w:p>
        </w:tc>
        <w:tc>
          <w:tcPr>
            <w:tcW w:w="1630" w:type="dxa"/>
          </w:tcPr>
          <w:p>
            <w:pPr>
              <w:rPr>
                <w:rFonts w:hint="eastAsia"/>
                <w:color w:val="auto"/>
                <w:highlight w:val="none"/>
                <w:vertAlign w:val="baseline"/>
              </w:rPr>
            </w:pPr>
          </w:p>
        </w:tc>
        <w:tc>
          <w:tcPr>
            <w:tcW w:w="1210" w:type="dxa"/>
          </w:tcPr>
          <w:p>
            <w:pPr>
              <w:rPr>
                <w:rFonts w:hint="eastAsia"/>
                <w:color w:val="auto"/>
                <w:highlight w:val="none"/>
                <w:vertAlign w:val="baseline"/>
              </w:rPr>
            </w:pPr>
          </w:p>
        </w:tc>
        <w:tc>
          <w:tcPr>
            <w:tcW w:w="1210"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0" w:type="dxa"/>
          </w:tcPr>
          <w:p>
            <w:pPr>
              <w:rPr>
                <w:rFonts w:hint="eastAsia"/>
                <w:color w:val="auto"/>
                <w:highlight w:val="none"/>
                <w:vertAlign w:val="baseline"/>
              </w:rPr>
            </w:pPr>
          </w:p>
        </w:tc>
        <w:tc>
          <w:tcPr>
            <w:tcW w:w="1630" w:type="dxa"/>
          </w:tcPr>
          <w:p>
            <w:pPr>
              <w:rPr>
                <w:rFonts w:hint="eastAsia"/>
                <w:color w:val="auto"/>
                <w:highlight w:val="none"/>
                <w:vertAlign w:val="baseline"/>
              </w:rPr>
            </w:pPr>
          </w:p>
        </w:tc>
        <w:tc>
          <w:tcPr>
            <w:tcW w:w="1210" w:type="dxa"/>
          </w:tcPr>
          <w:p>
            <w:pPr>
              <w:rPr>
                <w:rFonts w:hint="eastAsia"/>
                <w:color w:val="auto"/>
                <w:highlight w:val="none"/>
                <w:vertAlign w:val="baseline"/>
              </w:rPr>
            </w:pPr>
          </w:p>
        </w:tc>
        <w:tc>
          <w:tcPr>
            <w:tcW w:w="1210"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c>
          <w:tcPr>
            <w:tcW w:w="1212" w:type="dxa"/>
          </w:tcPr>
          <w:p>
            <w:pPr>
              <w:rPr>
                <w:rFonts w:hint="eastAsia"/>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0" w:type="dxa"/>
          </w:tcPr>
          <w:p>
            <w:pPr>
              <w:rPr>
                <w:rFonts w:hint="eastAsia"/>
                <w:color w:val="auto"/>
                <w:highlight w:val="none"/>
                <w:vertAlign w:val="baseline"/>
              </w:rPr>
            </w:pPr>
          </w:p>
        </w:tc>
        <w:tc>
          <w:tcPr>
            <w:tcW w:w="163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0" w:type="dxa"/>
          </w:tcPr>
          <w:p>
            <w:pPr>
              <w:rPr>
                <w:rFonts w:hint="eastAsia"/>
                <w:color w:val="auto"/>
                <w:highlight w:val="none"/>
                <w:vertAlign w:val="baseline"/>
              </w:rPr>
            </w:pPr>
          </w:p>
        </w:tc>
        <w:tc>
          <w:tcPr>
            <w:tcW w:w="163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90" w:type="dxa"/>
          </w:tcPr>
          <w:p>
            <w:pPr>
              <w:rPr>
                <w:rFonts w:hint="eastAsia"/>
                <w:color w:val="auto"/>
                <w:highlight w:val="none"/>
                <w:vertAlign w:val="baseline"/>
              </w:rPr>
            </w:pPr>
          </w:p>
        </w:tc>
        <w:tc>
          <w:tcPr>
            <w:tcW w:w="163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90" w:type="dxa"/>
          </w:tcPr>
          <w:p>
            <w:pPr>
              <w:rPr>
                <w:rFonts w:hint="eastAsia"/>
                <w:color w:val="auto"/>
                <w:highlight w:val="none"/>
                <w:vertAlign w:val="baseline"/>
              </w:rPr>
            </w:pPr>
          </w:p>
        </w:tc>
        <w:tc>
          <w:tcPr>
            <w:tcW w:w="163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0"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c>
          <w:tcPr>
            <w:tcW w:w="1212" w:type="dxa"/>
          </w:tcPr>
          <w:p>
            <w:pPr>
              <w:pStyle w:val="7"/>
              <w:spacing w:before="188" w:line="225" w:lineRule="auto"/>
              <w:ind w:left="0" w:right="343" w:firstLine="0"/>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20" w:type="dxa"/>
            <w:gridSpan w:val="2"/>
          </w:tcPr>
          <w:p>
            <w:pPr>
              <w:pStyle w:val="7"/>
              <w:spacing w:before="188" w:line="225" w:lineRule="auto"/>
              <w:ind w:left="0" w:right="343" w:firstLine="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w:t>
            </w:r>
          </w:p>
        </w:tc>
        <w:tc>
          <w:tcPr>
            <w:tcW w:w="7268" w:type="dxa"/>
            <w:gridSpan w:val="6"/>
          </w:tcPr>
          <w:p>
            <w:pPr>
              <w:pStyle w:val="7"/>
              <w:spacing w:before="188" w:line="225" w:lineRule="auto"/>
              <w:ind w:left="0" w:right="343" w:firstLine="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小写：</w:t>
            </w:r>
          </w:p>
          <w:p>
            <w:pPr>
              <w:pStyle w:val="7"/>
              <w:spacing w:before="188" w:line="225" w:lineRule="auto"/>
              <w:ind w:left="0" w:right="343" w:firstLine="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w:t>
            </w:r>
          </w:p>
        </w:tc>
      </w:tr>
    </w:tbl>
    <w:p>
      <w:pPr>
        <w:rPr>
          <w:rFonts w:hint="eastAsia"/>
          <w:color w:val="auto"/>
        </w:rPr>
      </w:pPr>
    </w:p>
    <w:p>
      <w:pPr>
        <w:rPr>
          <w:rFonts w:hint="eastAsia"/>
          <w:color w:val="auto"/>
        </w:rPr>
      </w:pPr>
    </w:p>
    <w:p>
      <w:pPr>
        <w:spacing w:line="85" w:lineRule="exact"/>
        <w:rPr>
          <w:rFonts w:hint="eastAsia" w:ascii="仿宋" w:hAnsi="仿宋" w:eastAsia="仿宋" w:cs="仿宋"/>
          <w:color w:val="auto"/>
          <w:sz w:val="24"/>
          <w:szCs w:val="24"/>
          <w:highlight w:val="yellow"/>
        </w:rPr>
      </w:pPr>
    </w:p>
    <w:p>
      <w:pPr>
        <w:widowControl/>
        <w:kinsoku w:val="0"/>
        <w:autoSpaceDE w:val="0"/>
        <w:autoSpaceDN w:val="0"/>
        <w:adjustRightInd w:val="0"/>
        <w:snapToGrid w:val="0"/>
        <w:jc w:val="left"/>
        <w:textAlignment w:val="baseline"/>
        <w:rPr>
          <w:rFonts w:hint="eastAsia" w:ascii="仿宋" w:hAnsi="仿宋" w:eastAsia="仿宋" w:cs="仿宋"/>
          <w:color w:val="auto"/>
          <w:sz w:val="24"/>
          <w:szCs w:val="24"/>
          <w:highlight w:val="yellow"/>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日      期：</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日</w:t>
      </w:r>
    </w:p>
    <w:p>
      <w:pPr>
        <w:pStyle w:val="3"/>
        <w:wordWrap w:val="0"/>
        <w:spacing w:before="0" w:after="0" w:line="720" w:lineRule="auto"/>
        <w:jc w:val="center"/>
        <w:rPr>
          <w:rFonts w:ascii="仿宋" w:hAnsi="仿宋" w:eastAsia="仿宋" w:cs="仿宋"/>
          <w:color w:val="auto"/>
        </w:rPr>
      </w:pPr>
      <w:r>
        <w:rPr>
          <w:rFonts w:hint="eastAsia" w:ascii="仿宋" w:hAnsi="仿宋" w:eastAsia="仿宋" w:cs="仿宋"/>
          <w:color w:val="auto"/>
        </w:rPr>
        <w:br w:type="page"/>
      </w:r>
      <w:bookmarkStart w:id="87" w:name="_Toc1409"/>
      <w:r>
        <w:rPr>
          <w:rFonts w:hint="eastAsia" w:ascii="仿宋" w:hAnsi="仿宋" w:eastAsia="仿宋" w:cs="仿宋"/>
          <w:color w:val="auto"/>
        </w:rPr>
        <w:t>六、</w:t>
      </w:r>
      <w:bookmarkEnd w:id="84"/>
      <w:r>
        <w:rPr>
          <w:rFonts w:hint="eastAsia" w:ascii="仿宋" w:hAnsi="仿宋" w:eastAsia="仿宋" w:cs="仿宋"/>
          <w:color w:val="auto"/>
        </w:rPr>
        <w:t>其他材料</w:t>
      </w:r>
      <w:bookmarkEnd w:id="85"/>
      <w:bookmarkEnd w:id="86"/>
      <w:bookmarkEnd w:id="87"/>
    </w:p>
    <w:p>
      <w:pPr>
        <w:wordWrap w:val="0"/>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 w:val="24"/>
        </w:rPr>
        <w:t>（1）供应商认为对本次竞争性谈判有利的其他资料</w:t>
      </w:r>
      <w:r>
        <w:rPr>
          <w:rFonts w:hint="eastAsia" w:ascii="仿宋" w:hAnsi="仿宋" w:eastAsia="仿宋" w:cs="仿宋"/>
          <w:color w:val="auto"/>
          <w:sz w:val="28"/>
          <w:szCs w:val="28"/>
        </w:rPr>
        <w:t>。</w:t>
      </w:r>
    </w:p>
    <w:p>
      <w:pPr>
        <w:pStyle w:val="119"/>
        <w:wordWrap w:val="0"/>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28"/>
          <w:szCs w:val="28"/>
        </w:rPr>
        <w:br w:type="page"/>
      </w:r>
      <w:r>
        <w:rPr>
          <w:rFonts w:hint="eastAsia" w:ascii="仿宋" w:hAnsi="仿宋" w:eastAsia="仿宋" w:cs="仿宋"/>
          <w:b/>
          <w:color w:val="auto"/>
          <w:sz w:val="30"/>
          <w:szCs w:val="30"/>
        </w:rPr>
        <w:t>承  诺  书</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w:t>
      </w:r>
    </w:p>
    <w:p>
      <w:pPr>
        <w:pStyle w:val="119"/>
        <w:wordWrap w:val="0"/>
        <w:spacing w:line="360" w:lineRule="auto"/>
        <w:rPr>
          <w:rFonts w:ascii="仿宋" w:hAnsi="仿宋" w:eastAsia="仿宋" w:cs="仿宋"/>
          <w:color w:val="auto"/>
          <w:sz w:val="24"/>
        </w:rPr>
      </w:pPr>
      <w:r>
        <w:rPr>
          <w:rFonts w:hint="eastAsia" w:ascii="仿宋" w:hAnsi="仿宋" w:eastAsia="仿宋" w:cs="仿宋"/>
          <w:bCs/>
          <w:color w:val="auto"/>
          <w:sz w:val="24"/>
        </w:rPr>
        <w:t>致：</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（采购人单位名称）</w:t>
      </w:r>
    </w:p>
    <w:p>
      <w:pPr>
        <w:pStyle w:val="119"/>
        <w:wordWrap w:val="0"/>
        <w:spacing w:line="360" w:lineRule="auto"/>
        <w:ind w:firstLine="600" w:firstLineChars="250"/>
        <w:rPr>
          <w:rFonts w:ascii="仿宋" w:hAnsi="仿宋" w:eastAsia="仿宋" w:cs="仿宋"/>
          <w:color w:val="auto"/>
          <w:sz w:val="24"/>
        </w:rPr>
      </w:pPr>
    </w:p>
    <w:p>
      <w:pPr>
        <w:pStyle w:val="119"/>
        <w:wordWrap w:val="0"/>
        <w:spacing w:line="360" w:lineRule="auto"/>
        <w:ind w:firstLine="600" w:firstLineChars="250"/>
        <w:rPr>
          <w:rFonts w:ascii="仿宋" w:hAnsi="仿宋" w:eastAsia="仿宋" w:cs="仿宋"/>
          <w:color w:val="auto"/>
          <w:sz w:val="24"/>
        </w:rPr>
      </w:pPr>
      <w:r>
        <w:rPr>
          <w:rFonts w:hint="eastAsia" w:ascii="仿宋" w:hAnsi="仿宋" w:eastAsia="仿宋" w:cs="仿宋"/>
          <w:color w:val="auto"/>
          <w:sz w:val="24"/>
        </w:rPr>
        <w:t>我公司愿意针对</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（项目名称）进行投标。响应文件中所有关于供应商资格的文件、证明、业绩、人员资料、陈述均是真实的、准确的。若有不实，我公司承担由此而产生的一切后果。</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w:t>
      </w:r>
    </w:p>
    <w:p>
      <w:pPr>
        <w:pStyle w:val="119"/>
        <w:wordWrap w:val="0"/>
        <w:spacing w:line="360" w:lineRule="auto"/>
        <w:rPr>
          <w:rFonts w:ascii="仿宋" w:hAnsi="仿宋" w:eastAsia="仿宋" w:cs="仿宋"/>
          <w:color w:val="auto"/>
          <w:sz w:val="24"/>
        </w:rPr>
      </w:pPr>
      <w:r>
        <w:rPr>
          <w:rFonts w:hint="eastAsia" w:ascii="仿宋" w:hAnsi="仿宋" w:eastAsia="仿宋" w:cs="仿宋"/>
          <w:color w:val="auto"/>
          <w:sz w:val="24"/>
        </w:rPr>
        <w:t>特此声明！</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w:t>
      </w:r>
    </w:p>
    <w:p>
      <w:pPr>
        <w:pStyle w:val="119"/>
        <w:wordWrap w:val="0"/>
        <w:spacing w:line="360" w:lineRule="auto"/>
        <w:rPr>
          <w:rFonts w:ascii="仿宋" w:hAnsi="仿宋" w:eastAsia="仿宋" w:cs="仿宋"/>
          <w:color w:val="auto"/>
          <w:sz w:val="24"/>
        </w:rPr>
      </w:pPr>
      <w:r>
        <w:rPr>
          <w:rFonts w:hint="eastAsia" w:ascii="仿宋" w:hAnsi="仿宋" w:eastAsia="仿宋" w:cs="仿宋"/>
          <w:color w:val="auto"/>
          <w:sz w:val="24"/>
        </w:rPr>
        <w:t xml:space="preserve">                              供应商名称加盖公章：</w:t>
      </w:r>
      <w:r>
        <w:rPr>
          <w:rFonts w:hint="eastAsia" w:ascii="仿宋" w:hAnsi="仿宋" w:eastAsia="仿宋" w:cs="仿宋"/>
          <w:color w:val="auto"/>
          <w:sz w:val="24"/>
          <w:u w:val="single"/>
        </w:rPr>
        <w:t xml:space="preserve">                          </w:t>
      </w:r>
    </w:p>
    <w:p>
      <w:pPr>
        <w:pStyle w:val="119"/>
        <w:wordWrap w:val="0"/>
        <w:spacing w:line="360" w:lineRule="auto"/>
        <w:ind w:firstLine="3600" w:firstLineChars="1500"/>
        <w:rPr>
          <w:rFonts w:ascii="仿宋" w:hAnsi="仿宋" w:eastAsia="仿宋" w:cs="仿宋"/>
          <w:color w:val="auto"/>
          <w:sz w:val="24"/>
        </w:rPr>
      </w:pPr>
    </w:p>
    <w:p>
      <w:pPr>
        <w:pStyle w:val="119"/>
        <w:wordWrap w:val="0"/>
        <w:spacing w:line="360" w:lineRule="auto"/>
        <w:ind w:firstLine="3600" w:firstLineChars="1500"/>
        <w:rPr>
          <w:rFonts w:ascii="仿宋" w:hAnsi="仿宋" w:eastAsia="仿宋" w:cs="仿宋"/>
          <w:color w:val="auto"/>
          <w:sz w:val="24"/>
        </w:rPr>
      </w:pPr>
      <w:r>
        <w:rPr>
          <w:rFonts w:hint="eastAsia" w:ascii="仿宋" w:hAnsi="仿宋" w:eastAsia="仿宋" w:cs="仿宋"/>
          <w:color w:val="auto"/>
          <w:sz w:val="24"/>
        </w:rPr>
        <w:t>法人代表或委托代理人：</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（签字或盖章）</w:t>
      </w:r>
    </w:p>
    <w:p>
      <w:pPr>
        <w:wordWrap w:val="0"/>
        <w:spacing w:line="360" w:lineRule="auto"/>
        <w:rPr>
          <w:rFonts w:ascii="仿宋" w:hAnsi="仿宋" w:eastAsia="仿宋" w:cs="仿宋"/>
          <w:color w:val="auto"/>
          <w:sz w:val="24"/>
        </w:rPr>
        <w:sectPr>
          <w:pgSz w:w="11906" w:h="16838"/>
          <w:pgMar w:top="1440" w:right="1080" w:bottom="1440" w:left="1080" w:header="851" w:footer="992" w:gutter="0"/>
          <w:cols w:space="720" w:num="1"/>
          <w:docGrid w:linePitch="312" w:charSpace="0"/>
        </w:sectPr>
      </w:pPr>
      <w:r>
        <w:rPr>
          <w:rFonts w:hint="eastAsia" w:ascii="仿宋" w:hAnsi="仿宋" w:eastAsia="仿宋" w:cs="仿宋"/>
          <w:color w:val="auto"/>
          <w:sz w:val="24"/>
        </w:rPr>
        <w:t xml:space="preserve">                              日      期：</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b/>
          <w:bCs/>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b/>
          <w:bCs/>
          <w:color w:val="auto"/>
          <w:sz w:val="24"/>
          <w:u w:val="single"/>
        </w:rPr>
        <w:t xml:space="preserve">    </w:t>
      </w:r>
    </w:p>
    <w:p>
      <w:pPr>
        <w:wordWrap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附件四：</w:t>
      </w:r>
    </w:p>
    <w:p>
      <w:pPr>
        <w:pStyle w:val="9"/>
        <w:wordWrap w:val="0"/>
        <w:spacing w:line="360" w:lineRule="auto"/>
        <w:ind w:left="0" w:leftChars="0"/>
        <w:jc w:val="center"/>
        <w:rPr>
          <w:rFonts w:ascii="仿宋" w:hAnsi="仿宋" w:eastAsia="仿宋" w:cs="仿宋"/>
          <w:b/>
          <w:color w:val="auto"/>
          <w:sz w:val="30"/>
          <w:szCs w:val="30"/>
        </w:rPr>
      </w:pPr>
      <w:r>
        <w:rPr>
          <w:rFonts w:hint="eastAsia" w:ascii="仿宋" w:hAnsi="仿宋" w:eastAsia="仿宋" w:cs="仿宋"/>
          <w:b/>
          <w:color w:val="auto"/>
          <w:sz w:val="30"/>
          <w:szCs w:val="30"/>
        </w:rPr>
        <w:t>中小企业声明函</w:t>
      </w:r>
    </w:p>
    <w:p>
      <w:pPr>
        <w:widowControl/>
        <w:wordWrap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30"/>
          <w:szCs w:val="30"/>
        </w:rPr>
        <w:t>中小企业声明函</w:t>
      </w:r>
      <w:r>
        <w:rPr>
          <w:rFonts w:hint="eastAsia" w:ascii="仿宋" w:hAnsi="仿宋" w:eastAsia="仿宋" w:cs="仿宋"/>
          <w:b/>
          <w:color w:val="auto"/>
          <w:sz w:val="28"/>
          <w:szCs w:val="28"/>
        </w:rPr>
        <w:t>（货物）</w:t>
      </w:r>
    </w:p>
    <w:p>
      <w:pPr>
        <w:widowControl/>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本公司（联合体）郑重声明，根据《政府采购促进中小企业发展管理办法》（财库﹝2020﹞46号）的规定，本公司（联合体）参加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的</w:t>
      </w:r>
      <w:r>
        <w:rPr>
          <w:rFonts w:hint="eastAsia" w:ascii="仿宋" w:hAnsi="仿宋" w:eastAsia="仿宋" w:cs="仿宋"/>
          <w:color w:val="auto"/>
          <w:kern w:val="0"/>
          <w:sz w:val="24"/>
          <w:u w:val="single"/>
        </w:rPr>
        <w:t xml:space="preserve">       （项目名称）</w:t>
      </w:r>
      <w:r>
        <w:rPr>
          <w:rFonts w:hint="eastAsia" w:ascii="仿宋" w:hAnsi="仿宋" w:eastAsia="仿宋" w:cs="仿宋"/>
          <w:color w:val="auto"/>
          <w:kern w:val="0"/>
          <w:sz w:val="24"/>
        </w:rPr>
        <w:t xml:space="preserve">采购活动，提供的货物全部由符合政策要求的中小企业制造。相关企业（含联合体中的中小企业、签订分包意向协议的中小企业）的具体情况如下： </w:t>
      </w:r>
    </w:p>
    <w:p>
      <w:pPr>
        <w:widowControl/>
        <w:wordWrap w:val="0"/>
        <w:spacing w:line="360" w:lineRule="auto"/>
        <w:jc w:val="left"/>
        <w:rPr>
          <w:rFonts w:ascii="仿宋" w:hAnsi="仿宋" w:eastAsia="仿宋" w:cs="仿宋"/>
          <w:color w:val="auto"/>
          <w:sz w:val="24"/>
        </w:rPr>
      </w:pPr>
      <w:r>
        <w:rPr>
          <w:rFonts w:hint="eastAsia" w:ascii="仿宋" w:hAnsi="仿宋" w:eastAsia="仿宋" w:cs="仿宋"/>
          <w:color w:val="auto"/>
          <w:kern w:val="0"/>
          <w:sz w:val="24"/>
        </w:rPr>
        <w:t xml:space="preserve">    1.</w:t>
      </w:r>
      <w:r>
        <w:rPr>
          <w:rFonts w:hint="eastAsia" w:ascii="仿宋" w:hAnsi="仿宋" w:eastAsia="仿宋" w:cs="仿宋"/>
          <w:color w:val="auto"/>
          <w:kern w:val="0"/>
          <w:sz w:val="24"/>
          <w:u w:val="single"/>
        </w:rPr>
        <w:t xml:space="preserve">            （标的名称）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 xml:space="preserve">     （采购文件中明确的所属行业）</w:t>
      </w:r>
      <w:r>
        <w:rPr>
          <w:rFonts w:hint="eastAsia" w:ascii="仿宋" w:hAnsi="仿宋" w:eastAsia="仿宋" w:cs="仿宋"/>
          <w:color w:val="auto"/>
          <w:kern w:val="0"/>
          <w:sz w:val="24"/>
        </w:rPr>
        <w:t>行业；制造商为</w:t>
      </w:r>
      <w:r>
        <w:rPr>
          <w:rFonts w:hint="eastAsia" w:ascii="仿宋" w:hAnsi="仿宋" w:eastAsia="仿宋" w:cs="仿宋"/>
          <w:color w:val="auto"/>
          <w:kern w:val="0"/>
          <w:sz w:val="24"/>
          <w:u w:val="single"/>
        </w:rPr>
        <w:t xml:space="preserve">           （企业名称）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 xml:space="preserve">； </w:t>
      </w:r>
    </w:p>
    <w:p>
      <w:pPr>
        <w:widowControl/>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2.</w:t>
      </w:r>
      <w:r>
        <w:rPr>
          <w:rFonts w:hint="eastAsia" w:ascii="仿宋" w:hAnsi="仿宋" w:eastAsia="仿宋" w:cs="仿宋"/>
          <w:color w:val="auto"/>
          <w:kern w:val="0"/>
          <w:sz w:val="24"/>
          <w:u w:val="single"/>
        </w:rPr>
        <w:t xml:space="preserve">            （标的名称）</w:t>
      </w:r>
      <w:r>
        <w:rPr>
          <w:rFonts w:hint="eastAsia" w:ascii="仿宋" w:hAnsi="仿宋" w:eastAsia="仿宋" w:cs="仿宋"/>
          <w:color w:val="auto"/>
          <w:kern w:val="0"/>
          <w:sz w:val="24"/>
        </w:rPr>
        <w:t>，属于</w:t>
      </w:r>
      <w:r>
        <w:rPr>
          <w:rFonts w:hint="eastAsia" w:ascii="仿宋" w:hAnsi="仿宋" w:eastAsia="仿宋" w:cs="仿宋"/>
          <w:color w:val="auto"/>
          <w:kern w:val="0"/>
          <w:sz w:val="24"/>
          <w:u w:val="single"/>
        </w:rPr>
        <w:t xml:space="preserve">     （采购文件中明确的所属行业）</w:t>
      </w:r>
      <w:r>
        <w:rPr>
          <w:rFonts w:hint="eastAsia" w:ascii="仿宋" w:hAnsi="仿宋" w:eastAsia="仿宋" w:cs="仿宋"/>
          <w:color w:val="auto"/>
          <w:kern w:val="0"/>
          <w:sz w:val="24"/>
        </w:rPr>
        <w:t>行业；制造商为</w:t>
      </w:r>
      <w:r>
        <w:rPr>
          <w:rFonts w:hint="eastAsia" w:ascii="仿宋" w:hAnsi="仿宋" w:eastAsia="仿宋" w:cs="仿宋"/>
          <w:color w:val="auto"/>
          <w:kern w:val="0"/>
          <w:sz w:val="24"/>
          <w:u w:val="single"/>
        </w:rPr>
        <w:t xml:space="preserve">           （企业名称）</w:t>
      </w:r>
      <w:r>
        <w:rPr>
          <w:rFonts w:hint="eastAsia" w:ascii="仿宋" w:hAnsi="仿宋" w:eastAsia="仿宋" w:cs="仿宋"/>
          <w:color w:val="auto"/>
          <w:kern w:val="0"/>
          <w:sz w:val="24"/>
        </w:rPr>
        <w:t>，从业人员</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人，营业收入为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万元，资产总额为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万元，属于</w:t>
      </w:r>
      <w:r>
        <w:rPr>
          <w:rFonts w:hint="eastAsia" w:ascii="仿宋" w:hAnsi="仿宋" w:eastAsia="仿宋" w:cs="仿宋"/>
          <w:color w:val="auto"/>
          <w:kern w:val="0"/>
          <w:sz w:val="24"/>
          <w:u w:val="single"/>
        </w:rPr>
        <w:t xml:space="preserve">         （中型企业、小型企业、微型企业）</w:t>
      </w:r>
      <w:r>
        <w:rPr>
          <w:rFonts w:hint="eastAsia" w:ascii="仿宋" w:hAnsi="仿宋" w:eastAsia="仿宋" w:cs="仿宋"/>
          <w:color w:val="auto"/>
          <w:kern w:val="0"/>
          <w:sz w:val="24"/>
        </w:rPr>
        <w:t xml:space="preserve">； </w:t>
      </w:r>
    </w:p>
    <w:p>
      <w:pPr>
        <w:widowControl/>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w:t>
      </w:r>
    </w:p>
    <w:p>
      <w:pPr>
        <w:widowControl/>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 xml:space="preserve">以上企业，不属于大企业的分支机构，不存在控股股东为大企业的情形，也不存在与大企业的负责人 为同一人的情形。 </w:t>
      </w:r>
    </w:p>
    <w:p>
      <w:pPr>
        <w:widowControl/>
        <w:wordWrap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 xml:space="preserve">本企业对上述声明内容的真实性负责。如有虚假，将依法承担相应责任。 </w:t>
      </w:r>
    </w:p>
    <w:p>
      <w:pPr>
        <w:widowControl/>
        <w:wordWrap w:val="0"/>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 xml:space="preserve">          </w:t>
      </w:r>
    </w:p>
    <w:p>
      <w:pPr>
        <w:widowControl/>
        <w:wordWrap w:val="0"/>
        <w:spacing w:line="360" w:lineRule="auto"/>
        <w:jc w:val="center"/>
        <w:rPr>
          <w:rFonts w:ascii="仿宋" w:hAnsi="仿宋" w:eastAsia="仿宋" w:cs="仿宋"/>
          <w:color w:val="auto"/>
          <w:kern w:val="0"/>
          <w:sz w:val="24"/>
          <w:u w:val="single"/>
        </w:rPr>
      </w:pPr>
      <w:r>
        <w:rPr>
          <w:rFonts w:hint="eastAsia" w:ascii="仿宋" w:hAnsi="仿宋" w:eastAsia="仿宋" w:cs="仿宋"/>
          <w:color w:val="auto"/>
          <w:kern w:val="0"/>
          <w:sz w:val="24"/>
        </w:rPr>
        <w:t xml:space="preserve">           企业名称（盖章）：</w:t>
      </w:r>
      <w:r>
        <w:rPr>
          <w:rFonts w:hint="eastAsia" w:ascii="仿宋" w:hAnsi="仿宋" w:eastAsia="仿宋" w:cs="仿宋"/>
          <w:color w:val="auto"/>
          <w:kern w:val="0"/>
          <w:sz w:val="24"/>
          <w:u w:val="single"/>
        </w:rPr>
        <w:t xml:space="preserve">                   </w:t>
      </w:r>
    </w:p>
    <w:p>
      <w:pPr>
        <w:widowControl/>
        <w:wordWrap w:val="0"/>
        <w:spacing w:line="360" w:lineRule="auto"/>
        <w:jc w:val="center"/>
        <w:rPr>
          <w:rFonts w:ascii="仿宋" w:hAnsi="仿宋" w:eastAsia="仿宋" w:cs="仿宋"/>
          <w:color w:val="auto"/>
          <w:sz w:val="24"/>
          <w:u w:val="single"/>
        </w:rPr>
      </w:pPr>
      <w:r>
        <w:rPr>
          <w:rFonts w:hint="eastAsia" w:ascii="仿宋" w:hAnsi="仿宋" w:eastAsia="仿宋" w:cs="仿宋"/>
          <w:color w:val="auto"/>
          <w:kern w:val="0"/>
          <w:sz w:val="24"/>
        </w:rPr>
        <w:t xml:space="preserve">日 期： </w:t>
      </w:r>
      <w:r>
        <w:rPr>
          <w:rFonts w:hint="eastAsia" w:ascii="仿宋" w:hAnsi="仿宋" w:eastAsia="仿宋" w:cs="仿宋"/>
          <w:color w:val="auto"/>
          <w:sz w:val="24"/>
          <w:u w:val="single"/>
        </w:rPr>
        <w:t xml:space="preserve">                             </w:t>
      </w:r>
    </w:p>
    <w:p>
      <w:pPr>
        <w:widowControl/>
        <w:wordWrap w:val="0"/>
        <w:spacing w:line="360" w:lineRule="auto"/>
        <w:jc w:val="center"/>
        <w:rPr>
          <w:rFonts w:ascii="仿宋" w:hAnsi="仿宋" w:eastAsia="仿宋" w:cs="仿宋"/>
          <w:color w:val="auto"/>
          <w:kern w:val="0"/>
          <w:sz w:val="15"/>
          <w:szCs w:val="15"/>
        </w:rPr>
      </w:pPr>
    </w:p>
    <w:p>
      <w:pPr>
        <w:widowControl/>
        <w:wordWrap w:val="0"/>
        <w:spacing w:line="360" w:lineRule="auto"/>
        <w:jc w:val="both"/>
        <w:rPr>
          <w:rFonts w:hint="default" w:ascii="仿宋" w:hAnsi="仿宋" w:eastAsia="仿宋" w:cs="仿宋"/>
          <w:b/>
          <w:bCs/>
          <w:color w:val="auto"/>
          <w:kern w:val="0"/>
          <w:sz w:val="15"/>
          <w:szCs w:val="15"/>
          <w:lang w:val="en-US" w:eastAsia="zh-CN"/>
        </w:rPr>
      </w:pPr>
      <w:r>
        <w:rPr>
          <w:rFonts w:hint="eastAsia" w:ascii="仿宋" w:hAnsi="仿宋" w:eastAsia="仿宋" w:cs="仿宋"/>
          <w:b/>
          <w:bCs/>
          <w:color w:val="auto"/>
          <w:kern w:val="0"/>
          <w:sz w:val="15"/>
          <w:szCs w:val="15"/>
          <w:lang w:val="en-US" w:eastAsia="zh-CN"/>
        </w:rPr>
        <w:t>注：请依次对采购清单的物品做出对应的响应。</w:t>
      </w:r>
    </w:p>
    <w:p>
      <w:pPr>
        <w:widowControl/>
        <w:wordWrap w:val="0"/>
        <w:spacing w:line="360" w:lineRule="auto"/>
        <w:jc w:val="center"/>
        <w:rPr>
          <w:rFonts w:ascii="仿宋" w:hAnsi="仿宋" w:eastAsia="仿宋" w:cs="仿宋"/>
          <w:color w:val="auto"/>
          <w:kern w:val="0"/>
          <w:sz w:val="15"/>
          <w:szCs w:val="15"/>
        </w:rPr>
      </w:pPr>
    </w:p>
    <w:p>
      <w:pPr>
        <w:widowControl/>
        <w:wordWrap w:val="0"/>
        <w:spacing w:line="360" w:lineRule="auto"/>
        <w:jc w:val="left"/>
        <w:rPr>
          <w:rFonts w:ascii="仿宋" w:hAnsi="仿宋" w:eastAsia="仿宋" w:cs="仿宋"/>
          <w:color w:val="auto"/>
          <w:kern w:val="0"/>
          <w:sz w:val="15"/>
          <w:szCs w:val="15"/>
        </w:rPr>
      </w:pPr>
    </w:p>
    <w:p>
      <w:pPr>
        <w:widowControl/>
        <w:wordWrap w:val="0"/>
        <w:spacing w:line="360" w:lineRule="auto"/>
        <w:jc w:val="left"/>
        <w:rPr>
          <w:rFonts w:ascii="仿宋" w:hAnsi="仿宋" w:eastAsia="仿宋" w:cs="仿宋"/>
          <w:color w:val="auto"/>
          <w:kern w:val="0"/>
          <w:sz w:val="15"/>
          <w:szCs w:val="15"/>
        </w:rPr>
      </w:pPr>
    </w:p>
    <w:p>
      <w:pPr>
        <w:widowControl/>
        <w:wordWrap w:val="0"/>
        <w:spacing w:line="360" w:lineRule="auto"/>
        <w:jc w:val="left"/>
        <w:rPr>
          <w:rFonts w:ascii="仿宋" w:hAnsi="仿宋" w:eastAsia="仿宋" w:cs="仿宋"/>
          <w:color w:val="auto"/>
          <w:kern w:val="0"/>
          <w:sz w:val="15"/>
          <w:szCs w:val="15"/>
        </w:rPr>
      </w:pPr>
    </w:p>
    <w:p>
      <w:pPr>
        <w:widowControl/>
        <w:wordWrap w:val="0"/>
        <w:spacing w:line="360" w:lineRule="auto"/>
        <w:jc w:val="left"/>
        <w:rPr>
          <w:rFonts w:ascii="仿宋" w:hAnsi="仿宋" w:eastAsia="仿宋" w:cs="仿宋"/>
          <w:color w:val="auto"/>
          <w:kern w:val="0"/>
          <w:sz w:val="15"/>
          <w:szCs w:val="15"/>
        </w:rPr>
      </w:pPr>
    </w:p>
    <w:p>
      <w:pPr>
        <w:widowControl/>
        <w:numPr>
          <w:ilvl w:val="0"/>
          <w:numId w:val="1"/>
        </w:numPr>
        <w:wordWrap w:val="0"/>
        <w:spacing w:line="360" w:lineRule="auto"/>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从业人员、营业收入、资产总额填报上一年度数据，无上一年度数据的新成立企业可不填报。</w:t>
      </w:r>
    </w:p>
    <w:p>
      <w:pPr>
        <w:wordWrap w:val="0"/>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说明 ：附件五、六是符合相应条件的供应商提供，不附合条件的不用作为制式格式放到响应文件中。</w:t>
      </w:r>
    </w:p>
    <w:p>
      <w:pPr>
        <w:wordWrap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附件五：</w:t>
      </w:r>
    </w:p>
    <w:p>
      <w:pPr>
        <w:pStyle w:val="3"/>
        <w:wordWrap w:val="0"/>
        <w:spacing w:before="0" w:after="0" w:line="360" w:lineRule="auto"/>
        <w:jc w:val="center"/>
        <w:rPr>
          <w:rFonts w:ascii="仿宋" w:hAnsi="仿宋" w:eastAsia="仿宋" w:cs="仿宋"/>
          <w:color w:val="auto"/>
          <w:kern w:val="0"/>
        </w:rPr>
      </w:pPr>
      <w:bookmarkStart w:id="88" w:name="_Toc134181042"/>
      <w:bookmarkStart w:id="89" w:name="_Toc21988"/>
      <w:bookmarkStart w:id="90" w:name="_Toc3322"/>
      <w:bookmarkStart w:id="91" w:name="_Toc32347"/>
      <w:bookmarkStart w:id="92" w:name="_Toc22414"/>
      <w:r>
        <w:rPr>
          <w:rFonts w:hint="eastAsia" w:ascii="仿宋" w:hAnsi="仿宋" w:eastAsia="仿宋" w:cs="仿宋"/>
          <w:color w:val="auto"/>
          <w:sz w:val="30"/>
          <w:szCs w:val="30"/>
        </w:rPr>
        <w:t>监狱企业声明函</w:t>
      </w:r>
      <w:bookmarkEnd w:id="88"/>
      <w:bookmarkEnd w:id="89"/>
      <w:bookmarkEnd w:id="90"/>
      <w:bookmarkEnd w:id="91"/>
      <w:bookmarkEnd w:id="92"/>
    </w:p>
    <w:p>
      <w:pPr>
        <w:wordWrap w:val="0"/>
        <w:spacing w:line="360" w:lineRule="auto"/>
        <w:ind w:firstLine="480" w:firstLineChars="200"/>
        <w:rPr>
          <w:rFonts w:ascii="仿宋" w:hAnsi="仿宋" w:eastAsia="仿宋" w:cs="仿宋"/>
          <w:color w:val="auto"/>
          <w:kern w:val="0"/>
          <w:sz w:val="24"/>
        </w:rPr>
      </w:pPr>
    </w:p>
    <w:p>
      <w:pPr>
        <w:wordWrap w:val="0"/>
        <w:spacing w:line="360" w:lineRule="auto"/>
        <w:ind w:firstLine="480" w:firstLineChars="200"/>
        <w:rPr>
          <w:rFonts w:ascii="仿宋" w:hAnsi="仿宋" w:eastAsia="仿宋" w:cs="仿宋"/>
          <w:color w:val="auto"/>
          <w:spacing w:val="6"/>
          <w:sz w:val="24"/>
        </w:rPr>
      </w:pPr>
      <w:r>
        <w:rPr>
          <w:rFonts w:hint="eastAsia" w:ascii="仿宋" w:hAnsi="仿宋" w:eastAsia="仿宋" w:cs="仿宋"/>
          <w:color w:val="auto"/>
          <w:kern w:val="0"/>
          <w:sz w:val="24"/>
        </w:rPr>
        <w:t>本单位郑重声明，根据《财政部 司法部关于政府采购支持监狱企业发展有关问题的通知》（财库〔2014〕68号）的规定，本单位为符合条件的监狱企业，</w:t>
      </w:r>
      <w:r>
        <w:rPr>
          <w:rFonts w:hint="eastAsia" w:ascii="仿宋" w:hAnsi="仿宋" w:eastAsia="仿宋" w:cs="仿宋"/>
          <w:color w:val="auto"/>
          <w:spacing w:val="6"/>
          <w:sz w:val="24"/>
        </w:rPr>
        <w:t>且本单位参加</w:t>
      </w:r>
      <w:r>
        <w:rPr>
          <w:rFonts w:hint="eastAsia" w:ascii="仿宋" w:hAnsi="仿宋" w:eastAsia="仿宋" w:cs="仿宋"/>
          <w:color w:val="auto"/>
          <w:spacing w:val="6"/>
          <w:sz w:val="24"/>
          <w:u w:val="single"/>
        </w:rPr>
        <w:t xml:space="preserve">           </w:t>
      </w:r>
      <w:r>
        <w:rPr>
          <w:rFonts w:hint="eastAsia" w:ascii="仿宋" w:hAnsi="仿宋" w:eastAsia="仿宋" w:cs="仿宋"/>
          <w:color w:val="auto"/>
          <w:spacing w:val="6"/>
          <w:sz w:val="24"/>
        </w:rPr>
        <w:t>单位的</w:t>
      </w:r>
      <w:r>
        <w:rPr>
          <w:rFonts w:hint="eastAsia" w:ascii="仿宋" w:hAnsi="仿宋" w:eastAsia="仿宋" w:cs="仿宋"/>
          <w:color w:val="auto"/>
          <w:sz w:val="24"/>
          <w:u w:val="single"/>
        </w:rPr>
        <w:t xml:space="preserve">              </w:t>
      </w:r>
      <w:r>
        <w:rPr>
          <w:rFonts w:hint="eastAsia" w:ascii="仿宋" w:hAnsi="仿宋" w:eastAsia="仿宋" w:cs="仿宋"/>
          <w:color w:val="auto"/>
          <w:spacing w:val="6"/>
          <w:sz w:val="24"/>
        </w:rPr>
        <w:t>项目采购活动提供本单位制造的货物（由本单位承担工程/提供服务）。</w:t>
      </w:r>
    </w:p>
    <w:p>
      <w:pPr>
        <w:widowControl/>
        <w:wordWrap w:val="0"/>
        <w:spacing w:line="360" w:lineRule="auto"/>
        <w:ind w:firstLine="480" w:firstLineChars="200"/>
        <w:jc w:val="left"/>
        <w:rPr>
          <w:rFonts w:ascii="仿宋" w:hAnsi="仿宋" w:eastAsia="仿宋" w:cs="仿宋"/>
          <w:color w:val="auto"/>
          <w:kern w:val="0"/>
          <w:sz w:val="24"/>
        </w:rPr>
      </w:pPr>
    </w:p>
    <w:p>
      <w:pPr>
        <w:widowControl/>
        <w:wordWrap w:val="0"/>
        <w:spacing w:line="360" w:lineRule="auto"/>
        <w:jc w:val="left"/>
        <w:rPr>
          <w:rFonts w:ascii="仿宋" w:hAnsi="仿宋" w:eastAsia="仿宋" w:cs="仿宋"/>
          <w:color w:val="auto"/>
          <w:spacing w:val="6"/>
          <w:sz w:val="24"/>
        </w:rPr>
      </w:pPr>
      <w:r>
        <w:rPr>
          <w:rFonts w:hint="eastAsia" w:ascii="仿宋" w:hAnsi="仿宋" w:eastAsia="仿宋" w:cs="仿宋"/>
          <w:color w:val="auto"/>
          <w:kern w:val="0"/>
          <w:sz w:val="24"/>
        </w:rPr>
        <w:t>　  本单位对上述声明的真实性负责。如有虚假，将依法承担相应责任。</w:t>
      </w:r>
    </w:p>
    <w:p>
      <w:pPr>
        <w:wordWrap w:val="0"/>
        <w:spacing w:line="360" w:lineRule="auto"/>
        <w:ind w:firstLine="504" w:firstLineChars="200"/>
        <w:rPr>
          <w:rFonts w:ascii="仿宋" w:hAnsi="仿宋" w:eastAsia="仿宋" w:cs="仿宋"/>
          <w:color w:val="auto"/>
          <w:spacing w:val="6"/>
          <w:sz w:val="24"/>
        </w:rPr>
      </w:pPr>
    </w:p>
    <w:p>
      <w:pPr>
        <w:wordWrap w:val="0"/>
        <w:spacing w:line="360" w:lineRule="auto"/>
        <w:ind w:firstLine="504" w:firstLineChars="200"/>
        <w:rPr>
          <w:rFonts w:ascii="仿宋" w:hAnsi="仿宋" w:eastAsia="仿宋" w:cs="仿宋"/>
          <w:color w:val="auto"/>
          <w:spacing w:val="6"/>
          <w:sz w:val="24"/>
        </w:rPr>
      </w:pPr>
    </w:p>
    <w:p>
      <w:pPr>
        <w:pStyle w:val="11"/>
        <w:widowControl/>
        <w:wordWrap w:val="0"/>
        <w:snapToGrid w:val="0"/>
        <w:spacing w:line="360" w:lineRule="auto"/>
        <w:ind w:firstLine="4284" w:firstLineChars="1700"/>
        <w:rPr>
          <w:rFonts w:ascii="仿宋" w:hAnsi="仿宋" w:eastAsia="仿宋" w:cs="仿宋"/>
          <w:color w:val="auto"/>
          <w:sz w:val="24"/>
          <w:szCs w:val="24"/>
        </w:rPr>
      </w:pPr>
      <w:r>
        <w:rPr>
          <w:rFonts w:hint="eastAsia" w:ascii="仿宋" w:hAnsi="仿宋" w:eastAsia="仿宋" w:cs="仿宋"/>
          <w:color w:val="auto"/>
          <w:spacing w:val="6"/>
          <w:sz w:val="24"/>
          <w:szCs w:val="24"/>
        </w:rPr>
        <w:t>单位</w:t>
      </w:r>
      <w:r>
        <w:rPr>
          <w:rFonts w:hint="eastAsia" w:ascii="仿宋" w:hAnsi="仿宋" w:eastAsia="仿宋" w:cs="仿宋"/>
          <w:color w:val="auto"/>
          <w:sz w:val="24"/>
          <w:szCs w:val="24"/>
        </w:rPr>
        <w:t>名称：（盖章）</w:t>
      </w:r>
      <w:r>
        <w:rPr>
          <w:rFonts w:hint="eastAsia" w:ascii="仿宋" w:hAnsi="仿宋" w:eastAsia="仿宋" w:cs="仿宋"/>
          <w:color w:val="auto"/>
          <w:sz w:val="24"/>
          <w:szCs w:val="24"/>
          <w:u w:val="single"/>
        </w:rPr>
        <w:t xml:space="preserve">            </w:t>
      </w:r>
    </w:p>
    <w:p>
      <w:pPr>
        <w:pStyle w:val="10"/>
        <w:wordWrap w:val="0"/>
        <w:rPr>
          <w:rFonts w:ascii="仿宋" w:hAnsi="仿宋" w:eastAsia="仿宋" w:cs="仿宋"/>
          <w:color w:val="auto"/>
          <w:kern w:val="0"/>
          <w:sz w:val="24"/>
          <w:szCs w:val="24"/>
        </w:rPr>
      </w:pPr>
      <w:r>
        <w:rPr>
          <w:rFonts w:hint="eastAsia" w:ascii="仿宋" w:hAnsi="仿宋" w:eastAsia="仿宋" w:cs="仿宋"/>
          <w:color w:val="auto"/>
          <w:sz w:val="24"/>
        </w:rPr>
        <w:t xml:space="preserve">      日    期：</w:t>
      </w:r>
      <w:r>
        <w:rPr>
          <w:rFonts w:hint="eastAsia" w:ascii="仿宋" w:hAnsi="仿宋" w:eastAsia="仿宋" w:cs="仿宋"/>
          <w:color w:val="auto"/>
          <w:sz w:val="24"/>
          <w:u w:val="single"/>
        </w:rPr>
        <w:t xml:space="preserve">                    </w:t>
      </w: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rPr>
          <w:rFonts w:ascii="仿宋" w:hAnsi="仿宋" w:eastAsia="仿宋" w:cs="仿宋"/>
          <w:color w:val="auto"/>
          <w:kern w:val="0"/>
          <w:sz w:val="24"/>
        </w:rPr>
      </w:pPr>
    </w:p>
    <w:p>
      <w:pPr>
        <w:pStyle w:val="10"/>
        <w:wordWrap w:val="0"/>
        <w:rPr>
          <w:rFonts w:ascii="仿宋" w:hAnsi="仿宋" w:eastAsia="仿宋" w:cs="仿宋"/>
          <w:color w:val="auto"/>
          <w:kern w:val="0"/>
          <w:sz w:val="24"/>
          <w:szCs w:val="24"/>
        </w:rPr>
      </w:pPr>
    </w:p>
    <w:p>
      <w:pPr>
        <w:wordWrap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附件六：</w:t>
      </w:r>
    </w:p>
    <w:p>
      <w:pPr>
        <w:pStyle w:val="9"/>
        <w:wordWrap w:val="0"/>
        <w:spacing w:line="360" w:lineRule="auto"/>
        <w:ind w:left="0" w:leftChars="0"/>
        <w:jc w:val="center"/>
        <w:rPr>
          <w:rFonts w:ascii="仿宋" w:hAnsi="仿宋" w:eastAsia="仿宋" w:cs="仿宋"/>
          <w:b/>
          <w:color w:val="auto"/>
          <w:sz w:val="30"/>
          <w:szCs w:val="30"/>
        </w:rPr>
      </w:pPr>
      <w:r>
        <w:rPr>
          <w:rFonts w:hint="eastAsia" w:ascii="仿宋" w:hAnsi="仿宋" w:eastAsia="仿宋" w:cs="仿宋"/>
          <w:b/>
          <w:color w:val="auto"/>
          <w:sz w:val="30"/>
          <w:szCs w:val="30"/>
        </w:rPr>
        <w:t>残疾人福利性单位声明函</w:t>
      </w:r>
    </w:p>
    <w:p>
      <w:pPr>
        <w:widowControl/>
        <w:wordWrap w:val="0"/>
        <w:spacing w:line="360" w:lineRule="auto"/>
        <w:ind w:firstLine="480" w:firstLineChars="200"/>
        <w:jc w:val="left"/>
        <w:rPr>
          <w:rFonts w:ascii="仿宋" w:hAnsi="仿宋" w:eastAsia="仿宋" w:cs="仿宋"/>
          <w:color w:val="auto"/>
          <w:kern w:val="0"/>
          <w:sz w:val="24"/>
        </w:rPr>
      </w:pPr>
    </w:p>
    <w:p>
      <w:pPr>
        <w:widowControl/>
        <w:wordWrap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单位的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项目采购活动提供本单位制造的货物（由本单位承担工程/提供服务），或者提供其他残疾人福利性单位制造的货物（不包括使用非残疾人福利性单位注册商标的货物）。 </w:t>
      </w:r>
    </w:p>
    <w:p>
      <w:pPr>
        <w:widowControl/>
        <w:wordWrap w:val="0"/>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本单位对上述声明的真实性负责。如有虚假，将依法承担相应责任。 </w:t>
      </w:r>
    </w:p>
    <w:p>
      <w:pPr>
        <w:widowControl/>
        <w:wordWrap w:val="0"/>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 xml:space="preserve">   </w:t>
      </w:r>
    </w:p>
    <w:p>
      <w:pPr>
        <w:widowControl/>
        <w:wordWrap w:val="0"/>
        <w:spacing w:line="360" w:lineRule="auto"/>
        <w:jc w:val="center"/>
        <w:rPr>
          <w:rFonts w:ascii="仿宋" w:hAnsi="仿宋" w:eastAsia="仿宋" w:cs="仿宋"/>
          <w:color w:val="auto"/>
          <w:kern w:val="0"/>
          <w:sz w:val="24"/>
        </w:rPr>
      </w:pPr>
    </w:p>
    <w:p>
      <w:pPr>
        <w:widowControl/>
        <w:wordWrap w:val="0"/>
        <w:spacing w:line="360" w:lineRule="auto"/>
        <w:jc w:val="center"/>
        <w:rPr>
          <w:rFonts w:ascii="仿宋" w:hAnsi="仿宋" w:eastAsia="仿宋" w:cs="仿宋"/>
          <w:color w:val="auto"/>
          <w:kern w:val="0"/>
          <w:sz w:val="24"/>
          <w:u w:val="single"/>
        </w:rPr>
      </w:pPr>
      <w:r>
        <w:rPr>
          <w:rFonts w:hint="eastAsia" w:ascii="仿宋" w:hAnsi="仿宋" w:eastAsia="仿宋" w:cs="仿宋"/>
          <w:color w:val="auto"/>
          <w:kern w:val="0"/>
          <w:sz w:val="24"/>
        </w:rPr>
        <w:t xml:space="preserve">            企业名称（盖章）：</w:t>
      </w:r>
      <w:r>
        <w:rPr>
          <w:rFonts w:hint="eastAsia" w:ascii="仿宋" w:hAnsi="仿宋" w:eastAsia="仿宋" w:cs="仿宋"/>
          <w:color w:val="auto"/>
          <w:kern w:val="0"/>
          <w:sz w:val="24"/>
          <w:u w:val="single"/>
        </w:rPr>
        <w:t xml:space="preserve">                   </w:t>
      </w:r>
    </w:p>
    <w:p>
      <w:pPr>
        <w:widowControl/>
        <w:wordWrap w:val="0"/>
        <w:spacing w:line="360" w:lineRule="auto"/>
        <w:jc w:val="center"/>
        <w:rPr>
          <w:rFonts w:ascii="仿宋" w:hAnsi="仿宋" w:eastAsia="仿宋" w:cs="仿宋"/>
          <w:color w:val="auto"/>
          <w:sz w:val="24"/>
          <w:u w:val="single"/>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 xml:space="preserve">日 期： </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rPr>
          <w:rFonts w:ascii="仿宋" w:hAnsi="仿宋" w:eastAsia="仿宋" w:cs="仿宋"/>
          <w:bCs/>
          <w:color w:val="auto"/>
          <w:sz w:val="28"/>
          <w:szCs w:val="28"/>
        </w:rPr>
      </w:pPr>
      <w:r>
        <w:rPr>
          <w:rFonts w:hint="eastAsia" w:ascii="仿宋" w:hAnsi="仿宋" w:eastAsia="仿宋" w:cs="仿宋"/>
          <w:color w:val="auto"/>
          <w:sz w:val="28"/>
          <w:szCs w:val="28"/>
        </w:rPr>
        <w:t>附件七：</w:t>
      </w:r>
    </w:p>
    <w:p>
      <w:pPr>
        <w:wordWrap w:val="0"/>
        <w:jc w:val="center"/>
        <w:rPr>
          <w:rFonts w:ascii="仿宋" w:hAnsi="仿宋" w:eastAsia="仿宋" w:cs="仿宋"/>
          <w:b/>
          <w:color w:val="auto"/>
          <w:sz w:val="32"/>
          <w:szCs w:val="32"/>
        </w:rPr>
      </w:pPr>
      <w:r>
        <w:rPr>
          <w:rFonts w:hint="eastAsia" w:ascii="仿宋" w:hAnsi="仿宋" w:eastAsia="仿宋" w:cs="仿宋"/>
          <w:b/>
          <w:color w:val="auto"/>
          <w:sz w:val="32"/>
          <w:szCs w:val="32"/>
        </w:rPr>
        <w:t>质疑函范本</w:t>
      </w:r>
    </w:p>
    <w:p>
      <w:pPr>
        <w:wordWrap w:val="0"/>
        <w:spacing w:line="360" w:lineRule="auto"/>
        <w:rPr>
          <w:rFonts w:ascii="仿宋" w:hAnsi="仿宋" w:eastAsia="仿宋" w:cs="仿宋"/>
          <w:b/>
          <w:color w:val="auto"/>
          <w:sz w:val="24"/>
        </w:rPr>
      </w:pPr>
      <w:r>
        <w:rPr>
          <w:rFonts w:hint="eastAsia" w:ascii="仿宋" w:hAnsi="仿宋" w:eastAsia="仿宋" w:cs="仿宋"/>
          <w:b/>
          <w:color w:val="auto"/>
          <w:sz w:val="24"/>
        </w:rPr>
        <w:t>一、质疑供应商基本信息</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质疑供应商：</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邮编：</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授权代表：</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邮编：</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b/>
          <w:color w:val="auto"/>
          <w:sz w:val="24"/>
        </w:rPr>
      </w:pPr>
      <w:r>
        <w:rPr>
          <w:rFonts w:hint="eastAsia" w:ascii="仿宋" w:hAnsi="仿宋" w:eastAsia="仿宋" w:cs="仿宋"/>
          <w:b/>
          <w:color w:val="auto"/>
          <w:sz w:val="24"/>
        </w:rPr>
        <w:t>二、质疑项目基本情况</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质疑项目的名称：</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质疑项目的编号：</w:t>
      </w:r>
      <w:r>
        <w:rPr>
          <w:rFonts w:hint="eastAsia" w:ascii="仿宋" w:hAnsi="仿宋" w:eastAsia="仿宋" w:cs="仿宋"/>
          <w:color w:val="auto"/>
          <w:sz w:val="24"/>
          <w:u w:val="single"/>
        </w:rPr>
        <w:t xml:space="preserve">               </w:t>
      </w:r>
      <w:r>
        <w:rPr>
          <w:rFonts w:hint="eastAsia" w:ascii="仿宋" w:hAnsi="仿宋" w:eastAsia="仿宋" w:cs="仿宋"/>
          <w:color w:val="auto"/>
          <w:sz w:val="24"/>
        </w:rPr>
        <w:t>包号：</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采购人名称：</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采购文件获取日期：</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b/>
          <w:color w:val="auto"/>
          <w:sz w:val="24"/>
        </w:rPr>
      </w:pPr>
      <w:r>
        <w:rPr>
          <w:rFonts w:hint="eastAsia" w:ascii="仿宋" w:hAnsi="仿宋" w:eastAsia="仿宋" w:cs="仿宋"/>
          <w:b/>
          <w:color w:val="auto"/>
          <w:sz w:val="24"/>
        </w:rPr>
        <w:t>三、质疑事项具体内容</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质疑事项1：</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事实依据：</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质疑事项2：</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w:t>
      </w:r>
    </w:p>
    <w:p>
      <w:pPr>
        <w:wordWrap w:val="0"/>
        <w:spacing w:line="360" w:lineRule="auto"/>
        <w:rPr>
          <w:rFonts w:ascii="仿宋" w:hAnsi="仿宋" w:eastAsia="仿宋" w:cs="仿宋"/>
          <w:b/>
          <w:color w:val="auto"/>
          <w:sz w:val="24"/>
        </w:rPr>
      </w:pPr>
      <w:r>
        <w:rPr>
          <w:rFonts w:hint="eastAsia" w:ascii="仿宋" w:hAnsi="仿宋" w:eastAsia="仿宋" w:cs="仿宋"/>
          <w:b/>
          <w:color w:val="auto"/>
          <w:sz w:val="24"/>
        </w:rPr>
        <w:t>四、与质疑事项相关的质疑请求</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请求：</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签字(签章)：</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ordWrap w:val="0"/>
        <w:spacing w:line="360" w:lineRule="auto"/>
        <w:rPr>
          <w:rFonts w:ascii="仿宋" w:hAnsi="仿宋" w:eastAsia="仿宋" w:cs="仿宋"/>
          <w:color w:val="auto"/>
          <w:sz w:val="24"/>
        </w:rPr>
      </w:pPr>
    </w:p>
    <w:p>
      <w:pPr>
        <w:widowControl/>
        <w:wordWrap w:val="0"/>
        <w:spacing w:line="360" w:lineRule="auto"/>
        <w:jc w:val="left"/>
        <w:rPr>
          <w:rFonts w:ascii="仿宋" w:hAnsi="仿宋" w:eastAsia="仿宋" w:cs="仿宋"/>
          <w:b/>
          <w:color w:val="auto"/>
          <w:sz w:val="24"/>
        </w:rPr>
      </w:pPr>
    </w:p>
    <w:p>
      <w:pPr>
        <w:widowControl/>
        <w:wordWrap w:val="0"/>
        <w:spacing w:line="360" w:lineRule="auto"/>
        <w:jc w:val="left"/>
        <w:rPr>
          <w:rFonts w:ascii="仿宋" w:hAnsi="仿宋" w:eastAsia="仿宋" w:cs="仿宋"/>
          <w:b/>
          <w:color w:val="auto"/>
          <w:sz w:val="24"/>
        </w:rPr>
      </w:pPr>
      <w:r>
        <w:rPr>
          <w:rFonts w:hint="eastAsia" w:ascii="仿宋" w:hAnsi="仿宋" w:eastAsia="仿宋" w:cs="仿宋"/>
          <w:b/>
          <w:color w:val="auto"/>
          <w:sz w:val="24"/>
        </w:rPr>
        <w:t>质疑函制作说明：</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pPr>
        <w:wordWrap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rFonts w:hint="eastAsia" w:ascii="仿宋" w:hAnsi="仿宋" w:eastAsia="仿宋" w:cs="仿宋"/>
          <w:color w:val="auto"/>
          <w:sz w:val="24"/>
        </w:rPr>
      </w:pPr>
    </w:p>
    <w:p>
      <w:pPr>
        <w:rPr>
          <w:rFonts w:hint="eastAsia" w:ascii="仿宋" w:hAnsi="仿宋" w:eastAsia="仿宋" w:cs="仿宋"/>
          <w:color w:val="auto"/>
          <w:sz w:val="24"/>
        </w:rPr>
      </w:pPr>
    </w:p>
    <w:p>
      <w:pPr>
        <w:pStyle w:val="5"/>
        <w:rPr>
          <w:color w:val="auto"/>
        </w:rPr>
      </w:pPr>
    </w:p>
    <w:sectPr>
      <w:headerReference r:id="rId5" w:type="default"/>
      <w:footerReference r:id="rId6" w:type="default"/>
      <w:footnotePr>
        <w:numFmt w:val="decimalEnclosedCircleChinese"/>
        <w:numRestart w:val="eachPage"/>
      </w:footnotePr>
      <w:pgSz w:w="11906" w:h="16838"/>
      <w:pgMar w:top="1417" w:right="1361" w:bottom="1417" w:left="1417" w:header="1021" w:footer="624" w:gutter="5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altName w:val="微软雅黑"/>
    <w:panose1 w:val="00000000000000000000"/>
    <w:charset w:val="86"/>
    <w:family w:val="script"/>
    <w:pitch w:val="default"/>
    <w:sig w:usb0="00000000" w:usb1="00000000" w:usb2="00000010" w:usb3="00000000" w:csb0="00040000" w:csb1="00000000"/>
  </w:font>
  <w:font w:name="Angsana New">
    <w:panose1 w:val="02020603050405020304"/>
    <w:charset w:val="00"/>
    <w:family w:val="roman"/>
    <w:pitch w:val="default"/>
    <w:sig w:usb0="81000003" w:usb1="00000000" w:usb2="00000000" w:usb3="00000000" w:csb0="00010001" w:csb1="00000000"/>
  </w:font>
  <w:font w:name="Sylfaen">
    <w:panose1 w:val="010A0502050306030303"/>
    <w:charset w:val="00"/>
    <w:family w:val="roman"/>
    <w:pitch w:val="default"/>
    <w:sig w:usb0="04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楷体_GB2312" w:eastAsia="楷体_GB2312"/>
        <w:sz w:val="21"/>
        <w:szCs w:val="21"/>
      </w:rPr>
    </w:pPr>
    <w:r>
      <w:rPr>
        <w:sz w:val="21"/>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72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13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adjustRightInd w:val="0"/>
      <w:snapToGrid w:val="0"/>
      <w:jc w:val="distribute"/>
      <w:rPr>
        <w:rFonts w:ascii="楷体_GB2312" w:hAnsi="Arial" w:eastAsia="楷体_GB2312" w:cs="Arial"/>
        <w:sz w:val="18"/>
        <w:szCs w:val="18"/>
      </w:rPr>
    </w:pPr>
    <w:r>
      <w:rPr>
        <w:rFonts w:hint="eastAsia" w:ascii="楷体_GB2312" w:hAnsi="黑体" w:eastAsia="楷体_GB2312" w:cs="Arial"/>
        <w:sz w:val="18"/>
        <w:szCs w:val="18"/>
      </w:rPr>
      <w:t xml:space="preserve"> </w:t>
    </w:r>
  </w:p>
  <w:p>
    <w:pPr>
      <w:tabs>
        <w:tab w:val="left" w:pos="313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BA14B"/>
    <w:multiLevelType w:val="singleLevel"/>
    <w:tmpl w:val="6D9BA14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zZDRkOTk0YWZlYTg4OWRlNjgzYzI1YTBmZGJiZjAifQ=="/>
  </w:docVars>
  <w:rsids>
    <w:rsidRoot w:val="00D847B2"/>
    <w:rsid w:val="00000B5F"/>
    <w:rsid w:val="000109FA"/>
    <w:rsid w:val="00013503"/>
    <w:rsid w:val="00014C85"/>
    <w:rsid w:val="00016740"/>
    <w:rsid w:val="000179C7"/>
    <w:rsid w:val="000216B6"/>
    <w:rsid w:val="0002307A"/>
    <w:rsid w:val="0002430B"/>
    <w:rsid w:val="000272AF"/>
    <w:rsid w:val="00027CF5"/>
    <w:rsid w:val="00030182"/>
    <w:rsid w:val="0003341E"/>
    <w:rsid w:val="00035309"/>
    <w:rsid w:val="00037D85"/>
    <w:rsid w:val="00041BC0"/>
    <w:rsid w:val="0004426F"/>
    <w:rsid w:val="00045396"/>
    <w:rsid w:val="00045B4C"/>
    <w:rsid w:val="00046082"/>
    <w:rsid w:val="000474B6"/>
    <w:rsid w:val="00051242"/>
    <w:rsid w:val="00051EDE"/>
    <w:rsid w:val="00051F73"/>
    <w:rsid w:val="00053FD1"/>
    <w:rsid w:val="00056B81"/>
    <w:rsid w:val="0006080E"/>
    <w:rsid w:val="00065775"/>
    <w:rsid w:val="000665A1"/>
    <w:rsid w:val="00070345"/>
    <w:rsid w:val="0007275B"/>
    <w:rsid w:val="00073ED3"/>
    <w:rsid w:val="00073EE1"/>
    <w:rsid w:val="00075879"/>
    <w:rsid w:val="00075DF6"/>
    <w:rsid w:val="00077AF1"/>
    <w:rsid w:val="00086891"/>
    <w:rsid w:val="000901C0"/>
    <w:rsid w:val="00090CBA"/>
    <w:rsid w:val="000932C3"/>
    <w:rsid w:val="00093FC3"/>
    <w:rsid w:val="00095DBB"/>
    <w:rsid w:val="000A295B"/>
    <w:rsid w:val="000A6B34"/>
    <w:rsid w:val="000A6E46"/>
    <w:rsid w:val="000B12A9"/>
    <w:rsid w:val="000B2FD8"/>
    <w:rsid w:val="000B4231"/>
    <w:rsid w:val="000C42EE"/>
    <w:rsid w:val="000D141D"/>
    <w:rsid w:val="000D1BC3"/>
    <w:rsid w:val="000D3574"/>
    <w:rsid w:val="000D5A34"/>
    <w:rsid w:val="000D6EC2"/>
    <w:rsid w:val="000E01D1"/>
    <w:rsid w:val="000F30AD"/>
    <w:rsid w:val="000F7B3B"/>
    <w:rsid w:val="00104D22"/>
    <w:rsid w:val="00111C2B"/>
    <w:rsid w:val="0011218F"/>
    <w:rsid w:val="00112E40"/>
    <w:rsid w:val="00113899"/>
    <w:rsid w:val="001232CD"/>
    <w:rsid w:val="0012702F"/>
    <w:rsid w:val="00127F31"/>
    <w:rsid w:val="00131285"/>
    <w:rsid w:val="00134CC3"/>
    <w:rsid w:val="0014577E"/>
    <w:rsid w:val="001505B3"/>
    <w:rsid w:val="0015380D"/>
    <w:rsid w:val="0015725E"/>
    <w:rsid w:val="00160A7C"/>
    <w:rsid w:val="00161704"/>
    <w:rsid w:val="00164F70"/>
    <w:rsid w:val="00166393"/>
    <w:rsid w:val="001749C7"/>
    <w:rsid w:val="00175C9C"/>
    <w:rsid w:val="001825C2"/>
    <w:rsid w:val="00185C19"/>
    <w:rsid w:val="00196C72"/>
    <w:rsid w:val="001A2369"/>
    <w:rsid w:val="001A28B2"/>
    <w:rsid w:val="001A61E1"/>
    <w:rsid w:val="001A67F2"/>
    <w:rsid w:val="001A6CFD"/>
    <w:rsid w:val="001A7278"/>
    <w:rsid w:val="001B0D47"/>
    <w:rsid w:val="001B61E7"/>
    <w:rsid w:val="001C0120"/>
    <w:rsid w:val="001C6A66"/>
    <w:rsid w:val="001D0EE9"/>
    <w:rsid w:val="001D2829"/>
    <w:rsid w:val="001D416C"/>
    <w:rsid w:val="001D674A"/>
    <w:rsid w:val="001D6759"/>
    <w:rsid w:val="001D7763"/>
    <w:rsid w:val="001D7A76"/>
    <w:rsid w:val="001E0652"/>
    <w:rsid w:val="001E13CE"/>
    <w:rsid w:val="001E452E"/>
    <w:rsid w:val="001E6839"/>
    <w:rsid w:val="001F72A8"/>
    <w:rsid w:val="00202247"/>
    <w:rsid w:val="00203843"/>
    <w:rsid w:val="0020716B"/>
    <w:rsid w:val="002108AD"/>
    <w:rsid w:val="0021424A"/>
    <w:rsid w:val="00215506"/>
    <w:rsid w:val="00216DE5"/>
    <w:rsid w:val="00217BAB"/>
    <w:rsid w:val="00230364"/>
    <w:rsid w:val="00230973"/>
    <w:rsid w:val="0023126A"/>
    <w:rsid w:val="00233131"/>
    <w:rsid w:val="0023322F"/>
    <w:rsid w:val="00236033"/>
    <w:rsid w:val="00241F3A"/>
    <w:rsid w:val="00243229"/>
    <w:rsid w:val="00244D27"/>
    <w:rsid w:val="00245565"/>
    <w:rsid w:val="00245FF0"/>
    <w:rsid w:val="00250DA9"/>
    <w:rsid w:val="00254F33"/>
    <w:rsid w:val="00255C91"/>
    <w:rsid w:val="0025601A"/>
    <w:rsid w:val="00257C15"/>
    <w:rsid w:val="00260B55"/>
    <w:rsid w:val="00262575"/>
    <w:rsid w:val="002625CE"/>
    <w:rsid w:val="00266F9D"/>
    <w:rsid w:val="002708B5"/>
    <w:rsid w:val="0027093D"/>
    <w:rsid w:val="00270CE4"/>
    <w:rsid w:val="00271D9D"/>
    <w:rsid w:val="00272F49"/>
    <w:rsid w:val="002769FB"/>
    <w:rsid w:val="00276BE2"/>
    <w:rsid w:val="00284D5C"/>
    <w:rsid w:val="0028533B"/>
    <w:rsid w:val="002853D9"/>
    <w:rsid w:val="002927C3"/>
    <w:rsid w:val="00292AC7"/>
    <w:rsid w:val="0029358B"/>
    <w:rsid w:val="00293C6C"/>
    <w:rsid w:val="002A17F7"/>
    <w:rsid w:val="002A2E99"/>
    <w:rsid w:val="002A3A37"/>
    <w:rsid w:val="002A3CDF"/>
    <w:rsid w:val="002A3F56"/>
    <w:rsid w:val="002A3F9D"/>
    <w:rsid w:val="002A4043"/>
    <w:rsid w:val="002A4C84"/>
    <w:rsid w:val="002A671F"/>
    <w:rsid w:val="002A7B91"/>
    <w:rsid w:val="002B0728"/>
    <w:rsid w:val="002B61F7"/>
    <w:rsid w:val="002C1AF4"/>
    <w:rsid w:val="002C1D5A"/>
    <w:rsid w:val="002C2BCD"/>
    <w:rsid w:val="002C3679"/>
    <w:rsid w:val="002D3896"/>
    <w:rsid w:val="002D598E"/>
    <w:rsid w:val="002D6E94"/>
    <w:rsid w:val="002D73AE"/>
    <w:rsid w:val="002E6617"/>
    <w:rsid w:val="002F0C22"/>
    <w:rsid w:val="002F0C40"/>
    <w:rsid w:val="002F4C7A"/>
    <w:rsid w:val="002F5727"/>
    <w:rsid w:val="002F6586"/>
    <w:rsid w:val="00304685"/>
    <w:rsid w:val="00306D92"/>
    <w:rsid w:val="003105B8"/>
    <w:rsid w:val="003146EA"/>
    <w:rsid w:val="0032018E"/>
    <w:rsid w:val="00321D66"/>
    <w:rsid w:val="0032462F"/>
    <w:rsid w:val="00325DA3"/>
    <w:rsid w:val="0032799A"/>
    <w:rsid w:val="003300BF"/>
    <w:rsid w:val="00331FF6"/>
    <w:rsid w:val="003324A9"/>
    <w:rsid w:val="00332AEC"/>
    <w:rsid w:val="00334364"/>
    <w:rsid w:val="00334370"/>
    <w:rsid w:val="00334475"/>
    <w:rsid w:val="00335149"/>
    <w:rsid w:val="00343966"/>
    <w:rsid w:val="0034575B"/>
    <w:rsid w:val="00346B57"/>
    <w:rsid w:val="00350467"/>
    <w:rsid w:val="003603D2"/>
    <w:rsid w:val="003618F2"/>
    <w:rsid w:val="0036264D"/>
    <w:rsid w:val="00362ADF"/>
    <w:rsid w:val="00363FE4"/>
    <w:rsid w:val="0036568A"/>
    <w:rsid w:val="003663C6"/>
    <w:rsid w:val="0037029B"/>
    <w:rsid w:val="0037143E"/>
    <w:rsid w:val="00373103"/>
    <w:rsid w:val="003739C9"/>
    <w:rsid w:val="00374D94"/>
    <w:rsid w:val="00375B16"/>
    <w:rsid w:val="003819FA"/>
    <w:rsid w:val="0038397F"/>
    <w:rsid w:val="0038597B"/>
    <w:rsid w:val="00385C16"/>
    <w:rsid w:val="00386F58"/>
    <w:rsid w:val="003974C2"/>
    <w:rsid w:val="003A2744"/>
    <w:rsid w:val="003A2A16"/>
    <w:rsid w:val="003A4A73"/>
    <w:rsid w:val="003A6F5D"/>
    <w:rsid w:val="003B006C"/>
    <w:rsid w:val="003B4F75"/>
    <w:rsid w:val="003B5556"/>
    <w:rsid w:val="003C08F3"/>
    <w:rsid w:val="003C1A3A"/>
    <w:rsid w:val="003C339D"/>
    <w:rsid w:val="003C71FE"/>
    <w:rsid w:val="003D0698"/>
    <w:rsid w:val="003D0A3C"/>
    <w:rsid w:val="003D18BE"/>
    <w:rsid w:val="003D1F34"/>
    <w:rsid w:val="003D3E88"/>
    <w:rsid w:val="003D436A"/>
    <w:rsid w:val="003D4BE1"/>
    <w:rsid w:val="003D5EAA"/>
    <w:rsid w:val="003D6744"/>
    <w:rsid w:val="003E406B"/>
    <w:rsid w:val="003E7759"/>
    <w:rsid w:val="003F204B"/>
    <w:rsid w:val="003F2898"/>
    <w:rsid w:val="004012A3"/>
    <w:rsid w:val="00403E45"/>
    <w:rsid w:val="004103E0"/>
    <w:rsid w:val="0041303E"/>
    <w:rsid w:val="00414AE2"/>
    <w:rsid w:val="004155A0"/>
    <w:rsid w:val="00416B2C"/>
    <w:rsid w:val="00417102"/>
    <w:rsid w:val="00421011"/>
    <w:rsid w:val="004215EE"/>
    <w:rsid w:val="004230B4"/>
    <w:rsid w:val="00423227"/>
    <w:rsid w:val="00423F62"/>
    <w:rsid w:val="004246AC"/>
    <w:rsid w:val="00441A87"/>
    <w:rsid w:val="004449DE"/>
    <w:rsid w:val="0044535B"/>
    <w:rsid w:val="00445687"/>
    <w:rsid w:val="0045151D"/>
    <w:rsid w:val="00451FE1"/>
    <w:rsid w:val="00452047"/>
    <w:rsid w:val="0045476E"/>
    <w:rsid w:val="00455287"/>
    <w:rsid w:val="00461A8E"/>
    <w:rsid w:val="0046238F"/>
    <w:rsid w:val="00462A03"/>
    <w:rsid w:val="0046343F"/>
    <w:rsid w:val="00464A7B"/>
    <w:rsid w:val="004651F2"/>
    <w:rsid w:val="00465D53"/>
    <w:rsid w:val="00471B4F"/>
    <w:rsid w:val="00473125"/>
    <w:rsid w:val="004737F1"/>
    <w:rsid w:val="0048124D"/>
    <w:rsid w:val="004845E8"/>
    <w:rsid w:val="00484D8B"/>
    <w:rsid w:val="00485B8C"/>
    <w:rsid w:val="00487664"/>
    <w:rsid w:val="00492ABF"/>
    <w:rsid w:val="00492F6F"/>
    <w:rsid w:val="004946E4"/>
    <w:rsid w:val="00496587"/>
    <w:rsid w:val="004B3FFE"/>
    <w:rsid w:val="004B567F"/>
    <w:rsid w:val="004B6AE4"/>
    <w:rsid w:val="004B7A37"/>
    <w:rsid w:val="004C17CA"/>
    <w:rsid w:val="004C4713"/>
    <w:rsid w:val="004C6626"/>
    <w:rsid w:val="004D23E1"/>
    <w:rsid w:val="004D5D6D"/>
    <w:rsid w:val="004D7B86"/>
    <w:rsid w:val="004D7CDE"/>
    <w:rsid w:val="004E1E0C"/>
    <w:rsid w:val="004E2B23"/>
    <w:rsid w:val="004E41AC"/>
    <w:rsid w:val="004E48AF"/>
    <w:rsid w:val="004E6EDE"/>
    <w:rsid w:val="004E7F09"/>
    <w:rsid w:val="004F3183"/>
    <w:rsid w:val="004F56FE"/>
    <w:rsid w:val="004F7F89"/>
    <w:rsid w:val="0050064F"/>
    <w:rsid w:val="00505960"/>
    <w:rsid w:val="0050660E"/>
    <w:rsid w:val="00507D89"/>
    <w:rsid w:val="00512188"/>
    <w:rsid w:val="005126BD"/>
    <w:rsid w:val="00520F8C"/>
    <w:rsid w:val="00522081"/>
    <w:rsid w:val="0052237A"/>
    <w:rsid w:val="00523014"/>
    <w:rsid w:val="005317E9"/>
    <w:rsid w:val="00532869"/>
    <w:rsid w:val="005415C0"/>
    <w:rsid w:val="005501A6"/>
    <w:rsid w:val="00552899"/>
    <w:rsid w:val="00554D3B"/>
    <w:rsid w:val="00562F0C"/>
    <w:rsid w:val="00565049"/>
    <w:rsid w:val="00566A65"/>
    <w:rsid w:val="00570372"/>
    <w:rsid w:val="00571C88"/>
    <w:rsid w:val="00572F8D"/>
    <w:rsid w:val="00573BEB"/>
    <w:rsid w:val="00580CF6"/>
    <w:rsid w:val="00580E7F"/>
    <w:rsid w:val="0058368F"/>
    <w:rsid w:val="00584F06"/>
    <w:rsid w:val="005922D9"/>
    <w:rsid w:val="00596E95"/>
    <w:rsid w:val="005A4AA8"/>
    <w:rsid w:val="005A50A0"/>
    <w:rsid w:val="005A6800"/>
    <w:rsid w:val="005A6DF3"/>
    <w:rsid w:val="005B407D"/>
    <w:rsid w:val="005B6C72"/>
    <w:rsid w:val="005C1C5B"/>
    <w:rsid w:val="005C409F"/>
    <w:rsid w:val="005C5B7E"/>
    <w:rsid w:val="005D41C8"/>
    <w:rsid w:val="005D541E"/>
    <w:rsid w:val="005D5CCD"/>
    <w:rsid w:val="005E089C"/>
    <w:rsid w:val="005E1595"/>
    <w:rsid w:val="005E3012"/>
    <w:rsid w:val="005E61B8"/>
    <w:rsid w:val="005E62BE"/>
    <w:rsid w:val="005E6A0C"/>
    <w:rsid w:val="005E76E5"/>
    <w:rsid w:val="005F093A"/>
    <w:rsid w:val="005F181F"/>
    <w:rsid w:val="005F200F"/>
    <w:rsid w:val="005F3480"/>
    <w:rsid w:val="005F3673"/>
    <w:rsid w:val="005F42DD"/>
    <w:rsid w:val="006014B5"/>
    <w:rsid w:val="00602AFE"/>
    <w:rsid w:val="00604A5B"/>
    <w:rsid w:val="00604EAE"/>
    <w:rsid w:val="00615C9C"/>
    <w:rsid w:val="00616546"/>
    <w:rsid w:val="006204E7"/>
    <w:rsid w:val="00623BD7"/>
    <w:rsid w:val="00627652"/>
    <w:rsid w:val="00630ECD"/>
    <w:rsid w:val="00634769"/>
    <w:rsid w:val="006350C6"/>
    <w:rsid w:val="00635A1D"/>
    <w:rsid w:val="006401A5"/>
    <w:rsid w:val="006409AC"/>
    <w:rsid w:val="00650A43"/>
    <w:rsid w:val="006546EF"/>
    <w:rsid w:val="00655132"/>
    <w:rsid w:val="006557D0"/>
    <w:rsid w:val="0065634F"/>
    <w:rsid w:val="006655F5"/>
    <w:rsid w:val="00665C80"/>
    <w:rsid w:val="00671F68"/>
    <w:rsid w:val="00673E8C"/>
    <w:rsid w:val="006901DC"/>
    <w:rsid w:val="00690244"/>
    <w:rsid w:val="0069355E"/>
    <w:rsid w:val="00693A89"/>
    <w:rsid w:val="00694194"/>
    <w:rsid w:val="00694B7A"/>
    <w:rsid w:val="006960B5"/>
    <w:rsid w:val="0069657C"/>
    <w:rsid w:val="00697671"/>
    <w:rsid w:val="006A13A0"/>
    <w:rsid w:val="006A13AA"/>
    <w:rsid w:val="006A1604"/>
    <w:rsid w:val="006A22B5"/>
    <w:rsid w:val="006A22E9"/>
    <w:rsid w:val="006A2FB0"/>
    <w:rsid w:val="006A7FF5"/>
    <w:rsid w:val="006B02FC"/>
    <w:rsid w:val="006B288F"/>
    <w:rsid w:val="006B3E53"/>
    <w:rsid w:val="006C20AF"/>
    <w:rsid w:val="006D42EE"/>
    <w:rsid w:val="006D66FF"/>
    <w:rsid w:val="006E2719"/>
    <w:rsid w:val="006F5CA5"/>
    <w:rsid w:val="006F7D3F"/>
    <w:rsid w:val="00705C03"/>
    <w:rsid w:val="007063DF"/>
    <w:rsid w:val="00710BE5"/>
    <w:rsid w:val="00711A3F"/>
    <w:rsid w:val="0071560E"/>
    <w:rsid w:val="00720A17"/>
    <w:rsid w:val="00727041"/>
    <w:rsid w:val="007311F2"/>
    <w:rsid w:val="00736398"/>
    <w:rsid w:val="00742131"/>
    <w:rsid w:val="00742FD8"/>
    <w:rsid w:val="0074366B"/>
    <w:rsid w:val="00745F16"/>
    <w:rsid w:val="007534B5"/>
    <w:rsid w:val="00756187"/>
    <w:rsid w:val="00757907"/>
    <w:rsid w:val="007600D2"/>
    <w:rsid w:val="00761F03"/>
    <w:rsid w:val="00762BFB"/>
    <w:rsid w:val="0076518F"/>
    <w:rsid w:val="00765B00"/>
    <w:rsid w:val="00770C0A"/>
    <w:rsid w:val="00774A51"/>
    <w:rsid w:val="00787B04"/>
    <w:rsid w:val="007921A4"/>
    <w:rsid w:val="00793C14"/>
    <w:rsid w:val="007946B0"/>
    <w:rsid w:val="00795666"/>
    <w:rsid w:val="007960CB"/>
    <w:rsid w:val="007970AE"/>
    <w:rsid w:val="0079790F"/>
    <w:rsid w:val="007A2BC1"/>
    <w:rsid w:val="007A6FB7"/>
    <w:rsid w:val="007A7B28"/>
    <w:rsid w:val="007A7D9C"/>
    <w:rsid w:val="007B0E16"/>
    <w:rsid w:val="007B211B"/>
    <w:rsid w:val="007C0840"/>
    <w:rsid w:val="007C1241"/>
    <w:rsid w:val="007C1B88"/>
    <w:rsid w:val="007C5C94"/>
    <w:rsid w:val="007C60DF"/>
    <w:rsid w:val="007D0EE1"/>
    <w:rsid w:val="007D1D2B"/>
    <w:rsid w:val="007D2FF6"/>
    <w:rsid w:val="007D705B"/>
    <w:rsid w:val="007D7D91"/>
    <w:rsid w:val="007E15BE"/>
    <w:rsid w:val="007E4022"/>
    <w:rsid w:val="007E6D4F"/>
    <w:rsid w:val="007F0A5D"/>
    <w:rsid w:val="007F369E"/>
    <w:rsid w:val="007F63F9"/>
    <w:rsid w:val="007F6528"/>
    <w:rsid w:val="007F6A7D"/>
    <w:rsid w:val="0080080D"/>
    <w:rsid w:val="00804D28"/>
    <w:rsid w:val="00805784"/>
    <w:rsid w:val="00813979"/>
    <w:rsid w:val="008139A2"/>
    <w:rsid w:val="00817760"/>
    <w:rsid w:val="0082048D"/>
    <w:rsid w:val="00831E7C"/>
    <w:rsid w:val="008351A9"/>
    <w:rsid w:val="008351C1"/>
    <w:rsid w:val="00840495"/>
    <w:rsid w:val="008439FC"/>
    <w:rsid w:val="00854071"/>
    <w:rsid w:val="008567CD"/>
    <w:rsid w:val="008572A6"/>
    <w:rsid w:val="00864F67"/>
    <w:rsid w:val="0086572D"/>
    <w:rsid w:val="00866762"/>
    <w:rsid w:val="00867CAB"/>
    <w:rsid w:val="00870FB9"/>
    <w:rsid w:val="0087336E"/>
    <w:rsid w:val="00874783"/>
    <w:rsid w:val="00874857"/>
    <w:rsid w:val="008822A1"/>
    <w:rsid w:val="008834CA"/>
    <w:rsid w:val="008900F8"/>
    <w:rsid w:val="0089197A"/>
    <w:rsid w:val="00893321"/>
    <w:rsid w:val="00893A3F"/>
    <w:rsid w:val="00893C9E"/>
    <w:rsid w:val="00895FEF"/>
    <w:rsid w:val="008A28A6"/>
    <w:rsid w:val="008A317A"/>
    <w:rsid w:val="008A4594"/>
    <w:rsid w:val="008A4C0C"/>
    <w:rsid w:val="008A5C19"/>
    <w:rsid w:val="008B011D"/>
    <w:rsid w:val="008B18E4"/>
    <w:rsid w:val="008B4D57"/>
    <w:rsid w:val="008B6551"/>
    <w:rsid w:val="008C054B"/>
    <w:rsid w:val="008C30E0"/>
    <w:rsid w:val="008D2E81"/>
    <w:rsid w:val="008D3987"/>
    <w:rsid w:val="008D5B10"/>
    <w:rsid w:val="008D637F"/>
    <w:rsid w:val="008D74F7"/>
    <w:rsid w:val="008E00CB"/>
    <w:rsid w:val="008E17B0"/>
    <w:rsid w:val="008E3DB5"/>
    <w:rsid w:val="008F145E"/>
    <w:rsid w:val="008F2EDF"/>
    <w:rsid w:val="008F4EB6"/>
    <w:rsid w:val="008F61D9"/>
    <w:rsid w:val="00902902"/>
    <w:rsid w:val="00906F8F"/>
    <w:rsid w:val="00907748"/>
    <w:rsid w:val="009109C2"/>
    <w:rsid w:val="0091260D"/>
    <w:rsid w:val="009137F9"/>
    <w:rsid w:val="00913984"/>
    <w:rsid w:val="0092096E"/>
    <w:rsid w:val="0092478E"/>
    <w:rsid w:val="00932C5E"/>
    <w:rsid w:val="00933484"/>
    <w:rsid w:val="00940329"/>
    <w:rsid w:val="00941484"/>
    <w:rsid w:val="00944485"/>
    <w:rsid w:val="0094498A"/>
    <w:rsid w:val="00951B64"/>
    <w:rsid w:val="00954817"/>
    <w:rsid w:val="00955F23"/>
    <w:rsid w:val="009603C7"/>
    <w:rsid w:val="00960474"/>
    <w:rsid w:val="009607E4"/>
    <w:rsid w:val="00961B65"/>
    <w:rsid w:val="009646D1"/>
    <w:rsid w:val="00964A23"/>
    <w:rsid w:val="00965400"/>
    <w:rsid w:val="009716F5"/>
    <w:rsid w:val="009732F7"/>
    <w:rsid w:val="00981646"/>
    <w:rsid w:val="00983AFD"/>
    <w:rsid w:val="00984E59"/>
    <w:rsid w:val="009900EB"/>
    <w:rsid w:val="00993DB6"/>
    <w:rsid w:val="00997826"/>
    <w:rsid w:val="009A0660"/>
    <w:rsid w:val="009A4CE3"/>
    <w:rsid w:val="009A5947"/>
    <w:rsid w:val="009A66EC"/>
    <w:rsid w:val="009B3E0B"/>
    <w:rsid w:val="009C118C"/>
    <w:rsid w:val="009C314E"/>
    <w:rsid w:val="009C3F93"/>
    <w:rsid w:val="009C40F6"/>
    <w:rsid w:val="009C54CC"/>
    <w:rsid w:val="009D644F"/>
    <w:rsid w:val="009E117D"/>
    <w:rsid w:val="009E1BBF"/>
    <w:rsid w:val="009E35B9"/>
    <w:rsid w:val="009E3865"/>
    <w:rsid w:val="009E6927"/>
    <w:rsid w:val="009F173A"/>
    <w:rsid w:val="009F21F3"/>
    <w:rsid w:val="009F24A1"/>
    <w:rsid w:val="009F718A"/>
    <w:rsid w:val="00A03B62"/>
    <w:rsid w:val="00A03BF6"/>
    <w:rsid w:val="00A20A18"/>
    <w:rsid w:val="00A24B14"/>
    <w:rsid w:val="00A263C9"/>
    <w:rsid w:val="00A31054"/>
    <w:rsid w:val="00A367B6"/>
    <w:rsid w:val="00A40E73"/>
    <w:rsid w:val="00A43BD9"/>
    <w:rsid w:val="00A4637A"/>
    <w:rsid w:val="00A47941"/>
    <w:rsid w:val="00A47AC6"/>
    <w:rsid w:val="00A501CD"/>
    <w:rsid w:val="00A5026B"/>
    <w:rsid w:val="00A51C76"/>
    <w:rsid w:val="00A557FE"/>
    <w:rsid w:val="00A5595A"/>
    <w:rsid w:val="00A55D2C"/>
    <w:rsid w:val="00A55FE2"/>
    <w:rsid w:val="00A562D9"/>
    <w:rsid w:val="00A6020F"/>
    <w:rsid w:val="00A61FAD"/>
    <w:rsid w:val="00A641B1"/>
    <w:rsid w:val="00A710AF"/>
    <w:rsid w:val="00A76BDC"/>
    <w:rsid w:val="00A807ED"/>
    <w:rsid w:val="00A840ED"/>
    <w:rsid w:val="00A93A88"/>
    <w:rsid w:val="00A94B35"/>
    <w:rsid w:val="00A95B10"/>
    <w:rsid w:val="00AA1968"/>
    <w:rsid w:val="00AA285E"/>
    <w:rsid w:val="00AA4CC8"/>
    <w:rsid w:val="00AA5F0C"/>
    <w:rsid w:val="00AA6A08"/>
    <w:rsid w:val="00AA6FDB"/>
    <w:rsid w:val="00AA7B81"/>
    <w:rsid w:val="00AA7ECD"/>
    <w:rsid w:val="00AB342C"/>
    <w:rsid w:val="00AB4E62"/>
    <w:rsid w:val="00AB7088"/>
    <w:rsid w:val="00AC4D84"/>
    <w:rsid w:val="00AD14E0"/>
    <w:rsid w:val="00AD5FF6"/>
    <w:rsid w:val="00AD68A1"/>
    <w:rsid w:val="00AE02D7"/>
    <w:rsid w:val="00AE2444"/>
    <w:rsid w:val="00AF2284"/>
    <w:rsid w:val="00AF314A"/>
    <w:rsid w:val="00AF3A37"/>
    <w:rsid w:val="00AF5EC4"/>
    <w:rsid w:val="00AF64D2"/>
    <w:rsid w:val="00B034D2"/>
    <w:rsid w:val="00B03C53"/>
    <w:rsid w:val="00B03D1E"/>
    <w:rsid w:val="00B0401B"/>
    <w:rsid w:val="00B04754"/>
    <w:rsid w:val="00B0697B"/>
    <w:rsid w:val="00B114AE"/>
    <w:rsid w:val="00B17D8E"/>
    <w:rsid w:val="00B202DE"/>
    <w:rsid w:val="00B202ED"/>
    <w:rsid w:val="00B24BD6"/>
    <w:rsid w:val="00B26B0F"/>
    <w:rsid w:val="00B27F1D"/>
    <w:rsid w:val="00B27FBC"/>
    <w:rsid w:val="00B30296"/>
    <w:rsid w:val="00B34D28"/>
    <w:rsid w:val="00B35343"/>
    <w:rsid w:val="00B36B0E"/>
    <w:rsid w:val="00B3795F"/>
    <w:rsid w:val="00B41699"/>
    <w:rsid w:val="00B41D92"/>
    <w:rsid w:val="00B42083"/>
    <w:rsid w:val="00B425CA"/>
    <w:rsid w:val="00B42A13"/>
    <w:rsid w:val="00B45C97"/>
    <w:rsid w:val="00B46788"/>
    <w:rsid w:val="00B546BA"/>
    <w:rsid w:val="00B5557B"/>
    <w:rsid w:val="00B61CE8"/>
    <w:rsid w:val="00B64BF8"/>
    <w:rsid w:val="00B650EF"/>
    <w:rsid w:val="00B65495"/>
    <w:rsid w:val="00B706D3"/>
    <w:rsid w:val="00B71029"/>
    <w:rsid w:val="00B72160"/>
    <w:rsid w:val="00B73066"/>
    <w:rsid w:val="00B74717"/>
    <w:rsid w:val="00B74DC2"/>
    <w:rsid w:val="00B8561B"/>
    <w:rsid w:val="00B87DA0"/>
    <w:rsid w:val="00B975DC"/>
    <w:rsid w:val="00BA20C9"/>
    <w:rsid w:val="00BA423D"/>
    <w:rsid w:val="00BB161E"/>
    <w:rsid w:val="00BB434E"/>
    <w:rsid w:val="00BB55CD"/>
    <w:rsid w:val="00BC2227"/>
    <w:rsid w:val="00BC3D1E"/>
    <w:rsid w:val="00BC64D3"/>
    <w:rsid w:val="00BC7BD3"/>
    <w:rsid w:val="00BD0AF1"/>
    <w:rsid w:val="00BD12CF"/>
    <w:rsid w:val="00BD142D"/>
    <w:rsid w:val="00BD1789"/>
    <w:rsid w:val="00BD197D"/>
    <w:rsid w:val="00BD7345"/>
    <w:rsid w:val="00BE0686"/>
    <w:rsid w:val="00BE1962"/>
    <w:rsid w:val="00BE29BB"/>
    <w:rsid w:val="00BE5A57"/>
    <w:rsid w:val="00BE6499"/>
    <w:rsid w:val="00BF307A"/>
    <w:rsid w:val="00BF6019"/>
    <w:rsid w:val="00BF6122"/>
    <w:rsid w:val="00C102C3"/>
    <w:rsid w:val="00C10F7E"/>
    <w:rsid w:val="00C1354D"/>
    <w:rsid w:val="00C20A43"/>
    <w:rsid w:val="00C237A0"/>
    <w:rsid w:val="00C25054"/>
    <w:rsid w:val="00C256A7"/>
    <w:rsid w:val="00C277DE"/>
    <w:rsid w:val="00C32AB5"/>
    <w:rsid w:val="00C344A2"/>
    <w:rsid w:val="00C3462C"/>
    <w:rsid w:val="00C36C6D"/>
    <w:rsid w:val="00C4552A"/>
    <w:rsid w:val="00C45D70"/>
    <w:rsid w:val="00C51317"/>
    <w:rsid w:val="00C535BF"/>
    <w:rsid w:val="00C60839"/>
    <w:rsid w:val="00C64E47"/>
    <w:rsid w:val="00C7315A"/>
    <w:rsid w:val="00C740C7"/>
    <w:rsid w:val="00C7511C"/>
    <w:rsid w:val="00C76915"/>
    <w:rsid w:val="00C82B42"/>
    <w:rsid w:val="00C8520C"/>
    <w:rsid w:val="00C85783"/>
    <w:rsid w:val="00C93764"/>
    <w:rsid w:val="00C959ED"/>
    <w:rsid w:val="00CA0B71"/>
    <w:rsid w:val="00CA196D"/>
    <w:rsid w:val="00CB2049"/>
    <w:rsid w:val="00CB2DC4"/>
    <w:rsid w:val="00CB457F"/>
    <w:rsid w:val="00CB54DA"/>
    <w:rsid w:val="00CB7FCD"/>
    <w:rsid w:val="00CC0780"/>
    <w:rsid w:val="00CC090D"/>
    <w:rsid w:val="00CC19E2"/>
    <w:rsid w:val="00CC55CD"/>
    <w:rsid w:val="00CC6345"/>
    <w:rsid w:val="00CD2234"/>
    <w:rsid w:val="00CD508C"/>
    <w:rsid w:val="00CD57FB"/>
    <w:rsid w:val="00CE188D"/>
    <w:rsid w:val="00CE25CC"/>
    <w:rsid w:val="00CE4494"/>
    <w:rsid w:val="00CF197B"/>
    <w:rsid w:val="00CF2888"/>
    <w:rsid w:val="00CF53FB"/>
    <w:rsid w:val="00CF7DA1"/>
    <w:rsid w:val="00D03D67"/>
    <w:rsid w:val="00D13589"/>
    <w:rsid w:val="00D13E04"/>
    <w:rsid w:val="00D14DFD"/>
    <w:rsid w:val="00D17770"/>
    <w:rsid w:val="00D20538"/>
    <w:rsid w:val="00D22EC0"/>
    <w:rsid w:val="00D33A8C"/>
    <w:rsid w:val="00D35628"/>
    <w:rsid w:val="00D36748"/>
    <w:rsid w:val="00D412A7"/>
    <w:rsid w:val="00D41FA2"/>
    <w:rsid w:val="00D437CE"/>
    <w:rsid w:val="00D44BC4"/>
    <w:rsid w:val="00D4540C"/>
    <w:rsid w:val="00D46B4A"/>
    <w:rsid w:val="00D521BD"/>
    <w:rsid w:val="00D53D59"/>
    <w:rsid w:val="00D54138"/>
    <w:rsid w:val="00D55197"/>
    <w:rsid w:val="00D55812"/>
    <w:rsid w:val="00D57341"/>
    <w:rsid w:val="00D57944"/>
    <w:rsid w:val="00D628E2"/>
    <w:rsid w:val="00D638C7"/>
    <w:rsid w:val="00D664EB"/>
    <w:rsid w:val="00D71073"/>
    <w:rsid w:val="00D76CB6"/>
    <w:rsid w:val="00D76D10"/>
    <w:rsid w:val="00D77876"/>
    <w:rsid w:val="00D847B2"/>
    <w:rsid w:val="00D85C95"/>
    <w:rsid w:val="00D8613C"/>
    <w:rsid w:val="00D93A23"/>
    <w:rsid w:val="00DA1B88"/>
    <w:rsid w:val="00DA4DBF"/>
    <w:rsid w:val="00DA5F11"/>
    <w:rsid w:val="00DA66E9"/>
    <w:rsid w:val="00DB141B"/>
    <w:rsid w:val="00DB14D8"/>
    <w:rsid w:val="00DB23DB"/>
    <w:rsid w:val="00DB3F60"/>
    <w:rsid w:val="00DB498F"/>
    <w:rsid w:val="00DB4C3E"/>
    <w:rsid w:val="00DB642E"/>
    <w:rsid w:val="00DB6C9C"/>
    <w:rsid w:val="00DC1CA3"/>
    <w:rsid w:val="00DC735D"/>
    <w:rsid w:val="00DD2BDB"/>
    <w:rsid w:val="00DD3D9F"/>
    <w:rsid w:val="00DD4AC8"/>
    <w:rsid w:val="00DE0850"/>
    <w:rsid w:val="00DE0C8F"/>
    <w:rsid w:val="00DE192F"/>
    <w:rsid w:val="00DE7CEB"/>
    <w:rsid w:val="00DF064E"/>
    <w:rsid w:val="00DF1D42"/>
    <w:rsid w:val="00DF424E"/>
    <w:rsid w:val="00DF46B5"/>
    <w:rsid w:val="00DF4721"/>
    <w:rsid w:val="00E041F6"/>
    <w:rsid w:val="00E10AC9"/>
    <w:rsid w:val="00E11252"/>
    <w:rsid w:val="00E2266C"/>
    <w:rsid w:val="00E3145E"/>
    <w:rsid w:val="00E4127C"/>
    <w:rsid w:val="00E42441"/>
    <w:rsid w:val="00E437AD"/>
    <w:rsid w:val="00E462C7"/>
    <w:rsid w:val="00E4690D"/>
    <w:rsid w:val="00E47D33"/>
    <w:rsid w:val="00E47F18"/>
    <w:rsid w:val="00E52A11"/>
    <w:rsid w:val="00E54F28"/>
    <w:rsid w:val="00E55710"/>
    <w:rsid w:val="00E60BD3"/>
    <w:rsid w:val="00E7035F"/>
    <w:rsid w:val="00E7099F"/>
    <w:rsid w:val="00E71606"/>
    <w:rsid w:val="00E7262D"/>
    <w:rsid w:val="00E72A0A"/>
    <w:rsid w:val="00E73D6A"/>
    <w:rsid w:val="00E74A34"/>
    <w:rsid w:val="00E77F56"/>
    <w:rsid w:val="00E90163"/>
    <w:rsid w:val="00EA245D"/>
    <w:rsid w:val="00EA7C9A"/>
    <w:rsid w:val="00EB2D64"/>
    <w:rsid w:val="00EB3D8D"/>
    <w:rsid w:val="00EC410C"/>
    <w:rsid w:val="00EC52A8"/>
    <w:rsid w:val="00EC748A"/>
    <w:rsid w:val="00EE1600"/>
    <w:rsid w:val="00EE78CB"/>
    <w:rsid w:val="00EF04A1"/>
    <w:rsid w:val="00EF06DC"/>
    <w:rsid w:val="00EF0B58"/>
    <w:rsid w:val="00EF3058"/>
    <w:rsid w:val="00EF4A1C"/>
    <w:rsid w:val="00F018E7"/>
    <w:rsid w:val="00F06B96"/>
    <w:rsid w:val="00F06E79"/>
    <w:rsid w:val="00F11E1A"/>
    <w:rsid w:val="00F149CB"/>
    <w:rsid w:val="00F15E01"/>
    <w:rsid w:val="00F23E0F"/>
    <w:rsid w:val="00F24859"/>
    <w:rsid w:val="00F2723C"/>
    <w:rsid w:val="00F31E73"/>
    <w:rsid w:val="00F3491B"/>
    <w:rsid w:val="00F36FAD"/>
    <w:rsid w:val="00F438BF"/>
    <w:rsid w:val="00F43FA1"/>
    <w:rsid w:val="00F51A06"/>
    <w:rsid w:val="00F54873"/>
    <w:rsid w:val="00F548ED"/>
    <w:rsid w:val="00F61F4C"/>
    <w:rsid w:val="00F657C7"/>
    <w:rsid w:val="00F65F51"/>
    <w:rsid w:val="00F70ECA"/>
    <w:rsid w:val="00F725C4"/>
    <w:rsid w:val="00F7541A"/>
    <w:rsid w:val="00F76333"/>
    <w:rsid w:val="00F80576"/>
    <w:rsid w:val="00F8176D"/>
    <w:rsid w:val="00F81BCB"/>
    <w:rsid w:val="00F82117"/>
    <w:rsid w:val="00F837EA"/>
    <w:rsid w:val="00F83C4E"/>
    <w:rsid w:val="00F85684"/>
    <w:rsid w:val="00F93F75"/>
    <w:rsid w:val="00F95094"/>
    <w:rsid w:val="00F9716E"/>
    <w:rsid w:val="00FA0DC5"/>
    <w:rsid w:val="00FA3FF4"/>
    <w:rsid w:val="00FA5156"/>
    <w:rsid w:val="00FA6D78"/>
    <w:rsid w:val="00FB4468"/>
    <w:rsid w:val="00FB487E"/>
    <w:rsid w:val="00FB49C6"/>
    <w:rsid w:val="00FB5CA6"/>
    <w:rsid w:val="00FB657B"/>
    <w:rsid w:val="00FC0E77"/>
    <w:rsid w:val="00FC0ECF"/>
    <w:rsid w:val="00FC1501"/>
    <w:rsid w:val="00FC222F"/>
    <w:rsid w:val="00FC3D42"/>
    <w:rsid w:val="00FC6097"/>
    <w:rsid w:val="00FC6DDA"/>
    <w:rsid w:val="00FC7CF5"/>
    <w:rsid w:val="00FD318B"/>
    <w:rsid w:val="00FF3B5C"/>
    <w:rsid w:val="00FF5F6D"/>
    <w:rsid w:val="00FF653C"/>
    <w:rsid w:val="00FF7D18"/>
    <w:rsid w:val="023B40BD"/>
    <w:rsid w:val="024E2560"/>
    <w:rsid w:val="03456E87"/>
    <w:rsid w:val="038174CB"/>
    <w:rsid w:val="03C25698"/>
    <w:rsid w:val="03D27430"/>
    <w:rsid w:val="04310C35"/>
    <w:rsid w:val="044E1578"/>
    <w:rsid w:val="047B0BAA"/>
    <w:rsid w:val="048622BA"/>
    <w:rsid w:val="050E2CFC"/>
    <w:rsid w:val="05E728EA"/>
    <w:rsid w:val="05FE548C"/>
    <w:rsid w:val="063D2F0C"/>
    <w:rsid w:val="06D26764"/>
    <w:rsid w:val="07275B9D"/>
    <w:rsid w:val="074327A4"/>
    <w:rsid w:val="090752C1"/>
    <w:rsid w:val="094841FD"/>
    <w:rsid w:val="0A0E3C29"/>
    <w:rsid w:val="0A1C30EC"/>
    <w:rsid w:val="0B012BDF"/>
    <w:rsid w:val="0B277AE2"/>
    <w:rsid w:val="0B9C6608"/>
    <w:rsid w:val="0BCA2E0D"/>
    <w:rsid w:val="0C877592"/>
    <w:rsid w:val="0C8C461F"/>
    <w:rsid w:val="0CD07A41"/>
    <w:rsid w:val="0D4B5D34"/>
    <w:rsid w:val="0E541417"/>
    <w:rsid w:val="0ED537B8"/>
    <w:rsid w:val="0EEE6856"/>
    <w:rsid w:val="0F512EFB"/>
    <w:rsid w:val="0F7E6A9A"/>
    <w:rsid w:val="100A70D8"/>
    <w:rsid w:val="108A119A"/>
    <w:rsid w:val="109F3E5C"/>
    <w:rsid w:val="10A41C50"/>
    <w:rsid w:val="10CC3E6D"/>
    <w:rsid w:val="111C46F4"/>
    <w:rsid w:val="11E773EC"/>
    <w:rsid w:val="12D141F7"/>
    <w:rsid w:val="12DD46F1"/>
    <w:rsid w:val="12E37D73"/>
    <w:rsid w:val="13B97F02"/>
    <w:rsid w:val="142D7E27"/>
    <w:rsid w:val="14341F02"/>
    <w:rsid w:val="14CA62B3"/>
    <w:rsid w:val="14D76920"/>
    <w:rsid w:val="15016082"/>
    <w:rsid w:val="15875F52"/>
    <w:rsid w:val="15884C10"/>
    <w:rsid w:val="15ED7370"/>
    <w:rsid w:val="15F34907"/>
    <w:rsid w:val="16D90A2F"/>
    <w:rsid w:val="16DA0303"/>
    <w:rsid w:val="178243E2"/>
    <w:rsid w:val="17B62B1E"/>
    <w:rsid w:val="17C42352"/>
    <w:rsid w:val="17ED32CE"/>
    <w:rsid w:val="185462EC"/>
    <w:rsid w:val="1939637C"/>
    <w:rsid w:val="193D4EC5"/>
    <w:rsid w:val="1A0C123F"/>
    <w:rsid w:val="1A0F3F94"/>
    <w:rsid w:val="1A1331B6"/>
    <w:rsid w:val="1A2F63A7"/>
    <w:rsid w:val="1A3F598E"/>
    <w:rsid w:val="1A763869"/>
    <w:rsid w:val="1AED0EB2"/>
    <w:rsid w:val="1B2B109D"/>
    <w:rsid w:val="1C0320AA"/>
    <w:rsid w:val="1C4C61D2"/>
    <w:rsid w:val="1C4D7A4D"/>
    <w:rsid w:val="1C583725"/>
    <w:rsid w:val="1C8F2B82"/>
    <w:rsid w:val="1CD504B7"/>
    <w:rsid w:val="1D45787F"/>
    <w:rsid w:val="1D6D7443"/>
    <w:rsid w:val="1D9D2AFD"/>
    <w:rsid w:val="1E46402A"/>
    <w:rsid w:val="1E85180E"/>
    <w:rsid w:val="1EBA0338"/>
    <w:rsid w:val="1ECE3E70"/>
    <w:rsid w:val="1F0E7DBA"/>
    <w:rsid w:val="1F6A2B6C"/>
    <w:rsid w:val="1F7A6995"/>
    <w:rsid w:val="1FF454EC"/>
    <w:rsid w:val="203A7BAD"/>
    <w:rsid w:val="204F1B12"/>
    <w:rsid w:val="205069A1"/>
    <w:rsid w:val="208B5DAA"/>
    <w:rsid w:val="20C76839"/>
    <w:rsid w:val="20F95FB2"/>
    <w:rsid w:val="21CC1847"/>
    <w:rsid w:val="223309CD"/>
    <w:rsid w:val="22854BD0"/>
    <w:rsid w:val="229E0862"/>
    <w:rsid w:val="22A87BE0"/>
    <w:rsid w:val="23296D11"/>
    <w:rsid w:val="239B285E"/>
    <w:rsid w:val="24160B1B"/>
    <w:rsid w:val="24F51BB2"/>
    <w:rsid w:val="26043BE7"/>
    <w:rsid w:val="26B446CD"/>
    <w:rsid w:val="26B6589B"/>
    <w:rsid w:val="26EA7AAF"/>
    <w:rsid w:val="27223D2C"/>
    <w:rsid w:val="273D54D7"/>
    <w:rsid w:val="27877389"/>
    <w:rsid w:val="27F07885"/>
    <w:rsid w:val="27F22F2F"/>
    <w:rsid w:val="291F1EBB"/>
    <w:rsid w:val="297333EC"/>
    <w:rsid w:val="2985131D"/>
    <w:rsid w:val="299B1641"/>
    <w:rsid w:val="29F51556"/>
    <w:rsid w:val="29FF6630"/>
    <w:rsid w:val="2A175FB8"/>
    <w:rsid w:val="2BA016BA"/>
    <w:rsid w:val="2C7C3B14"/>
    <w:rsid w:val="2D0B46CF"/>
    <w:rsid w:val="2D8D3FF5"/>
    <w:rsid w:val="2D9113DF"/>
    <w:rsid w:val="2DC93E7B"/>
    <w:rsid w:val="2DFC09D0"/>
    <w:rsid w:val="2E07302F"/>
    <w:rsid w:val="2E1467D9"/>
    <w:rsid w:val="2E6E3FE9"/>
    <w:rsid w:val="2E857973"/>
    <w:rsid w:val="3028512B"/>
    <w:rsid w:val="30D66EA1"/>
    <w:rsid w:val="30F64AE6"/>
    <w:rsid w:val="310F4C20"/>
    <w:rsid w:val="316F641C"/>
    <w:rsid w:val="31C11185"/>
    <w:rsid w:val="31D9148B"/>
    <w:rsid w:val="32020715"/>
    <w:rsid w:val="32080BF3"/>
    <w:rsid w:val="320D5D81"/>
    <w:rsid w:val="323A5CC1"/>
    <w:rsid w:val="330119C9"/>
    <w:rsid w:val="3384732D"/>
    <w:rsid w:val="33D03BBE"/>
    <w:rsid w:val="33DB0B24"/>
    <w:rsid w:val="33E81E5A"/>
    <w:rsid w:val="34452E57"/>
    <w:rsid w:val="34904D3E"/>
    <w:rsid w:val="35251721"/>
    <w:rsid w:val="358C7E07"/>
    <w:rsid w:val="36512109"/>
    <w:rsid w:val="365B6B48"/>
    <w:rsid w:val="36635C39"/>
    <w:rsid w:val="36B251A2"/>
    <w:rsid w:val="37261C78"/>
    <w:rsid w:val="380738F6"/>
    <w:rsid w:val="38B848AF"/>
    <w:rsid w:val="39797E2E"/>
    <w:rsid w:val="39C131B5"/>
    <w:rsid w:val="3A291EED"/>
    <w:rsid w:val="3A461688"/>
    <w:rsid w:val="3A7F5C42"/>
    <w:rsid w:val="3AC0768C"/>
    <w:rsid w:val="3AD528E0"/>
    <w:rsid w:val="3BA43254"/>
    <w:rsid w:val="3BA96372"/>
    <w:rsid w:val="3BEB555B"/>
    <w:rsid w:val="3C9A033F"/>
    <w:rsid w:val="3CE17008"/>
    <w:rsid w:val="3E500D27"/>
    <w:rsid w:val="3E6565E2"/>
    <w:rsid w:val="3EEC7D5B"/>
    <w:rsid w:val="3F820178"/>
    <w:rsid w:val="3FA772C1"/>
    <w:rsid w:val="40195773"/>
    <w:rsid w:val="40281AAC"/>
    <w:rsid w:val="402905EC"/>
    <w:rsid w:val="40D82E66"/>
    <w:rsid w:val="40EF2A79"/>
    <w:rsid w:val="414F33F8"/>
    <w:rsid w:val="42355144"/>
    <w:rsid w:val="42704478"/>
    <w:rsid w:val="42B94E60"/>
    <w:rsid w:val="42BB57BE"/>
    <w:rsid w:val="42D34B0A"/>
    <w:rsid w:val="43205A03"/>
    <w:rsid w:val="435F5A6E"/>
    <w:rsid w:val="43751005"/>
    <w:rsid w:val="4375299B"/>
    <w:rsid w:val="4457078A"/>
    <w:rsid w:val="44CA1F97"/>
    <w:rsid w:val="450C5F5E"/>
    <w:rsid w:val="46593733"/>
    <w:rsid w:val="46AC3995"/>
    <w:rsid w:val="46F36E44"/>
    <w:rsid w:val="472D4770"/>
    <w:rsid w:val="47550F7F"/>
    <w:rsid w:val="478D7AF5"/>
    <w:rsid w:val="47BD26D6"/>
    <w:rsid w:val="47F5043C"/>
    <w:rsid w:val="481C7A30"/>
    <w:rsid w:val="48640E74"/>
    <w:rsid w:val="48947F6C"/>
    <w:rsid w:val="48D62EFE"/>
    <w:rsid w:val="48F65D76"/>
    <w:rsid w:val="48FE135C"/>
    <w:rsid w:val="49132268"/>
    <w:rsid w:val="491E4FA4"/>
    <w:rsid w:val="494534C5"/>
    <w:rsid w:val="4A245CC7"/>
    <w:rsid w:val="4AB67903"/>
    <w:rsid w:val="4B90020A"/>
    <w:rsid w:val="4BB60F2A"/>
    <w:rsid w:val="4BD23B79"/>
    <w:rsid w:val="4C141ADB"/>
    <w:rsid w:val="4CCC6DFF"/>
    <w:rsid w:val="4CE9285D"/>
    <w:rsid w:val="4D101B77"/>
    <w:rsid w:val="4D59131C"/>
    <w:rsid w:val="4DED6593"/>
    <w:rsid w:val="4E733F7C"/>
    <w:rsid w:val="4EB05C9B"/>
    <w:rsid w:val="4FD66385"/>
    <w:rsid w:val="517C3354"/>
    <w:rsid w:val="5180722B"/>
    <w:rsid w:val="51A35A86"/>
    <w:rsid w:val="51BE1070"/>
    <w:rsid w:val="51D90BFC"/>
    <w:rsid w:val="51E96444"/>
    <w:rsid w:val="530F0D59"/>
    <w:rsid w:val="531228AD"/>
    <w:rsid w:val="53226CDE"/>
    <w:rsid w:val="5394749B"/>
    <w:rsid w:val="53A027AC"/>
    <w:rsid w:val="53A20A6A"/>
    <w:rsid w:val="53A9726D"/>
    <w:rsid w:val="53B7679B"/>
    <w:rsid w:val="53D9073F"/>
    <w:rsid w:val="53F20687"/>
    <w:rsid w:val="5411477E"/>
    <w:rsid w:val="541A3A01"/>
    <w:rsid w:val="54565D27"/>
    <w:rsid w:val="5461275B"/>
    <w:rsid w:val="548215C4"/>
    <w:rsid w:val="55AB1D81"/>
    <w:rsid w:val="55B9520D"/>
    <w:rsid w:val="56315E61"/>
    <w:rsid w:val="56BA6E91"/>
    <w:rsid w:val="577E74F1"/>
    <w:rsid w:val="58117322"/>
    <w:rsid w:val="586C238D"/>
    <w:rsid w:val="59390D13"/>
    <w:rsid w:val="59396D69"/>
    <w:rsid w:val="59692927"/>
    <w:rsid w:val="59DE78A9"/>
    <w:rsid w:val="5A2175BF"/>
    <w:rsid w:val="5BB8142D"/>
    <w:rsid w:val="5C64736B"/>
    <w:rsid w:val="5CB0145E"/>
    <w:rsid w:val="5CB67E29"/>
    <w:rsid w:val="5CB7169F"/>
    <w:rsid w:val="5D650CEB"/>
    <w:rsid w:val="5E417EE4"/>
    <w:rsid w:val="5E6A2338"/>
    <w:rsid w:val="5EBA32DC"/>
    <w:rsid w:val="5F333F52"/>
    <w:rsid w:val="5F3364F3"/>
    <w:rsid w:val="5F4C069D"/>
    <w:rsid w:val="5FA035FD"/>
    <w:rsid w:val="60354538"/>
    <w:rsid w:val="604A6E4A"/>
    <w:rsid w:val="60CC7837"/>
    <w:rsid w:val="61087B8E"/>
    <w:rsid w:val="61165E72"/>
    <w:rsid w:val="611D0C6C"/>
    <w:rsid w:val="61AA2AC8"/>
    <w:rsid w:val="61EB5532"/>
    <w:rsid w:val="620C5AF5"/>
    <w:rsid w:val="625B3673"/>
    <w:rsid w:val="62C313D6"/>
    <w:rsid w:val="62F27BDA"/>
    <w:rsid w:val="630623F5"/>
    <w:rsid w:val="63505892"/>
    <w:rsid w:val="63AE3C76"/>
    <w:rsid w:val="63BA2E85"/>
    <w:rsid w:val="63F557EB"/>
    <w:rsid w:val="641257CD"/>
    <w:rsid w:val="648A409D"/>
    <w:rsid w:val="654103B1"/>
    <w:rsid w:val="65C926FF"/>
    <w:rsid w:val="65EA4D0B"/>
    <w:rsid w:val="66580C3A"/>
    <w:rsid w:val="67D9204B"/>
    <w:rsid w:val="67EA7040"/>
    <w:rsid w:val="69182F99"/>
    <w:rsid w:val="69F42F5C"/>
    <w:rsid w:val="6A0B5719"/>
    <w:rsid w:val="6A175F34"/>
    <w:rsid w:val="6A7C6A7D"/>
    <w:rsid w:val="6B7C5638"/>
    <w:rsid w:val="6BFD3E29"/>
    <w:rsid w:val="6CD4134F"/>
    <w:rsid w:val="6D253324"/>
    <w:rsid w:val="6D4E213D"/>
    <w:rsid w:val="6D9B037D"/>
    <w:rsid w:val="6D9C2960"/>
    <w:rsid w:val="6DE11D41"/>
    <w:rsid w:val="6E093EBA"/>
    <w:rsid w:val="6E3631E6"/>
    <w:rsid w:val="6ED23D9B"/>
    <w:rsid w:val="6F6027DF"/>
    <w:rsid w:val="6FF20BC3"/>
    <w:rsid w:val="701632CF"/>
    <w:rsid w:val="703D5CD4"/>
    <w:rsid w:val="709866C6"/>
    <w:rsid w:val="70C12FDF"/>
    <w:rsid w:val="70CD4560"/>
    <w:rsid w:val="71252153"/>
    <w:rsid w:val="71261190"/>
    <w:rsid w:val="71280153"/>
    <w:rsid w:val="714248A7"/>
    <w:rsid w:val="719355CB"/>
    <w:rsid w:val="71A70BC8"/>
    <w:rsid w:val="71E777F4"/>
    <w:rsid w:val="71F33C16"/>
    <w:rsid w:val="72BF512D"/>
    <w:rsid w:val="72CE7E91"/>
    <w:rsid w:val="73094148"/>
    <w:rsid w:val="731915E7"/>
    <w:rsid w:val="73AF638F"/>
    <w:rsid w:val="73FC70C1"/>
    <w:rsid w:val="7438069C"/>
    <w:rsid w:val="74E330A3"/>
    <w:rsid w:val="754A3C27"/>
    <w:rsid w:val="756D1015"/>
    <w:rsid w:val="76BE261F"/>
    <w:rsid w:val="76DF667A"/>
    <w:rsid w:val="772E657D"/>
    <w:rsid w:val="77D12F6B"/>
    <w:rsid w:val="77FB702C"/>
    <w:rsid w:val="78182BF4"/>
    <w:rsid w:val="78200DEE"/>
    <w:rsid w:val="78B9111E"/>
    <w:rsid w:val="78C722E7"/>
    <w:rsid w:val="78FB39FB"/>
    <w:rsid w:val="793C0F79"/>
    <w:rsid w:val="79623505"/>
    <w:rsid w:val="798968C0"/>
    <w:rsid w:val="7A983E0F"/>
    <w:rsid w:val="7AAD2A82"/>
    <w:rsid w:val="7B634650"/>
    <w:rsid w:val="7BC53293"/>
    <w:rsid w:val="7C103AE7"/>
    <w:rsid w:val="7C2F7E10"/>
    <w:rsid w:val="7CCF4F32"/>
    <w:rsid w:val="7D1D6B46"/>
    <w:rsid w:val="7D911972"/>
    <w:rsid w:val="7DFB73A7"/>
    <w:rsid w:val="7E242B6A"/>
    <w:rsid w:val="7E295A37"/>
    <w:rsid w:val="7EA65502"/>
    <w:rsid w:val="7ECA20FC"/>
    <w:rsid w:val="7F123EA3"/>
    <w:rsid w:val="7FDE26E4"/>
    <w:rsid w:val="9B3EE435"/>
    <w:rsid w:val="B2BFF7AA"/>
    <w:rsid w:val="D5FF96B1"/>
    <w:rsid w:val="FB558702"/>
    <w:rsid w:val="FE9F0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44"/>
    <w:qFormat/>
    <w:uiPriority w:val="0"/>
    <w:pPr>
      <w:keepNext/>
      <w:keepLines/>
      <w:tabs>
        <w:tab w:val="left" w:pos="360"/>
      </w:tabs>
      <w:spacing w:after="220" w:line="220" w:lineRule="atLeast"/>
      <w:ind w:left="360" w:hanging="360"/>
      <w:jc w:val="left"/>
      <w:outlineLvl w:val="2"/>
    </w:pPr>
    <w:rPr>
      <w:rFonts w:ascii="Arial" w:hAnsi="Arial"/>
      <w:spacing w:val="-10"/>
      <w:kern w:val="20"/>
      <w:sz w:val="2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1"/>
    <w:pPr>
      <w:spacing w:line="281" w:lineRule="exact"/>
      <w:ind w:left="312" w:hanging="206"/>
      <w:outlineLvl w:val="4"/>
    </w:pPr>
    <w:rPr>
      <w:b/>
      <w:bCs/>
      <w:sz w:val="19"/>
      <w:szCs w:val="19"/>
    </w:rPr>
  </w:style>
  <w:style w:type="paragraph" w:styleId="8">
    <w:name w:val="heading 8"/>
    <w:basedOn w:val="1"/>
    <w:next w:val="1"/>
    <w:link w:val="46"/>
    <w:qFormat/>
    <w:uiPriority w:val="0"/>
    <w:pPr>
      <w:keepNext/>
      <w:keepLines/>
      <w:tabs>
        <w:tab w:val="left" w:pos="1440"/>
      </w:tabs>
      <w:spacing w:before="240" w:after="64" w:line="320" w:lineRule="auto"/>
      <w:ind w:left="1440" w:hanging="432"/>
      <w:outlineLvl w:val="7"/>
    </w:pPr>
    <w:rPr>
      <w:rFonts w:ascii="Arial" w:hAnsi="Arial" w:eastAsia="黑体"/>
      <w:color w:val="FF0000"/>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45"/>
    <w:qFormat/>
    <w:uiPriority w:val="0"/>
    <w:pPr>
      <w:spacing w:after="220" w:line="220" w:lineRule="atLeast"/>
    </w:pPr>
    <w:rPr>
      <w:szCs w:val="20"/>
    </w:rPr>
  </w:style>
  <w:style w:type="paragraph" w:styleId="9">
    <w:name w:val="table of authorities"/>
    <w:basedOn w:val="1"/>
    <w:next w:val="1"/>
    <w:semiHidden/>
    <w:qFormat/>
    <w:uiPriority w:val="0"/>
    <w:pPr>
      <w:ind w:left="420" w:leftChars="200"/>
    </w:pPr>
    <w:rPr>
      <w:color w:val="FF0000"/>
      <w:sz w:val="24"/>
      <w:szCs w:val="20"/>
    </w:rPr>
  </w:style>
  <w:style w:type="paragraph" w:styleId="10">
    <w:name w:val="index 8"/>
    <w:basedOn w:val="1"/>
    <w:next w:val="1"/>
    <w:qFormat/>
    <w:uiPriority w:val="0"/>
    <w:pPr>
      <w:jc w:val="center"/>
    </w:pPr>
    <w:rPr>
      <w:rFonts w:ascii="宋体"/>
      <w:color w:val="000000"/>
      <w:sz w:val="32"/>
      <w:szCs w:val="21"/>
    </w:rPr>
  </w:style>
  <w:style w:type="paragraph" w:styleId="11">
    <w:name w:val="Normal Indent"/>
    <w:basedOn w:val="1"/>
    <w:qFormat/>
    <w:uiPriority w:val="0"/>
    <w:pPr>
      <w:ind w:firstLine="420"/>
    </w:pPr>
    <w:rPr>
      <w:rFonts w:ascii="Calibri" w:hAnsi="Calibri"/>
      <w:kern w:val="1"/>
      <w:szCs w:val="22"/>
    </w:rPr>
  </w:style>
  <w:style w:type="paragraph" w:styleId="12">
    <w:name w:val="annotation text"/>
    <w:basedOn w:val="1"/>
    <w:link w:val="47"/>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link w:val="48"/>
    <w:qFormat/>
    <w:uiPriority w:val="0"/>
    <w:pPr>
      <w:spacing w:after="120"/>
      <w:ind w:left="420" w:leftChars="200"/>
    </w:pPr>
  </w:style>
  <w:style w:type="paragraph" w:styleId="15">
    <w:name w:val="Plain Text"/>
    <w:basedOn w:val="1"/>
    <w:link w:val="49"/>
    <w:semiHidden/>
    <w:qFormat/>
    <w:uiPriority w:val="0"/>
    <w:rPr>
      <w:rFonts w:ascii="宋体" w:hAnsi="Courier New"/>
      <w:szCs w:val="20"/>
    </w:rPr>
  </w:style>
  <w:style w:type="paragraph" w:styleId="16">
    <w:name w:val="Date"/>
    <w:basedOn w:val="1"/>
    <w:next w:val="1"/>
    <w:link w:val="50"/>
    <w:qFormat/>
    <w:uiPriority w:val="0"/>
    <w:pPr>
      <w:ind w:left="100" w:leftChars="2500"/>
    </w:pPr>
  </w:style>
  <w:style w:type="paragraph" w:styleId="17">
    <w:name w:val="Body Text Indent 2"/>
    <w:basedOn w:val="1"/>
    <w:link w:val="51"/>
    <w:qFormat/>
    <w:uiPriority w:val="0"/>
    <w:pPr>
      <w:widowControl/>
      <w:autoSpaceDE w:val="0"/>
      <w:autoSpaceDN w:val="0"/>
      <w:adjustRightInd w:val="0"/>
      <w:spacing w:line="315" w:lineRule="atLeast"/>
      <w:ind w:firstLine="420"/>
      <w:jc w:val="left"/>
      <w:textAlignment w:val="bottom"/>
    </w:pPr>
    <w:rPr>
      <w:rFonts w:ascii="宋体"/>
      <w:kern w:val="0"/>
      <w:szCs w:val="20"/>
    </w:rPr>
  </w:style>
  <w:style w:type="paragraph" w:styleId="18">
    <w:name w:val="Balloon Text"/>
    <w:basedOn w:val="1"/>
    <w:link w:val="52"/>
    <w:semiHidden/>
    <w:qFormat/>
    <w:uiPriority w:val="0"/>
    <w:rPr>
      <w:sz w:val="18"/>
      <w:szCs w:val="18"/>
    </w:rPr>
  </w:style>
  <w:style w:type="paragraph" w:styleId="19">
    <w:name w:val="footer"/>
    <w:basedOn w:val="1"/>
    <w:link w:val="53"/>
    <w:qFormat/>
    <w:uiPriority w:val="0"/>
    <w:pPr>
      <w:tabs>
        <w:tab w:val="center" w:pos="4153"/>
        <w:tab w:val="right" w:pos="8306"/>
      </w:tabs>
      <w:snapToGrid w:val="0"/>
      <w:jc w:val="left"/>
    </w:pPr>
    <w:rPr>
      <w:sz w:val="18"/>
      <w:szCs w:val="18"/>
    </w:rPr>
  </w:style>
  <w:style w:type="paragraph" w:styleId="20">
    <w:name w:val="envelope return"/>
    <w:basedOn w:val="1"/>
    <w:qFormat/>
    <w:uiPriority w:val="0"/>
    <w:pPr>
      <w:adjustRightInd w:val="0"/>
      <w:textAlignment w:val="baseline"/>
    </w:pPr>
    <w:rPr>
      <w:rFonts w:ascii="Arial" w:hAnsi="Arial"/>
      <w:szCs w:val="20"/>
    </w:r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22">
    <w:name w:val="toc 1"/>
    <w:basedOn w:val="1"/>
    <w:next w:val="1"/>
    <w:semiHidden/>
    <w:qFormat/>
    <w:uiPriority w:val="0"/>
    <w:pPr>
      <w:tabs>
        <w:tab w:val="right" w:leader="middleDot" w:pos="9030"/>
      </w:tabs>
      <w:spacing w:line="360" w:lineRule="auto"/>
      <w:jc w:val="left"/>
    </w:pPr>
    <w:rPr>
      <w:rFonts w:ascii="Arial" w:hAnsi="Arial" w:eastAsia="黑体" w:cs="Arial"/>
      <w:sz w:val="24"/>
    </w:rPr>
  </w:style>
  <w:style w:type="paragraph" w:styleId="2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4">
    <w:name w:val="footnote text"/>
    <w:basedOn w:val="1"/>
    <w:link w:val="55"/>
    <w:qFormat/>
    <w:uiPriority w:val="0"/>
    <w:pPr>
      <w:snapToGrid w:val="0"/>
      <w:jc w:val="left"/>
    </w:pPr>
    <w:rPr>
      <w:sz w:val="18"/>
      <w:szCs w:val="18"/>
    </w:rPr>
  </w:style>
  <w:style w:type="paragraph" w:styleId="25">
    <w:name w:val="Body Text Indent 3"/>
    <w:basedOn w:val="1"/>
    <w:link w:val="56"/>
    <w:qFormat/>
    <w:uiPriority w:val="0"/>
    <w:pPr>
      <w:widowControl/>
      <w:autoSpaceDE w:val="0"/>
      <w:autoSpaceDN w:val="0"/>
      <w:ind w:firstLine="420"/>
      <w:textAlignment w:val="bottom"/>
    </w:pPr>
    <w:rPr>
      <w:rFonts w:hAnsi="宋体"/>
    </w:rPr>
  </w:style>
  <w:style w:type="paragraph" w:styleId="26">
    <w:name w:val="toc 2"/>
    <w:basedOn w:val="1"/>
    <w:next w:val="1"/>
    <w:semiHidden/>
    <w:qFormat/>
    <w:uiPriority w:val="0"/>
    <w:pPr>
      <w:tabs>
        <w:tab w:val="right" w:leader="middleDot" w:pos="9030"/>
      </w:tabs>
      <w:spacing w:line="336" w:lineRule="auto"/>
      <w:ind w:firstLine="504" w:firstLineChars="210"/>
    </w:pPr>
  </w:style>
  <w:style w:type="paragraph" w:styleId="27">
    <w:name w:val="Body Text 2"/>
    <w:basedOn w:val="1"/>
    <w:link w:val="57"/>
    <w:qFormat/>
    <w:uiPriority w:val="0"/>
    <w:pPr>
      <w:jc w:val="center"/>
    </w:pPr>
    <w:rPr>
      <w:rFonts w:ascii="方正综艺简体" w:hAnsi="宋体" w:eastAsia="方正综艺简体"/>
      <w:spacing w:val="24"/>
      <w:sz w:val="32"/>
    </w:rPr>
  </w:style>
  <w:style w:type="paragraph" w:styleId="28">
    <w:name w:val="HTML Preformatted"/>
    <w:basedOn w:val="1"/>
    <w:link w:val="5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kern w:val="0"/>
      <w:sz w:val="24"/>
    </w:rPr>
  </w:style>
  <w:style w:type="paragraph" w:styleId="29">
    <w:name w:val="Normal (Web)"/>
    <w:basedOn w:val="1"/>
    <w:qFormat/>
    <w:uiPriority w:val="0"/>
    <w:pPr>
      <w:widowControl/>
      <w:spacing w:before="100" w:beforeAutospacing="1" w:after="100" w:afterAutospacing="1"/>
      <w:jc w:val="left"/>
    </w:pPr>
    <w:rPr>
      <w:kern w:val="0"/>
      <w:sz w:val="24"/>
    </w:rPr>
  </w:style>
  <w:style w:type="paragraph" w:styleId="30">
    <w:name w:val="index 1"/>
    <w:basedOn w:val="1"/>
    <w:next w:val="1"/>
    <w:semiHidden/>
    <w:qFormat/>
    <w:uiPriority w:val="0"/>
  </w:style>
  <w:style w:type="paragraph" w:styleId="31">
    <w:name w:val="Title"/>
    <w:basedOn w:val="1"/>
    <w:next w:val="1"/>
    <w:link w:val="59"/>
    <w:qFormat/>
    <w:uiPriority w:val="0"/>
    <w:pPr>
      <w:adjustRightInd w:val="0"/>
      <w:spacing w:before="240" w:after="60"/>
      <w:jc w:val="center"/>
      <w:textAlignment w:val="baseline"/>
    </w:pPr>
    <w:rPr>
      <w:rFonts w:ascii="Arial" w:hAnsi="Arial"/>
      <w:b/>
      <w:sz w:val="32"/>
      <w:szCs w:val="20"/>
    </w:rPr>
  </w:style>
  <w:style w:type="paragraph" w:styleId="32">
    <w:name w:val="annotation subject"/>
    <w:basedOn w:val="12"/>
    <w:next w:val="12"/>
    <w:link w:val="60"/>
    <w:semiHidden/>
    <w:qFormat/>
    <w:uiPriority w:val="0"/>
    <w:rPr>
      <w:b/>
      <w:bCs/>
    </w:rPr>
  </w:style>
  <w:style w:type="paragraph" w:styleId="33">
    <w:name w:val="Body Text First Indent"/>
    <w:basedOn w:val="5"/>
    <w:qFormat/>
    <w:uiPriority w:val="0"/>
    <w:pPr>
      <w:spacing w:after="120" w:line="240" w:lineRule="auto"/>
      <w:ind w:firstLine="420" w:firstLineChars="100"/>
    </w:pPr>
    <w:rPr>
      <w:szCs w:val="24"/>
    </w:rPr>
  </w:style>
  <w:style w:type="paragraph" w:styleId="34">
    <w:name w:val="Body Text First Indent 2"/>
    <w:basedOn w:val="14"/>
    <w:next w:val="1"/>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Hyperlink"/>
    <w:qFormat/>
    <w:uiPriority w:val="0"/>
    <w:rPr>
      <w:color w:val="0000FF"/>
      <w:u w:val="single"/>
    </w:rPr>
  </w:style>
  <w:style w:type="character" w:styleId="40">
    <w:name w:val="footnote reference"/>
    <w:qFormat/>
    <w:uiPriority w:val="0"/>
    <w:rPr>
      <w:vertAlign w:val="superscript"/>
    </w:rPr>
  </w:style>
  <w:style w:type="paragraph" w:customStyle="1" w:styleId="41">
    <w:name w:val="Char Char Char1 Char"/>
    <w:basedOn w:val="3"/>
    <w:next w:val="1"/>
    <w:qFormat/>
    <w:uiPriority w:val="0"/>
    <w:pPr>
      <w:snapToGrid w:val="0"/>
      <w:spacing w:before="120" w:after="120" w:line="240" w:lineRule="auto"/>
      <w:jc w:val="left"/>
    </w:pPr>
    <w:rPr>
      <w:bCs w:val="0"/>
      <w:szCs w:val="20"/>
    </w:rPr>
  </w:style>
  <w:style w:type="character" w:customStyle="1" w:styleId="42">
    <w:name w:val="标题 2 Char"/>
    <w:link w:val="3"/>
    <w:qFormat/>
    <w:uiPriority w:val="0"/>
    <w:rPr>
      <w:rFonts w:ascii="Arial" w:hAnsi="Arial" w:eastAsia="黑体"/>
      <w:b/>
      <w:bCs/>
      <w:kern w:val="2"/>
      <w:sz w:val="32"/>
      <w:szCs w:val="32"/>
      <w:lang w:val="en-US" w:eastAsia="zh-CN" w:bidi="ar-SA"/>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3 Char"/>
    <w:link w:val="4"/>
    <w:qFormat/>
    <w:uiPriority w:val="0"/>
    <w:rPr>
      <w:rFonts w:ascii="Arial" w:hAnsi="Arial" w:eastAsia="宋体"/>
      <w:spacing w:val="-10"/>
      <w:kern w:val="20"/>
      <w:sz w:val="22"/>
      <w:lang w:val="en-US" w:eastAsia="zh-CN" w:bidi="ar-SA"/>
    </w:rPr>
  </w:style>
  <w:style w:type="character" w:customStyle="1" w:styleId="45">
    <w:name w:val="正文文本 Char"/>
    <w:link w:val="5"/>
    <w:qFormat/>
    <w:uiPriority w:val="0"/>
    <w:rPr>
      <w:rFonts w:eastAsia="宋体"/>
      <w:kern w:val="2"/>
      <w:sz w:val="21"/>
      <w:lang w:val="en-US" w:eastAsia="zh-CN" w:bidi="ar-SA"/>
    </w:rPr>
  </w:style>
  <w:style w:type="character" w:customStyle="1" w:styleId="46">
    <w:name w:val="标题 8 Char"/>
    <w:link w:val="8"/>
    <w:qFormat/>
    <w:uiPriority w:val="0"/>
    <w:rPr>
      <w:rFonts w:ascii="Arial" w:hAnsi="Arial" w:eastAsia="黑体"/>
      <w:color w:val="FF0000"/>
      <w:kern w:val="2"/>
      <w:sz w:val="24"/>
      <w:szCs w:val="24"/>
      <w:lang w:val="en-US" w:eastAsia="zh-CN" w:bidi="ar-SA"/>
    </w:rPr>
  </w:style>
  <w:style w:type="character" w:customStyle="1" w:styleId="47">
    <w:name w:val="批注文字 Char"/>
    <w:link w:val="12"/>
    <w:semiHidden/>
    <w:qFormat/>
    <w:uiPriority w:val="0"/>
    <w:rPr>
      <w:rFonts w:eastAsia="宋体"/>
      <w:kern w:val="2"/>
      <w:sz w:val="21"/>
      <w:szCs w:val="24"/>
      <w:lang w:val="en-US" w:eastAsia="zh-CN" w:bidi="ar-SA"/>
    </w:rPr>
  </w:style>
  <w:style w:type="character" w:customStyle="1" w:styleId="48">
    <w:name w:val="正文文本缩进 Char"/>
    <w:link w:val="14"/>
    <w:qFormat/>
    <w:uiPriority w:val="0"/>
    <w:rPr>
      <w:rFonts w:eastAsia="宋体"/>
      <w:kern w:val="2"/>
      <w:sz w:val="21"/>
      <w:szCs w:val="24"/>
      <w:lang w:val="en-US" w:eastAsia="zh-CN" w:bidi="ar-SA"/>
    </w:rPr>
  </w:style>
  <w:style w:type="character" w:customStyle="1" w:styleId="49">
    <w:name w:val="纯文本 Char"/>
    <w:link w:val="15"/>
    <w:qFormat/>
    <w:uiPriority w:val="0"/>
    <w:rPr>
      <w:rFonts w:ascii="宋体" w:hAnsi="Courier New" w:eastAsia="宋体"/>
      <w:kern w:val="2"/>
      <w:sz w:val="21"/>
      <w:lang w:val="en-US" w:eastAsia="zh-CN" w:bidi="ar-SA"/>
    </w:rPr>
  </w:style>
  <w:style w:type="character" w:customStyle="1" w:styleId="50">
    <w:name w:val="日期 Char"/>
    <w:link w:val="16"/>
    <w:qFormat/>
    <w:uiPriority w:val="0"/>
    <w:rPr>
      <w:rFonts w:eastAsia="宋体"/>
      <w:kern w:val="2"/>
      <w:sz w:val="21"/>
      <w:szCs w:val="24"/>
      <w:lang w:val="en-US" w:eastAsia="zh-CN" w:bidi="ar-SA"/>
    </w:rPr>
  </w:style>
  <w:style w:type="character" w:customStyle="1" w:styleId="51">
    <w:name w:val="正文文本缩进 2 Char"/>
    <w:link w:val="17"/>
    <w:qFormat/>
    <w:uiPriority w:val="0"/>
    <w:rPr>
      <w:rFonts w:ascii="宋体" w:eastAsia="宋体"/>
      <w:sz w:val="21"/>
      <w:lang w:val="en-US" w:eastAsia="zh-CN" w:bidi="ar-SA"/>
    </w:rPr>
  </w:style>
  <w:style w:type="character" w:customStyle="1" w:styleId="52">
    <w:name w:val="批注框文本 Char"/>
    <w:link w:val="18"/>
    <w:semiHidden/>
    <w:qFormat/>
    <w:uiPriority w:val="0"/>
    <w:rPr>
      <w:rFonts w:eastAsia="宋体"/>
      <w:kern w:val="2"/>
      <w:sz w:val="18"/>
      <w:szCs w:val="18"/>
      <w:lang w:val="en-US" w:eastAsia="zh-CN" w:bidi="ar-SA"/>
    </w:rPr>
  </w:style>
  <w:style w:type="character" w:customStyle="1" w:styleId="53">
    <w:name w:val="页脚 Char"/>
    <w:link w:val="19"/>
    <w:qFormat/>
    <w:uiPriority w:val="0"/>
    <w:rPr>
      <w:rFonts w:eastAsia="宋体"/>
      <w:kern w:val="2"/>
      <w:sz w:val="18"/>
      <w:szCs w:val="18"/>
      <w:lang w:val="en-US" w:eastAsia="zh-CN" w:bidi="ar-SA"/>
    </w:rPr>
  </w:style>
  <w:style w:type="character" w:customStyle="1" w:styleId="54">
    <w:name w:val="页眉 Char"/>
    <w:link w:val="21"/>
    <w:qFormat/>
    <w:uiPriority w:val="0"/>
    <w:rPr>
      <w:rFonts w:eastAsia="宋体"/>
      <w:kern w:val="2"/>
      <w:sz w:val="18"/>
      <w:lang w:val="en-US" w:eastAsia="zh-CN" w:bidi="ar-SA"/>
    </w:rPr>
  </w:style>
  <w:style w:type="character" w:customStyle="1" w:styleId="55">
    <w:name w:val="脚注文本 Char"/>
    <w:link w:val="24"/>
    <w:qFormat/>
    <w:uiPriority w:val="0"/>
    <w:rPr>
      <w:rFonts w:eastAsia="宋体"/>
      <w:kern w:val="2"/>
      <w:sz w:val="18"/>
      <w:szCs w:val="18"/>
      <w:lang w:val="en-US" w:eastAsia="zh-CN" w:bidi="ar-SA"/>
    </w:rPr>
  </w:style>
  <w:style w:type="character" w:customStyle="1" w:styleId="56">
    <w:name w:val="正文文本缩进 3 Char1"/>
    <w:link w:val="25"/>
    <w:qFormat/>
    <w:uiPriority w:val="0"/>
    <w:rPr>
      <w:rFonts w:hAnsi="宋体" w:eastAsia="宋体"/>
      <w:kern w:val="2"/>
      <w:sz w:val="21"/>
      <w:szCs w:val="24"/>
      <w:lang w:val="en-US" w:eastAsia="zh-CN" w:bidi="ar-SA"/>
    </w:rPr>
  </w:style>
  <w:style w:type="character" w:customStyle="1" w:styleId="57">
    <w:name w:val="正文文本 2 Char"/>
    <w:link w:val="27"/>
    <w:qFormat/>
    <w:uiPriority w:val="0"/>
    <w:rPr>
      <w:rFonts w:ascii="方正综艺简体" w:hAnsi="宋体" w:eastAsia="方正综艺简体"/>
      <w:spacing w:val="24"/>
      <w:kern w:val="2"/>
      <w:sz w:val="32"/>
      <w:szCs w:val="24"/>
      <w:lang w:val="en-US" w:eastAsia="zh-CN" w:bidi="ar-SA"/>
    </w:rPr>
  </w:style>
  <w:style w:type="character" w:customStyle="1" w:styleId="58">
    <w:name w:val="HTML 预设格式 Char"/>
    <w:link w:val="28"/>
    <w:qFormat/>
    <w:uiPriority w:val="0"/>
    <w:rPr>
      <w:rFonts w:ascii="宋体" w:hAnsi="宋体"/>
      <w:sz w:val="24"/>
      <w:szCs w:val="24"/>
      <w:lang w:bidi="ar-SA"/>
    </w:rPr>
  </w:style>
  <w:style w:type="character" w:customStyle="1" w:styleId="59">
    <w:name w:val="标题 Char"/>
    <w:link w:val="31"/>
    <w:qFormat/>
    <w:uiPriority w:val="0"/>
    <w:rPr>
      <w:rFonts w:ascii="Arial" w:hAnsi="Arial" w:eastAsia="宋体"/>
      <w:b/>
      <w:kern w:val="2"/>
      <w:sz w:val="32"/>
      <w:lang w:val="en-US" w:eastAsia="zh-CN" w:bidi="ar-SA"/>
    </w:rPr>
  </w:style>
  <w:style w:type="character" w:customStyle="1" w:styleId="60">
    <w:name w:val="批注主题 Char"/>
    <w:link w:val="32"/>
    <w:semiHidden/>
    <w:qFormat/>
    <w:uiPriority w:val="0"/>
    <w:rPr>
      <w:rFonts w:eastAsia="宋体"/>
      <w:b/>
      <w:bCs/>
      <w:kern w:val="2"/>
      <w:sz w:val="21"/>
      <w:szCs w:val="24"/>
      <w:lang w:val="en-US" w:eastAsia="zh-CN" w:bidi="ar-SA"/>
    </w:rPr>
  </w:style>
  <w:style w:type="character" w:customStyle="1" w:styleId="61">
    <w:name w:val="标题 #6 (3)_"/>
    <w:basedOn w:val="37"/>
    <w:link w:val="62"/>
    <w:qFormat/>
    <w:locked/>
    <w:uiPriority w:val="0"/>
    <w:rPr>
      <w:rFonts w:ascii="宋体" w:hAnsi="宋体"/>
      <w:sz w:val="26"/>
      <w:szCs w:val="26"/>
      <w:lang w:bidi="ar-SA"/>
    </w:rPr>
  </w:style>
  <w:style w:type="paragraph" w:customStyle="1" w:styleId="62">
    <w:name w:val="标题 #6 (3)"/>
    <w:basedOn w:val="1"/>
    <w:link w:val="61"/>
    <w:qFormat/>
    <w:uiPriority w:val="0"/>
    <w:pPr>
      <w:shd w:val="clear" w:color="auto" w:fill="FFFFFF"/>
      <w:spacing w:after="960" w:line="240" w:lineRule="atLeast"/>
      <w:jc w:val="left"/>
      <w:outlineLvl w:val="5"/>
    </w:pPr>
    <w:rPr>
      <w:rFonts w:ascii="宋体" w:hAnsi="宋体" w:eastAsia="Times New Roman"/>
      <w:kern w:val="0"/>
      <w:sz w:val="26"/>
      <w:szCs w:val="26"/>
    </w:rPr>
  </w:style>
  <w:style w:type="character" w:customStyle="1" w:styleId="63">
    <w:name w:val="正文文本 (6)_"/>
    <w:basedOn w:val="37"/>
    <w:link w:val="64"/>
    <w:qFormat/>
    <w:uiPriority w:val="0"/>
    <w:rPr>
      <w:rFonts w:ascii="宋体" w:hAnsi="宋体"/>
      <w:spacing w:val="-10"/>
      <w:sz w:val="38"/>
      <w:szCs w:val="38"/>
      <w:lang w:bidi="ar-SA"/>
    </w:rPr>
  </w:style>
  <w:style w:type="paragraph" w:customStyle="1" w:styleId="64">
    <w:name w:val="正文文本 (6)"/>
    <w:basedOn w:val="1"/>
    <w:link w:val="63"/>
    <w:qFormat/>
    <w:uiPriority w:val="0"/>
    <w:pPr>
      <w:shd w:val="clear" w:color="auto" w:fill="FFFFFF"/>
      <w:spacing w:after="120" w:line="490" w:lineRule="exact"/>
      <w:jc w:val="center"/>
    </w:pPr>
    <w:rPr>
      <w:rFonts w:ascii="宋体" w:hAnsi="宋体" w:eastAsia="Times New Roman"/>
      <w:spacing w:val="-10"/>
      <w:kern w:val="0"/>
      <w:sz w:val="38"/>
      <w:szCs w:val="38"/>
    </w:rPr>
  </w:style>
  <w:style w:type="character" w:customStyle="1" w:styleId="65">
    <w:name w:val="font161"/>
    <w:qFormat/>
    <w:uiPriority w:val="0"/>
    <w:rPr>
      <w:b/>
      <w:bCs/>
      <w:sz w:val="32"/>
      <w:szCs w:val="32"/>
    </w:rPr>
  </w:style>
  <w:style w:type="character" w:customStyle="1" w:styleId="66">
    <w:name w:val="正文文本 (15)_"/>
    <w:basedOn w:val="37"/>
    <w:link w:val="67"/>
    <w:qFormat/>
    <w:uiPriority w:val="0"/>
    <w:rPr>
      <w:rFonts w:ascii="宋体" w:hAnsi="宋体"/>
      <w:b/>
      <w:bCs/>
      <w:spacing w:val="-10"/>
      <w:sz w:val="28"/>
      <w:szCs w:val="28"/>
      <w:lang w:bidi="ar-SA"/>
    </w:rPr>
  </w:style>
  <w:style w:type="paragraph" w:customStyle="1" w:styleId="67">
    <w:name w:val="正文文本 (15)"/>
    <w:basedOn w:val="1"/>
    <w:link w:val="66"/>
    <w:qFormat/>
    <w:uiPriority w:val="0"/>
    <w:pPr>
      <w:shd w:val="clear" w:color="auto" w:fill="FFFFFF"/>
      <w:spacing w:before="120" w:after="420" w:line="240" w:lineRule="atLeast"/>
      <w:jc w:val="distribute"/>
    </w:pPr>
    <w:rPr>
      <w:rFonts w:ascii="宋体" w:hAnsi="宋体" w:eastAsia="Times New Roman"/>
      <w:b/>
      <w:bCs/>
      <w:spacing w:val="-10"/>
      <w:kern w:val="0"/>
      <w:sz w:val="28"/>
      <w:szCs w:val="28"/>
    </w:rPr>
  </w:style>
  <w:style w:type="character" w:customStyle="1" w:styleId="68">
    <w:name w:val="正文文本 (2) + 10 pt22"/>
    <w:basedOn w:val="69"/>
    <w:qFormat/>
    <w:uiPriority w:val="0"/>
    <w:rPr>
      <w:rFonts w:cs="宋体"/>
      <w:sz w:val="20"/>
      <w:szCs w:val="20"/>
      <w:u w:val="none"/>
    </w:rPr>
  </w:style>
  <w:style w:type="character" w:customStyle="1" w:styleId="69">
    <w:name w:val="正文文本 (2)_"/>
    <w:basedOn w:val="37"/>
    <w:link w:val="70"/>
    <w:qFormat/>
    <w:uiPriority w:val="0"/>
    <w:rPr>
      <w:rFonts w:ascii="宋体" w:hAnsi="宋体"/>
      <w:sz w:val="22"/>
      <w:szCs w:val="22"/>
      <w:lang w:bidi="ar-SA"/>
    </w:rPr>
  </w:style>
  <w:style w:type="paragraph" w:customStyle="1" w:styleId="70">
    <w:name w:val="正文文本 (2)1"/>
    <w:basedOn w:val="1"/>
    <w:link w:val="69"/>
    <w:qFormat/>
    <w:uiPriority w:val="0"/>
    <w:pPr>
      <w:shd w:val="clear" w:color="auto" w:fill="FFFFFF"/>
      <w:spacing w:before="300" w:line="439" w:lineRule="exact"/>
      <w:jc w:val="distribute"/>
    </w:pPr>
    <w:rPr>
      <w:rFonts w:ascii="宋体" w:hAnsi="宋体" w:eastAsia="Times New Roman"/>
      <w:kern w:val="0"/>
      <w:sz w:val="22"/>
      <w:szCs w:val="22"/>
    </w:rPr>
  </w:style>
  <w:style w:type="character" w:customStyle="1" w:styleId="71">
    <w:name w:val="标题 #6 (4)_"/>
    <w:basedOn w:val="37"/>
    <w:link w:val="72"/>
    <w:qFormat/>
    <w:locked/>
    <w:uiPriority w:val="0"/>
    <w:rPr>
      <w:rFonts w:ascii="宋体" w:hAnsi="宋体" w:cs="Angsana New"/>
      <w:sz w:val="26"/>
      <w:szCs w:val="26"/>
      <w:lang w:bidi="th-TH"/>
    </w:rPr>
  </w:style>
  <w:style w:type="paragraph" w:customStyle="1" w:styleId="72">
    <w:name w:val="标题 #6 (4)"/>
    <w:basedOn w:val="1"/>
    <w:link w:val="71"/>
    <w:qFormat/>
    <w:uiPriority w:val="0"/>
    <w:pPr>
      <w:shd w:val="clear" w:color="auto" w:fill="FFFFFF"/>
      <w:spacing w:after="1020" w:line="240" w:lineRule="atLeast"/>
      <w:jc w:val="left"/>
      <w:outlineLvl w:val="5"/>
    </w:pPr>
    <w:rPr>
      <w:rFonts w:ascii="宋体" w:hAnsi="宋体" w:eastAsia="Times New Roman" w:cs="Angsana New"/>
      <w:kern w:val="0"/>
      <w:sz w:val="26"/>
      <w:szCs w:val="26"/>
      <w:lang w:bidi="th-TH"/>
    </w:rPr>
  </w:style>
  <w:style w:type="character" w:customStyle="1" w:styleId="73">
    <w:name w:val="标题 #6_"/>
    <w:basedOn w:val="37"/>
    <w:link w:val="74"/>
    <w:qFormat/>
    <w:uiPriority w:val="0"/>
    <w:rPr>
      <w:rFonts w:ascii="宋体" w:hAnsi="宋体"/>
      <w:spacing w:val="30"/>
      <w:sz w:val="26"/>
      <w:szCs w:val="26"/>
      <w:lang w:bidi="ar-SA"/>
    </w:rPr>
  </w:style>
  <w:style w:type="paragraph" w:customStyle="1" w:styleId="74">
    <w:name w:val="标题 #6"/>
    <w:basedOn w:val="1"/>
    <w:link w:val="73"/>
    <w:qFormat/>
    <w:uiPriority w:val="0"/>
    <w:pPr>
      <w:shd w:val="clear" w:color="auto" w:fill="FFFFFF"/>
      <w:spacing w:before="540" w:after="540" w:line="240" w:lineRule="atLeast"/>
      <w:jc w:val="center"/>
      <w:outlineLvl w:val="5"/>
    </w:pPr>
    <w:rPr>
      <w:rFonts w:ascii="宋体" w:hAnsi="宋体" w:eastAsia="Times New Roman"/>
      <w:spacing w:val="30"/>
      <w:kern w:val="0"/>
      <w:sz w:val="26"/>
      <w:szCs w:val="26"/>
    </w:rPr>
  </w:style>
  <w:style w:type="character" w:customStyle="1" w:styleId="75">
    <w:name w:val="标题 #5_"/>
    <w:basedOn w:val="37"/>
    <w:link w:val="76"/>
    <w:qFormat/>
    <w:uiPriority w:val="0"/>
    <w:rPr>
      <w:rFonts w:ascii="宋体" w:hAnsi="宋体"/>
      <w:b/>
      <w:bCs/>
      <w:spacing w:val="-10"/>
      <w:sz w:val="28"/>
      <w:szCs w:val="28"/>
      <w:lang w:bidi="ar-SA"/>
    </w:rPr>
  </w:style>
  <w:style w:type="paragraph" w:customStyle="1" w:styleId="76">
    <w:name w:val="标题 #5"/>
    <w:basedOn w:val="1"/>
    <w:link w:val="75"/>
    <w:qFormat/>
    <w:uiPriority w:val="0"/>
    <w:pPr>
      <w:shd w:val="clear" w:color="auto" w:fill="FFFFFF"/>
      <w:spacing w:before="120" w:after="420" w:line="240" w:lineRule="atLeast"/>
      <w:jc w:val="distribute"/>
      <w:outlineLvl w:val="4"/>
    </w:pPr>
    <w:rPr>
      <w:rFonts w:ascii="宋体" w:hAnsi="宋体" w:eastAsia="Times New Roman"/>
      <w:b/>
      <w:bCs/>
      <w:spacing w:val="-10"/>
      <w:kern w:val="0"/>
      <w:sz w:val="28"/>
      <w:szCs w:val="28"/>
    </w:rPr>
  </w:style>
  <w:style w:type="character" w:customStyle="1" w:styleId="77">
    <w:name w:val="正文文本 (16) Exact"/>
    <w:basedOn w:val="37"/>
    <w:link w:val="78"/>
    <w:qFormat/>
    <w:uiPriority w:val="0"/>
    <w:rPr>
      <w:rFonts w:ascii="宋体" w:hAnsi="宋体"/>
      <w:sz w:val="22"/>
      <w:szCs w:val="22"/>
      <w:lang w:bidi="ar-SA"/>
    </w:rPr>
  </w:style>
  <w:style w:type="paragraph" w:customStyle="1" w:styleId="78">
    <w:name w:val="正文文本 (16)"/>
    <w:basedOn w:val="1"/>
    <w:link w:val="77"/>
    <w:qFormat/>
    <w:uiPriority w:val="0"/>
    <w:pPr>
      <w:shd w:val="clear" w:color="auto" w:fill="FFFFFF"/>
      <w:spacing w:line="398" w:lineRule="exact"/>
      <w:jc w:val="distribute"/>
    </w:pPr>
    <w:rPr>
      <w:rFonts w:ascii="宋体" w:hAnsi="宋体" w:eastAsia="Times New Roman"/>
      <w:kern w:val="0"/>
      <w:sz w:val="22"/>
      <w:szCs w:val="22"/>
    </w:rPr>
  </w:style>
  <w:style w:type="character" w:customStyle="1" w:styleId="79">
    <w:name w:val="正文文本 (2) + Sylfaen14"/>
    <w:basedOn w:val="69"/>
    <w:qFormat/>
    <w:uiPriority w:val="0"/>
    <w:rPr>
      <w:rFonts w:ascii="Sylfaen" w:hAnsi="Sylfaen" w:cs="Sylfaen"/>
      <w:spacing w:val="10"/>
      <w:sz w:val="16"/>
      <w:szCs w:val="16"/>
      <w:u w:val="none"/>
      <w:lang w:val="en-US" w:eastAsia="en-US"/>
    </w:rPr>
  </w:style>
  <w:style w:type="character" w:customStyle="1" w:styleId="80">
    <w:name w:val="正文文本 (2) + 9.5 pt"/>
    <w:basedOn w:val="69"/>
    <w:qFormat/>
    <w:uiPriority w:val="0"/>
    <w:rPr>
      <w:rFonts w:cs="宋体"/>
      <w:sz w:val="19"/>
      <w:szCs w:val="19"/>
      <w:u w:val="none"/>
    </w:rPr>
  </w:style>
  <w:style w:type="character" w:customStyle="1" w:styleId="81">
    <w:name w:val="正文文本 (2) + 10 pt"/>
    <w:basedOn w:val="69"/>
    <w:qFormat/>
    <w:uiPriority w:val="0"/>
    <w:rPr>
      <w:rFonts w:cs="宋体"/>
      <w:b/>
      <w:bCs/>
      <w:spacing w:val="10"/>
      <w:sz w:val="20"/>
      <w:szCs w:val="20"/>
      <w:u w:val="none"/>
    </w:rPr>
  </w:style>
  <w:style w:type="character" w:customStyle="1" w:styleId="82">
    <w:name w:val="正文文本 (2) + 10.5 pt6"/>
    <w:basedOn w:val="69"/>
    <w:qFormat/>
    <w:uiPriority w:val="0"/>
    <w:rPr>
      <w:rFonts w:cs="宋体"/>
      <w:b/>
      <w:bCs/>
      <w:spacing w:val="-10"/>
      <w:sz w:val="21"/>
      <w:szCs w:val="21"/>
      <w:u w:val="none"/>
    </w:rPr>
  </w:style>
  <w:style w:type="character" w:customStyle="1" w:styleId="83">
    <w:name w:val="标题 #3_"/>
    <w:basedOn w:val="37"/>
    <w:link w:val="84"/>
    <w:qFormat/>
    <w:locked/>
    <w:uiPriority w:val="0"/>
    <w:rPr>
      <w:rFonts w:ascii="宋体" w:hAnsi="宋体" w:cs="Angsana New"/>
      <w:spacing w:val="350"/>
      <w:sz w:val="42"/>
      <w:szCs w:val="42"/>
      <w:lang w:bidi="th-TH"/>
    </w:rPr>
  </w:style>
  <w:style w:type="paragraph" w:customStyle="1" w:styleId="84">
    <w:name w:val="标题 #3"/>
    <w:basedOn w:val="1"/>
    <w:link w:val="83"/>
    <w:qFormat/>
    <w:uiPriority w:val="0"/>
    <w:pPr>
      <w:shd w:val="clear" w:color="auto" w:fill="FFFFFF"/>
      <w:spacing w:after="660" w:line="240" w:lineRule="atLeast"/>
      <w:jc w:val="center"/>
      <w:outlineLvl w:val="2"/>
    </w:pPr>
    <w:rPr>
      <w:rFonts w:ascii="宋体" w:hAnsi="宋体" w:eastAsia="Times New Roman" w:cs="Angsana New"/>
      <w:spacing w:val="350"/>
      <w:kern w:val="0"/>
      <w:sz w:val="42"/>
      <w:szCs w:val="42"/>
      <w:lang w:bidi="th-TH"/>
    </w:rPr>
  </w:style>
  <w:style w:type="character" w:customStyle="1" w:styleId="85">
    <w:name w:val="标题 #4_"/>
    <w:basedOn w:val="37"/>
    <w:link w:val="86"/>
    <w:qFormat/>
    <w:locked/>
    <w:uiPriority w:val="0"/>
    <w:rPr>
      <w:rFonts w:ascii="宋体" w:hAnsi="宋体"/>
      <w:b/>
      <w:bCs/>
      <w:spacing w:val="-10"/>
      <w:sz w:val="28"/>
      <w:szCs w:val="28"/>
      <w:lang w:bidi="ar-SA"/>
    </w:rPr>
  </w:style>
  <w:style w:type="paragraph" w:customStyle="1" w:styleId="86">
    <w:name w:val="标题 #4"/>
    <w:basedOn w:val="1"/>
    <w:link w:val="85"/>
    <w:qFormat/>
    <w:uiPriority w:val="0"/>
    <w:pPr>
      <w:shd w:val="clear" w:color="auto" w:fill="FFFFFF"/>
      <w:spacing w:after="540" w:line="607" w:lineRule="exact"/>
      <w:jc w:val="center"/>
      <w:outlineLvl w:val="3"/>
    </w:pPr>
    <w:rPr>
      <w:rFonts w:ascii="宋体" w:hAnsi="宋体" w:eastAsia="Times New Roman"/>
      <w:b/>
      <w:bCs/>
      <w:spacing w:val="-10"/>
      <w:kern w:val="0"/>
      <w:sz w:val="28"/>
      <w:szCs w:val="28"/>
    </w:rPr>
  </w:style>
  <w:style w:type="character" w:customStyle="1" w:styleId="87">
    <w:name w:val="正文文本 (2) + 10 pt17"/>
    <w:basedOn w:val="69"/>
    <w:qFormat/>
    <w:uiPriority w:val="0"/>
    <w:rPr>
      <w:rFonts w:cs="宋体"/>
      <w:spacing w:val="100"/>
      <w:sz w:val="20"/>
      <w:szCs w:val="20"/>
      <w:u w:val="none"/>
    </w:rPr>
  </w:style>
  <w:style w:type="character" w:customStyle="1" w:styleId="88">
    <w:name w:val="p0 Char"/>
    <w:link w:val="89"/>
    <w:qFormat/>
    <w:uiPriority w:val="0"/>
    <w:rPr>
      <w:rFonts w:ascii="Calibri" w:hAnsi="Calibri" w:eastAsia="宋体" w:cs="宋体"/>
      <w:sz w:val="21"/>
      <w:szCs w:val="21"/>
      <w:lang w:val="en-US" w:eastAsia="zh-CN" w:bidi="ar-SA"/>
    </w:rPr>
  </w:style>
  <w:style w:type="paragraph" w:customStyle="1" w:styleId="89">
    <w:name w:val="p0"/>
    <w:basedOn w:val="1"/>
    <w:link w:val="88"/>
    <w:qFormat/>
    <w:uiPriority w:val="0"/>
    <w:pPr>
      <w:widowControl/>
    </w:pPr>
    <w:rPr>
      <w:rFonts w:ascii="Calibri" w:hAnsi="Calibri" w:cs="宋体"/>
      <w:kern w:val="0"/>
      <w:szCs w:val="21"/>
    </w:rPr>
  </w:style>
  <w:style w:type="character" w:customStyle="1" w:styleId="90">
    <w:name w:val="正文文本 (2) + 9.5 pt1"/>
    <w:basedOn w:val="69"/>
    <w:qFormat/>
    <w:uiPriority w:val="0"/>
    <w:rPr>
      <w:rFonts w:ascii="宋体" w:hAnsi="宋体" w:cs="宋体"/>
      <w:sz w:val="19"/>
      <w:szCs w:val="19"/>
      <w:u w:val="none"/>
      <w:lang w:bidi="ar-SA"/>
    </w:rPr>
  </w:style>
  <w:style w:type="character" w:customStyle="1" w:styleId="91">
    <w:name w:val="标题 #2_"/>
    <w:basedOn w:val="37"/>
    <w:link w:val="92"/>
    <w:qFormat/>
    <w:uiPriority w:val="0"/>
    <w:rPr>
      <w:rFonts w:ascii="宋体" w:hAnsi="宋体"/>
      <w:sz w:val="42"/>
      <w:szCs w:val="42"/>
      <w:lang w:bidi="ar-SA"/>
    </w:rPr>
  </w:style>
  <w:style w:type="paragraph" w:customStyle="1" w:styleId="92">
    <w:name w:val="标题 #2"/>
    <w:basedOn w:val="1"/>
    <w:link w:val="91"/>
    <w:qFormat/>
    <w:uiPriority w:val="0"/>
    <w:pPr>
      <w:shd w:val="clear" w:color="auto" w:fill="FFFFFF"/>
      <w:spacing w:after="600" w:line="240" w:lineRule="atLeast"/>
      <w:jc w:val="left"/>
      <w:outlineLvl w:val="1"/>
    </w:pPr>
    <w:rPr>
      <w:rFonts w:ascii="宋体" w:hAnsi="宋体" w:eastAsia="Times New Roman"/>
      <w:kern w:val="0"/>
      <w:sz w:val="42"/>
      <w:szCs w:val="42"/>
    </w:rPr>
  </w:style>
  <w:style w:type="character" w:customStyle="1" w:styleId="93">
    <w:name w:val="标题 #6 (2) + 间距 1 pt"/>
    <w:basedOn w:val="94"/>
    <w:qFormat/>
    <w:uiPriority w:val="0"/>
    <w:rPr>
      <w:spacing w:val="30"/>
    </w:rPr>
  </w:style>
  <w:style w:type="character" w:customStyle="1" w:styleId="94">
    <w:name w:val="标题 #6 (2)_"/>
    <w:basedOn w:val="37"/>
    <w:link w:val="95"/>
    <w:qFormat/>
    <w:uiPriority w:val="0"/>
    <w:rPr>
      <w:rFonts w:ascii="宋体" w:hAnsi="宋体"/>
      <w:b/>
      <w:bCs/>
      <w:spacing w:val="-10"/>
      <w:sz w:val="28"/>
      <w:szCs w:val="28"/>
      <w:lang w:bidi="ar-SA"/>
    </w:rPr>
  </w:style>
  <w:style w:type="paragraph" w:customStyle="1" w:styleId="95">
    <w:name w:val="标题 #6 (2)"/>
    <w:basedOn w:val="1"/>
    <w:link w:val="94"/>
    <w:qFormat/>
    <w:uiPriority w:val="0"/>
    <w:pPr>
      <w:shd w:val="clear" w:color="auto" w:fill="FFFFFF"/>
      <w:spacing w:before="720" w:after="420" w:line="240" w:lineRule="atLeast"/>
      <w:jc w:val="distribute"/>
      <w:outlineLvl w:val="5"/>
    </w:pPr>
    <w:rPr>
      <w:rFonts w:ascii="宋体" w:hAnsi="宋体" w:eastAsia="Times New Roman"/>
      <w:b/>
      <w:bCs/>
      <w:spacing w:val="-10"/>
      <w:kern w:val="0"/>
      <w:sz w:val="28"/>
      <w:szCs w:val="28"/>
    </w:rPr>
  </w:style>
  <w:style w:type="character" w:customStyle="1" w:styleId="96">
    <w:name w:val="正文zoe Char"/>
    <w:link w:val="97"/>
    <w:qFormat/>
    <w:uiPriority w:val="0"/>
    <w:rPr>
      <w:rFonts w:ascii="宋体" w:hAnsi="宋体" w:eastAsia="宋体" w:cs="宋体"/>
      <w:kern w:val="2"/>
      <w:sz w:val="24"/>
      <w:lang w:val="en-US" w:eastAsia="zh-CN" w:bidi="ar-SA"/>
    </w:rPr>
  </w:style>
  <w:style w:type="paragraph" w:customStyle="1" w:styleId="97">
    <w:name w:val="正文zoe"/>
    <w:basedOn w:val="14"/>
    <w:link w:val="96"/>
    <w:qFormat/>
    <w:uiPriority w:val="0"/>
    <w:pPr>
      <w:adjustRightInd w:val="0"/>
      <w:spacing w:after="0" w:line="360" w:lineRule="auto"/>
      <w:ind w:left="0" w:leftChars="0" w:firstLine="480" w:firstLineChars="200"/>
      <w:textAlignment w:val="baseline"/>
    </w:pPr>
    <w:rPr>
      <w:rFonts w:ascii="宋体" w:hAnsi="宋体" w:cs="宋体"/>
      <w:sz w:val="24"/>
      <w:szCs w:val="20"/>
    </w:rPr>
  </w:style>
  <w:style w:type="character" w:customStyle="1" w:styleId="98">
    <w:name w:val="样式 Char"/>
    <w:link w:val="99"/>
    <w:qFormat/>
    <w:locked/>
    <w:uiPriority w:val="0"/>
    <w:rPr>
      <w:rFonts w:ascii="宋体" w:hAnsi="宋体" w:cs="宋体"/>
      <w:sz w:val="24"/>
      <w:szCs w:val="24"/>
      <w:lang w:val="en-US" w:eastAsia="zh-CN" w:bidi="ar-SA"/>
    </w:rPr>
  </w:style>
  <w:style w:type="paragraph" w:customStyle="1" w:styleId="99">
    <w:name w:val="样式"/>
    <w:link w:val="98"/>
    <w:qFormat/>
    <w:uiPriority w:val="0"/>
    <w:pPr>
      <w:widowControl w:val="0"/>
      <w:autoSpaceDE w:val="0"/>
      <w:autoSpaceDN w:val="0"/>
      <w:adjustRightInd w:val="0"/>
    </w:pPr>
    <w:rPr>
      <w:rFonts w:ascii="宋体" w:hAnsi="宋体" w:eastAsia="Times New Roman" w:cs="宋体"/>
      <w:sz w:val="24"/>
      <w:szCs w:val="24"/>
      <w:lang w:val="en-US" w:eastAsia="zh-CN" w:bidi="ar-SA"/>
    </w:rPr>
  </w:style>
  <w:style w:type="character" w:customStyle="1" w:styleId="100">
    <w:name w:val="正文文本 (7)_"/>
    <w:basedOn w:val="37"/>
    <w:link w:val="101"/>
    <w:qFormat/>
    <w:uiPriority w:val="0"/>
    <w:rPr>
      <w:rFonts w:ascii="宋体" w:hAnsi="宋体"/>
      <w:b/>
      <w:bCs/>
      <w:spacing w:val="10"/>
      <w:lang w:bidi="ar-SA"/>
    </w:rPr>
  </w:style>
  <w:style w:type="paragraph" w:customStyle="1" w:styleId="101">
    <w:name w:val="正文文本 (7)"/>
    <w:basedOn w:val="1"/>
    <w:link w:val="100"/>
    <w:qFormat/>
    <w:uiPriority w:val="0"/>
    <w:pPr>
      <w:shd w:val="clear" w:color="auto" w:fill="FFFFFF"/>
      <w:spacing w:before="120" w:after="300" w:line="240" w:lineRule="atLeast"/>
      <w:jc w:val="center"/>
    </w:pPr>
    <w:rPr>
      <w:rFonts w:ascii="宋体" w:hAnsi="宋体" w:eastAsia="Times New Roman"/>
      <w:b/>
      <w:bCs/>
      <w:spacing w:val="10"/>
      <w:kern w:val="0"/>
      <w:sz w:val="20"/>
      <w:szCs w:val="20"/>
    </w:rPr>
  </w:style>
  <w:style w:type="character" w:customStyle="1" w:styleId="102">
    <w:name w:val="Char Char19"/>
    <w:basedOn w:val="37"/>
    <w:qFormat/>
    <w:uiPriority w:val="0"/>
    <w:rPr>
      <w:rFonts w:eastAsia="宋体"/>
      <w:b/>
      <w:bCs/>
      <w:kern w:val="44"/>
      <w:sz w:val="44"/>
      <w:szCs w:val="44"/>
      <w:lang w:val="en-US" w:eastAsia="zh-CN" w:bidi="ar-SA"/>
    </w:rPr>
  </w:style>
  <w:style w:type="character" w:customStyle="1" w:styleId="103">
    <w:name w:val="正文文本 (14)_"/>
    <w:basedOn w:val="37"/>
    <w:link w:val="104"/>
    <w:qFormat/>
    <w:uiPriority w:val="0"/>
    <w:rPr>
      <w:rFonts w:ascii="宋体" w:hAnsi="宋体"/>
      <w:sz w:val="18"/>
      <w:szCs w:val="18"/>
      <w:lang w:bidi="ar-SA"/>
    </w:rPr>
  </w:style>
  <w:style w:type="paragraph" w:customStyle="1" w:styleId="104">
    <w:name w:val="正文文本 (14)"/>
    <w:basedOn w:val="1"/>
    <w:link w:val="103"/>
    <w:qFormat/>
    <w:uiPriority w:val="0"/>
    <w:pPr>
      <w:shd w:val="clear" w:color="auto" w:fill="FFFFFF"/>
      <w:spacing w:before="300" w:line="300" w:lineRule="exact"/>
      <w:jc w:val="distribute"/>
    </w:pPr>
    <w:rPr>
      <w:rFonts w:ascii="宋体" w:hAnsi="宋体" w:eastAsia="Times New Roman"/>
      <w:kern w:val="0"/>
      <w:sz w:val="18"/>
      <w:szCs w:val="18"/>
    </w:rPr>
  </w:style>
  <w:style w:type="character" w:customStyle="1" w:styleId="105">
    <w:name w:val="正文文本 (14) + Arial Narrow"/>
    <w:basedOn w:val="103"/>
    <w:qFormat/>
    <w:uiPriority w:val="0"/>
    <w:rPr>
      <w:rFonts w:ascii="Arial Narrow" w:hAnsi="Arial Narrow" w:cs="Arial Narrow"/>
      <w:sz w:val="21"/>
      <w:szCs w:val="21"/>
      <w:lang w:val="en-US" w:eastAsia="en-US"/>
    </w:rPr>
  </w:style>
  <w:style w:type="character" w:customStyle="1" w:styleId="106">
    <w:name w:val="正文文本 (2) + 10 pt4"/>
    <w:basedOn w:val="69"/>
    <w:qFormat/>
    <w:uiPriority w:val="0"/>
    <w:rPr>
      <w:rFonts w:cs="宋体"/>
      <w:b/>
      <w:bCs/>
      <w:spacing w:val="-20"/>
      <w:sz w:val="20"/>
      <w:szCs w:val="20"/>
      <w:u w:val="none"/>
      <w:lang w:val="en-US" w:eastAsia="en-US"/>
    </w:rPr>
  </w:style>
  <w:style w:type="character" w:customStyle="1" w:styleId="107">
    <w:name w:val="正文文本 (2) + 10 pt41"/>
    <w:qFormat/>
    <w:uiPriority w:val="0"/>
    <w:rPr>
      <w:rFonts w:ascii="宋体" w:hAnsi="宋体" w:cs="宋体"/>
      <w:b/>
      <w:bCs/>
      <w:spacing w:val="-20"/>
      <w:sz w:val="20"/>
      <w:szCs w:val="20"/>
      <w:u w:val="none"/>
      <w:lang w:val="en-US" w:eastAsia="en-US" w:bidi="ar-SA"/>
    </w:rPr>
  </w:style>
  <w:style w:type="character" w:customStyle="1" w:styleId="108">
    <w:name w:val="标题 #7_"/>
    <w:basedOn w:val="37"/>
    <w:link w:val="109"/>
    <w:qFormat/>
    <w:locked/>
    <w:uiPriority w:val="0"/>
    <w:rPr>
      <w:rFonts w:ascii="宋体" w:hAnsi="宋体" w:cs="Angsana New"/>
      <w:b/>
      <w:bCs/>
      <w:sz w:val="23"/>
      <w:szCs w:val="23"/>
      <w:lang w:bidi="th-TH"/>
    </w:rPr>
  </w:style>
  <w:style w:type="paragraph" w:customStyle="1" w:styleId="109">
    <w:name w:val="标题 #7"/>
    <w:basedOn w:val="1"/>
    <w:link w:val="108"/>
    <w:qFormat/>
    <w:uiPriority w:val="0"/>
    <w:pPr>
      <w:shd w:val="clear" w:color="auto" w:fill="FFFFFF"/>
      <w:spacing w:before="120" w:after="420" w:line="240" w:lineRule="atLeast"/>
      <w:jc w:val="left"/>
      <w:outlineLvl w:val="6"/>
    </w:pPr>
    <w:rPr>
      <w:rFonts w:ascii="宋体" w:hAnsi="宋体" w:eastAsia="Times New Roman" w:cs="Angsana New"/>
      <w:b/>
      <w:bCs/>
      <w:kern w:val="0"/>
      <w:sz w:val="23"/>
      <w:szCs w:val="23"/>
      <w:lang w:bidi="th-TH"/>
    </w:rPr>
  </w:style>
  <w:style w:type="character" w:customStyle="1" w:styleId="110">
    <w:name w:val="正文文本 (4)_"/>
    <w:basedOn w:val="37"/>
    <w:link w:val="111"/>
    <w:qFormat/>
    <w:uiPriority w:val="0"/>
    <w:rPr>
      <w:rFonts w:ascii="宋体" w:hAnsi="宋体"/>
      <w:sz w:val="48"/>
      <w:szCs w:val="48"/>
      <w:lang w:bidi="ar-SA"/>
    </w:rPr>
  </w:style>
  <w:style w:type="paragraph" w:customStyle="1" w:styleId="111">
    <w:name w:val="正文文本 (4)1"/>
    <w:basedOn w:val="1"/>
    <w:link w:val="110"/>
    <w:qFormat/>
    <w:uiPriority w:val="0"/>
    <w:pPr>
      <w:shd w:val="clear" w:color="auto" w:fill="FFFFFF"/>
      <w:spacing w:after="1680" w:line="240" w:lineRule="atLeast"/>
      <w:jc w:val="center"/>
    </w:pPr>
    <w:rPr>
      <w:rFonts w:ascii="宋体" w:hAnsi="宋体" w:eastAsia="Times New Roman"/>
      <w:kern w:val="0"/>
      <w:sz w:val="48"/>
      <w:szCs w:val="48"/>
    </w:rPr>
  </w:style>
  <w:style w:type="character" w:customStyle="1" w:styleId="112">
    <w:name w:val="目录 (2)_"/>
    <w:basedOn w:val="37"/>
    <w:link w:val="113"/>
    <w:qFormat/>
    <w:uiPriority w:val="0"/>
    <w:rPr>
      <w:rFonts w:ascii="宋体" w:hAnsi="宋体"/>
      <w:sz w:val="22"/>
      <w:szCs w:val="22"/>
      <w:lang w:bidi="ar-SA"/>
    </w:rPr>
  </w:style>
  <w:style w:type="paragraph" w:customStyle="1" w:styleId="113">
    <w:name w:val="目录 (2)"/>
    <w:basedOn w:val="1"/>
    <w:link w:val="112"/>
    <w:qFormat/>
    <w:uiPriority w:val="0"/>
    <w:pPr>
      <w:shd w:val="clear" w:color="auto" w:fill="FFFFFF"/>
      <w:spacing w:before="420" w:line="566" w:lineRule="exact"/>
      <w:jc w:val="distribute"/>
    </w:pPr>
    <w:rPr>
      <w:rFonts w:ascii="宋体" w:hAnsi="宋体" w:eastAsia="Times New Roman"/>
      <w:kern w:val="0"/>
      <w:sz w:val="22"/>
      <w:szCs w:val="22"/>
    </w:rPr>
  </w:style>
  <w:style w:type="character" w:customStyle="1" w:styleId="114">
    <w:name w:val="正文文本缩进 3 Char"/>
    <w:semiHidden/>
    <w:qFormat/>
    <w:locked/>
    <w:uiPriority w:val="0"/>
    <w:rPr>
      <w:rFonts w:ascii="Times New Roman" w:hAnsi="Times New Roman" w:eastAsia="宋体" w:cs="Times New Roman"/>
      <w:sz w:val="16"/>
      <w:szCs w:val="16"/>
    </w:rPr>
  </w:style>
  <w:style w:type="character" w:customStyle="1" w:styleId="115">
    <w:name w:val="正文文本 (12)_"/>
    <w:basedOn w:val="37"/>
    <w:link w:val="116"/>
    <w:qFormat/>
    <w:locked/>
    <w:uiPriority w:val="0"/>
    <w:rPr>
      <w:rFonts w:ascii="宋体" w:hAnsi="宋体"/>
      <w:sz w:val="28"/>
      <w:szCs w:val="28"/>
      <w:lang w:bidi="ar-SA"/>
    </w:rPr>
  </w:style>
  <w:style w:type="paragraph" w:customStyle="1" w:styleId="116">
    <w:name w:val="正文文本 (12)"/>
    <w:basedOn w:val="1"/>
    <w:link w:val="115"/>
    <w:qFormat/>
    <w:uiPriority w:val="0"/>
    <w:pPr>
      <w:shd w:val="clear" w:color="auto" w:fill="FFFFFF"/>
      <w:spacing w:line="804" w:lineRule="exact"/>
      <w:jc w:val="distribute"/>
    </w:pPr>
    <w:rPr>
      <w:rFonts w:ascii="宋体" w:hAnsi="宋体" w:eastAsia="Times New Roman"/>
      <w:kern w:val="0"/>
      <w:sz w:val="28"/>
      <w:szCs w:val="28"/>
    </w:rPr>
  </w:style>
  <w:style w:type="paragraph" w:customStyle="1" w:styleId="117">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19">
    <w:name w:val="正文_19"/>
    <w:basedOn w:val="1"/>
    <w:qFormat/>
    <w:uiPriority w:val="0"/>
    <w:rPr>
      <w:rFonts w:ascii="Calibri" w:hAnsi="Calibri" w:cs="Calibri"/>
    </w:rPr>
  </w:style>
  <w:style w:type="paragraph" w:customStyle="1" w:styleId="120">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22">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样式1"/>
    <w:basedOn w:val="1"/>
    <w:qFormat/>
    <w:uiPriority w:val="0"/>
    <w:pPr>
      <w:tabs>
        <w:tab w:val="left" w:pos="709"/>
      </w:tabs>
      <w:adjustRightInd w:val="0"/>
      <w:ind w:left="709" w:hanging="709"/>
      <w:textAlignment w:val="baseline"/>
    </w:pPr>
    <w:rPr>
      <w:rFonts w:ascii="宋体" w:hAnsi="宋体"/>
      <w:szCs w:val="21"/>
    </w:rPr>
  </w:style>
  <w:style w:type="paragraph" w:customStyle="1" w:styleId="124">
    <w:name w:val="正文_3_0"/>
    <w:basedOn w:val="125"/>
    <w:qFormat/>
    <w:uiPriority w:val="0"/>
    <w:rPr>
      <w:szCs w:val="24"/>
    </w:rPr>
  </w:style>
  <w:style w:type="paragraph" w:customStyle="1" w:styleId="12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文本 Char Char"/>
    <w:basedOn w:val="1"/>
    <w:qFormat/>
    <w:uiPriority w:val="0"/>
    <w:pPr>
      <w:shd w:val="clear" w:color="auto" w:fill="FFFFFF"/>
      <w:spacing w:line="240" w:lineRule="atLeast"/>
      <w:ind w:hanging="380"/>
    </w:pPr>
    <w:rPr>
      <w:rFonts w:ascii="MingLiU" w:hAnsi="MingLiU" w:eastAsia="MingLiU" w:cs="MingLiU"/>
      <w:spacing w:val="12"/>
      <w:sz w:val="18"/>
      <w:szCs w:val="18"/>
    </w:rPr>
  </w:style>
  <w:style w:type="paragraph" w:customStyle="1" w:styleId="12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_Style 130"/>
    <w:basedOn w:val="1"/>
    <w:qFormat/>
    <w:uiPriority w:val="0"/>
    <w:pPr>
      <w:widowControl/>
      <w:jc w:val="left"/>
    </w:pPr>
    <w:rPr>
      <w:rFonts w:ascii="Tahoma" w:hAnsi="Tahoma" w:cs="仿宋_GB2312"/>
      <w:kern w:val="0"/>
      <w:sz w:val="24"/>
      <w:szCs w:val="20"/>
    </w:rPr>
  </w:style>
  <w:style w:type="paragraph" w:customStyle="1" w:styleId="129">
    <w:name w:val="xl26"/>
    <w:basedOn w:val="1"/>
    <w:qFormat/>
    <w:uiPriority w:val="0"/>
    <w:pPr>
      <w:widowControl/>
      <w:spacing w:before="100" w:beforeAutospacing="1" w:after="100" w:afterAutospacing="1"/>
      <w:jc w:val="center"/>
    </w:pPr>
    <w:rPr>
      <w:rFonts w:ascii="宋体" w:hAnsi="宋体"/>
      <w:kern w:val="0"/>
      <w:sz w:val="24"/>
    </w:rPr>
  </w:style>
  <w:style w:type="paragraph" w:customStyle="1" w:styleId="130">
    <w:name w:val="Body Text 21"/>
    <w:basedOn w:val="1"/>
    <w:qFormat/>
    <w:uiPriority w:val="0"/>
    <w:pPr>
      <w:spacing w:line="480" w:lineRule="auto"/>
    </w:pPr>
    <w:rPr>
      <w:rFonts w:ascii="Calibri" w:hAnsi="Calibri"/>
      <w:sz w:val="20"/>
    </w:rPr>
  </w:style>
  <w:style w:type="paragraph" w:customStyle="1" w:styleId="131">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2">
    <w:name w:val="font61"/>
    <w:basedOn w:val="37"/>
    <w:qFormat/>
    <w:uiPriority w:val="0"/>
    <w:rPr>
      <w:rFonts w:hint="eastAsia" w:ascii="宋体" w:hAnsi="宋体" w:eastAsia="宋体" w:cs="宋体"/>
      <w:color w:val="000000"/>
      <w:sz w:val="21"/>
      <w:szCs w:val="21"/>
      <w:u w:val="none"/>
    </w:rPr>
  </w:style>
  <w:style w:type="character" w:customStyle="1" w:styleId="133">
    <w:name w:val="font01"/>
    <w:basedOn w:val="37"/>
    <w:qFormat/>
    <w:uiPriority w:val="0"/>
    <w:rPr>
      <w:rFonts w:hint="eastAsia" w:ascii="宋体" w:hAnsi="宋体" w:eastAsia="宋体" w:cs="宋体"/>
      <w:color w:val="000000"/>
      <w:sz w:val="22"/>
      <w:szCs w:val="22"/>
      <w:u w:val="none"/>
    </w:rPr>
  </w:style>
  <w:style w:type="character" w:customStyle="1" w:styleId="134">
    <w:name w:val="font81"/>
    <w:basedOn w:val="37"/>
    <w:qFormat/>
    <w:uiPriority w:val="0"/>
    <w:rPr>
      <w:rFonts w:ascii="Arial" w:hAnsi="Arial" w:cs="Arial"/>
      <w:color w:val="000000"/>
      <w:sz w:val="22"/>
      <w:szCs w:val="22"/>
      <w:u w:val="none"/>
    </w:rPr>
  </w:style>
  <w:style w:type="character" w:customStyle="1" w:styleId="135">
    <w:name w:val="font91"/>
    <w:basedOn w:val="37"/>
    <w:qFormat/>
    <w:uiPriority w:val="0"/>
    <w:rPr>
      <w:rFonts w:hint="eastAsia" w:ascii="宋体" w:hAnsi="宋体" w:eastAsia="宋体" w:cs="宋体"/>
      <w:color w:val="000000"/>
      <w:sz w:val="22"/>
      <w:szCs w:val="22"/>
      <w:u w:val="none"/>
      <w:vertAlign w:val="superscript"/>
    </w:rPr>
  </w:style>
  <w:style w:type="character" w:customStyle="1" w:styleId="136">
    <w:name w:val="font112"/>
    <w:basedOn w:val="37"/>
    <w:qFormat/>
    <w:uiPriority w:val="0"/>
    <w:rPr>
      <w:rFonts w:ascii="微软雅黑" w:hAnsi="微软雅黑" w:eastAsia="微软雅黑" w:cs="微软雅黑"/>
      <w:color w:val="000000"/>
      <w:sz w:val="22"/>
      <w:szCs w:val="22"/>
      <w:u w:val="none"/>
    </w:rPr>
  </w:style>
  <w:style w:type="character" w:customStyle="1" w:styleId="137">
    <w:name w:val="font121"/>
    <w:basedOn w:val="37"/>
    <w:qFormat/>
    <w:uiPriority w:val="0"/>
    <w:rPr>
      <w:rFonts w:hint="eastAsia" w:ascii="宋体" w:hAnsi="宋体" w:eastAsia="宋体" w:cs="宋体"/>
      <w:color w:val="000000"/>
      <w:sz w:val="21"/>
      <w:szCs w:val="21"/>
      <w:u w:val="none"/>
    </w:rPr>
  </w:style>
  <w:style w:type="character" w:customStyle="1" w:styleId="138">
    <w:name w:val="font131"/>
    <w:basedOn w:val="37"/>
    <w:qFormat/>
    <w:uiPriority w:val="0"/>
    <w:rPr>
      <w:rFonts w:ascii="宋体" w:hAnsi="宋体" w:eastAsia="宋体" w:cs="宋体"/>
      <w:color w:val="000000"/>
      <w:sz w:val="22"/>
      <w:szCs w:val="22"/>
      <w:u w:val="none"/>
    </w:rPr>
  </w:style>
  <w:style w:type="paragraph" w:customStyle="1" w:styleId="139">
    <w:name w:val="无间隔1"/>
    <w:qFormat/>
    <w:uiPriority w:val="99"/>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40">
    <w:name w:val="font31"/>
    <w:basedOn w:val="37"/>
    <w:qFormat/>
    <w:uiPriority w:val="0"/>
    <w:rPr>
      <w:rFonts w:hint="eastAsia" w:ascii="宋体" w:hAnsi="宋体" w:eastAsia="宋体" w:cs="宋体"/>
      <w:color w:val="000000"/>
      <w:sz w:val="20"/>
      <w:szCs w:val="20"/>
      <w:u w:val="none"/>
    </w:rPr>
  </w:style>
  <w:style w:type="character" w:customStyle="1" w:styleId="141">
    <w:name w:val="font101"/>
    <w:basedOn w:val="37"/>
    <w:qFormat/>
    <w:uiPriority w:val="0"/>
    <w:rPr>
      <w:rFonts w:hint="eastAsia" w:ascii="宋体" w:hAnsi="宋体" w:eastAsia="宋体" w:cs="宋体"/>
      <w:color w:val="000000"/>
      <w:sz w:val="20"/>
      <w:szCs w:val="20"/>
      <w:u w:val="none"/>
      <w:vertAlign w:val="subscript"/>
    </w:rPr>
  </w:style>
  <w:style w:type="character" w:customStyle="1" w:styleId="142">
    <w:name w:val="font51"/>
    <w:basedOn w:val="37"/>
    <w:qFormat/>
    <w:uiPriority w:val="0"/>
    <w:rPr>
      <w:rFonts w:hint="eastAsia" w:ascii="宋体" w:hAnsi="宋体" w:eastAsia="宋体" w:cs="宋体"/>
      <w:color w:val="000000"/>
      <w:sz w:val="20"/>
      <w:szCs w:val="20"/>
      <w:u w:val="none"/>
    </w:rPr>
  </w:style>
  <w:style w:type="table" w:customStyle="1" w:styleId="1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5076</Words>
  <Characters>5514</Characters>
  <Lines>70</Lines>
  <Paragraphs>69</Paragraphs>
  <TotalTime>0</TotalTime>
  <ScaleCrop>false</ScaleCrop>
  <LinksUpToDate>false</LinksUpToDate>
  <CharactersWithSpaces>5641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2025-04-23T09:53:00Z</dcterms:created>
  <dc:creator>MC SYSTEM</dc:creator>
  <cp:lastModifiedBy>Administrator</cp:lastModifiedBy>
  <cp:lastPrinted>2025-07-16T08:21:00Z</cp:lastPrinted>
  <dcterms:modified xsi:type="dcterms:W3CDTF">2026-05-25T07:07:44Z</dcterms:modified>
  <dc:title>招标编号：LGZJ-2018-026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3FF0BD15C0074900ADAB63B368785914_13</vt:lpwstr>
  </property>
  <property fmtid="{D5CDD505-2E9C-101B-9397-08002B2CF9AE}" pid="4" name="KSOTemplateDocerSaveRecord">
    <vt:lpwstr>eyJoZGlkIjoiMzMxM2QxM2IxY2EyYjBjNmViM2Y3NzE5YTM4YTY4MzciLCJ1c2VySWQiOiIyMTcwOTQ0NzIifQ==</vt:lpwstr>
  </property>
</Properties>
</file>