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880"/>
        <w:jc w:val="center"/>
        <w:rPr>
          <w:rFonts w:ascii="黑体" w:eastAsia="黑体" w:hAnsi="黑体" w:hint="eastAsia"/>
          <w:sz w:val="44"/>
          <w:szCs w:val="44"/>
        </w:rPr>
      </w:pPr>
      <w:r w:rsidRPr="006D4814">
        <w:rPr>
          <w:rFonts w:ascii="黑体" w:eastAsia="黑体" w:hAnsi="黑体" w:hint="eastAsia"/>
          <w:sz w:val="44"/>
          <w:szCs w:val="44"/>
        </w:rPr>
        <w:t>中华人民共和国环境影响评价法</w:t>
      </w:r>
    </w:p>
    <w:p w:rsidR="006D4814" w:rsidRPr="006D4814" w:rsidRDefault="006D4814" w:rsidP="006D4814">
      <w:pPr>
        <w:spacing w:line="480" w:lineRule="exact"/>
        <w:rPr>
          <w:rFonts w:ascii="仿宋" w:eastAsia="仿宋" w:hAnsi="仿宋" w:hint="eastAsia"/>
          <w:sz w:val="32"/>
          <w:szCs w:val="32"/>
        </w:rPr>
      </w:pPr>
    </w:p>
    <w:p w:rsidR="006D4814" w:rsidRPr="006D4814" w:rsidRDefault="006D4814" w:rsidP="006D4814">
      <w:pPr>
        <w:spacing w:line="480" w:lineRule="exact"/>
        <w:ind w:firstLineChars="200" w:firstLine="643"/>
        <w:rPr>
          <w:rFonts w:ascii="仿宋" w:eastAsia="仿宋" w:hAnsi="仿宋" w:hint="eastAsia"/>
          <w:b/>
          <w:sz w:val="32"/>
          <w:szCs w:val="32"/>
        </w:rPr>
      </w:pPr>
      <w:r w:rsidRPr="006D4814">
        <w:rPr>
          <w:rFonts w:ascii="仿宋" w:eastAsia="仿宋" w:hAnsi="仿宋" w:hint="eastAsia"/>
          <w:b/>
          <w:sz w:val="32"/>
          <w:szCs w:val="32"/>
        </w:rPr>
        <w:t>（2002年10月28日第九届全国人民代表大会常务委员会第三十次会议通过　根据2016年7月2日第十二届全国人民代表大会常务委员会第二十一次会议《关于修改〈中华人民共和国节约能源法〉等六部法律的决定》第一次修正　根据2018年12月29日第十三届全国人民代表大会常务委员会第七次会议《关于修改〈中华人民共和国劳动法〉等七部法律的决定》第二次修正）</w:t>
      </w:r>
    </w:p>
    <w:p w:rsidR="006D4814" w:rsidRPr="006D4814" w:rsidRDefault="006D4814" w:rsidP="006D4814">
      <w:pPr>
        <w:spacing w:line="480" w:lineRule="exact"/>
        <w:ind w:firstLineChars="200" w:firstLine="643"/>
        <w:rPr>
          <w:rFonts w:ascii="仿宋" w:eastAsia="仿宋" w:hAnsi="仿宋"/>
          <w:b/>
          <w:sz w:val="32"/>
          <w:szCs w:val="32"/>
        </w:rPr>
      </w:pP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黑体" w:eastAsia="黑体" w:hAnsi="黑体" w:hint="eastAsia"/>
          <w:sz w:val="32"/>
          <w:szCs w:val="32"/>
        </w:rPr>
      </w:pPr>
      <w:r w:rsidRPr="006D4814">
        <w:rPr>
          <w:rFonts w:ascii="黑体" w:eastAsia="黑体" w:hAnsi="黑体" w:hint="eastAsia"/>
          <w:sz w:val="32"/>
          <w:szCs w:val="32"/>
        </w:rPr>
        <w:t>目　　录</w:t>
      </w:r>
    </w:p>
    <w:p w:rsidR="006D4814" w:rsidRPr="006D4814" w:rsidRDefault="006D4814" w:rsidP="006D4814">
      <w:pPr>
        <w:spacing w:line="480" w:lineRule="exact"/>
        <w:ind w:firstLineChars="200" w:firstLine="640"/>
        <w:rPr>
          <w:rFonts w:ascii="黑体" w:eastAsia="黑体" w:hAnsi="黑体"/>
          <w:sz w:val="32"/>
          <w:szCs w:val="32"/>
        </w:rPr>
      </w:pPr>
    </w:p>
    <w:p w:rsidR="006D4814" w:rsidRPr="006D4814" w:rsidRDefault="006D4814" w:rsidP="006D4814">
      <w:pPr>
        <w:spacing w:line="480" w:lineRule="exact"/>
        <w:ind w:firstLineChars="200" w:firstLine="640"/>
        <w:rPr>
          <w:rFonts w:ascii="黑体" w:eastAsia="黑体" w:hAnsi="黑体" w:hint="eastAsia"/>
          <w:sz w:val="32"/>
          <w:szCs w:val="32"/>
        </w:rPr>
      </w:pPr>
      <w:r w:rsidRPr="006D4814">
        <w:rPr>
          <w:rFonts w:ascii="黑体" w:eastAsia="黑体" w:hAnsi="黑体" w:hint="eastAsia"/>
          <w:sz w:val="32"/>
          <w:szCs w:val="32"/>
        </w:rPr>
        <w:t>第一章　总　　则</w:t>
      </w:r>
    </w:p>
    <w:p w:rsidR="006D4814" w:rsidRPr="006D4814" w:rsidRDefault="006D4814" w:rsidP="006D4814">
      <w:pPr>
        <w:spacing w:line="480" w:lineRule="exact"/>
        <w:ind w:firstLineChars="200" w:firstLine="640"/>
        <w:rPr>
          <w:rFonts w:ascii="黑体" w:eastAsia="黑体" w:hAnsi="黑体"/>
          <w:sz w:val="32"/>
          <w:szCs w:val="32"/>
        </w:rPr>
      </w:pPr>
    </w:p>
    <w:p w:rsidR="006D4814" w:rsidRPr="006D4814" w:rsidRDefault="006D4814" w:rsidP="006D4814">
      <w:pPr>
        <w:spacing w:line="480" w:lineRule="exact"/>
        <w:ind w:firstLineChars="200" w:firstLine="640"/>
        <w:rPr>
          <w:rFonts w:ascii="黑体" w:eastAsia="黑体" w:hAnsi="黑体" w:hint="eastAsia"/>
          <w:sz w:val="32"/>
          <w:szCs w:val="32"/>
        </w:rPr>
      </w:pPr>
      <w:r w:rsidRPr="006D4814">
        <w:rPr>
          <w:rFonts w:ascii="黑体" w:eastAsia="黑体" w:hAnsi="黑体" w:hint="eastAsia"/>
          <w:sz w:val="32"/>
          <w:szCs w:val="32"/>
        </w:rPr>
        <w:t>第二章　规划的环境影响评价</w:t>
      </w:r>
    </w:p>
    <w:p w:rsidR="006D4814" w:rsidRPr="006D4814" w:rsidRDefault="006D4814" w:rsidP="006D4814">
      <w:pPr>
        <w:spacing w:line="480" w:lineRule="exact"/>
        <w:ind w:firstLineChars="200" w:firstLine="640"/>
        <w:rPr>
          <w:rFonts w:ascii="黑体" w:eastAsia="黑体" w:hAnsi="黑体"/>
          <w:sz w:val="32"/>
          <w:szCs w:val="32"/>
        </w:rPr>
      </w:pPr>
    </w:p>
    <w:p w:rsidR="006D4814" w:rsidRPr="006D4814" w:rsidRDefault="006D4814" w:rsidP="006D4814">
      <w:pPr>
        <w:spacing w:line="480" w:lineRule="exact"/>
        <w:ind w:firstLineChars="200" w:firstLine="640"/>
        <w:rPr>
          <w:rFonts w:ascii="黑体" w:eastAsia="黑体" w:hAnsi="黑体" w:hint="eastAsia"/>
          <w:sz w:val="32"/>
          <w:szCs w:val="32"/>
        </w:rPr>
      </w:pPr>
      <w:r w:rsidRPr="006D4814">
        <w:rPr>
          <w:rFonts w:ascii="黑体" w:eastAsia="黑体" w:hAnsi="黑体" w:hint="eastAsia"/>
          <w:sz w:val="32"/>
          <w:szCs w:val="32"/>
        </w:rPr>
        <w:t>第三章　建设项目的环境影响评价</w:t>
      </w:r>
    </w:p>
    <w:p w:rsidR="006D4814" w:rsidRPr="006D4814" w:rsidRDefault="006D4814" w:rsidP="006D4814">
      <w:pPr>
        <w:spacing w:line="480" w:lineRule="exact"/>
        <w:ind w:firstLineChars="200" w:firstLine="640"/>
        <w:rPr>
          <w:rFonts w:ascii="黑体" w:eastAsia="黑体" w:hAnsi="黑体"/>
          <w:sz w:val="32"/>
          <w:szCs w:val="32"/>
        </w:rPr>
      </w:pPr>
    </w:p>
    <w:p w:rsidR="006D4814" w:rsidRPr="006D4814" w:rsidRDefault="006D4814" w:rsidP="006D4814">
      <w:pPr>
        <w:spacing w:line="480" w:lineRule="exact"/>
        <w:ind w:firstLineChars="200" w:firstLine="640"/>
        <w:rPr>
          <w:rFonts w:ascii="黑体" w:eastAsia="黑体" w:hAnsi="黑体" w:hint="eastAsia"/>
          <w:sz w:val="32"/>
          <w:szCs w:val="32"/>
        </w:rPr>
      </w:pPr>
      <w:r w:rsidRPr="006D4814">
        <w:rPr>
          <w:rFonts w:ascii="黑体" w:eastAsia="黑体" w:hAnsi="黑体" w:hint="eastAsia"/>
          <w:sz w:val="32"/>
          <w:szCs w:val="32"/>
        </w:rPr>
        <w:t>第四章　法律责任</w:t>
      </w:r>
    </w:p>
    <w:p w:rsidR="006D4814" w:rsidRPr="006D4814" w:rsidRDefault="006D4814" w:rsidP="006D4814">
      <w:pPr>
        <w:spacing w:line="480" w:lineRule="exact"/>
        <w:ind w:firstLineChars="200" w:firstLine="640"/>
        <w:rPr>
          <w:rFonts w:ascii="黑体" w:eastAsia="黑体" w:hAnsi="黑体"/>
          <w:sz w:val="32"/>
          <w:szCs w:val="32"/>
        </w:rPr>
      </w:pPr>
    </w:p>
    <w:p w:rsidR="006D4814" w:rsidRPr="006D4814" w:rsidRDefault="006D4814" w:rsidP="006D4814">
      <w:pPr>
        <w:spacing w:line="480" w:lineRule="exact"/>
        <w:ind w:firstLineChars="200" w:firstLine="640"/>
        <w:rPr>
          <w:rFonts w:ascii="黑体" w:eastAsia="黑体" w:hAnsi="黑体" w:hint="eastAsia"/>
          <w:sz w:val="32"/>
          <w:szCs w:val="32"/>
        </w:rPr>
      </w:pPr>
      <w:r w:rsidRPr="006D4814">
        <w:rPr>
          <w:rFonts w:ascii="黑体" w:eastAsia="黑体" w:hAnsi="黑体" w:hint="eastAsia"/>
          <w:sz w:val="32"/>
          <w:szCs w:val="32"/>
        </w:rPr>
        <w:t>第五章　附　　则</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sz w:val="32"/>
          <w:szCs w:val="32"/>
        </w:rPr>
      </w:pPr>
    </w:p>
    <w:p w:rsidR="006D4814" w:rsidRDefault="006D4814" w:rsidP="006D4814">
      <w:pPr>
        <w:spacing w:line="480" w:lineRule="exact"/>
        <w:ind w:firstLineChars="200" w:firstLine="640"/>
        <w:rPr>
          <w:rFonts w:ascii="仿宋" w:eastAsia="仿宋" w:hAnsi="仿宋"/>
          <w:sz w:val="32"/>
          <w:szCs w:val="32"/>
        </w:rPr>
      </w:pPr>
    </w:p>
    <w:p w:rsid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p>
    <w:p w:rsidR="006D4814" w:rsidRPr="006D4814" w:rsidRDefault="006D4814" w:rsidP="006D4814">
      <w:pPr>
        <w:spacing w:line="480" w:lineRule="exact"/>
        <w:ind w:firstLineChars="200" w:firstLine="640"/>
        <w:rPr>
          <w:rFonts w:ascii="黑体" w:eastAsia="黑体" w:hAnsi="黑体" w:hint="eastAsia"/>
          <w:sz w:val="32"/>
          <w:szCs w:val="32"/>
        </w:rPr>
      </w:pPr>
      <w:r w:rsidRPr="006D4814">
        <w:rPr>
          <w:rFonts w:ascii="黑体" w:eastAsia="黑体" w:hAnsi="黑体" w:hint="eastAsia"/>
          <w:sz w:val="32"/>
          <w:szCs w:val="32"/>
        </w:rPr>
        <w:lastRenderedPageBreak/>
        <w:t>第一章　总　　则</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第一条　为了实施可持续发展战略，预防因规划和建设项目实施后对环境造成不良影响，促进经济、社会和环境的协调发展，制定本法。</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第二条　本法所称环境影响评价，是指对规划和建设项目实施后可能造成的环境影响进行分析、预测和评估，提出预防或者减轻不良环境影响的对策和措施，进行跟踪监测的方法与制度。</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第三条　编制本法第九条所规定的范围内的规划，在中华人民共和国领域和中华人民共和国管辖的其他海域内建设对环境有影响的项目，应当依照本法进行环境影响评价。</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第四条　环境影响评价必须客观、公开、公正，综合考虑规划或者建设项目实施后对各种环境因素及其所构成的生态系统可能造成的影响，为决策提供科学依据。</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第五条　国家鼓励有关单位、专家和公众以适当方式参与环境影响评价。</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第六条　国家加强环境影响评价的基础数据库和评价指标体系建设，鼓励和支持对环境影响评价的方法、技术规范进行科学研究，建立必要的环境影响评价信息共享制度，提高环境影响评价的科学性。</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国务院生态环境主管部门应当会同国务院有关部门，组织建立和完善环境影响评价的基础数据库和评价指标体系。</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黑体" w:eastAsia="黑体" w:hAnsi="黑体" w:hint="eastAsia"/>
          <w:sz w:val="32"/>
          <w:szCs w:val="32"/>
        </w:rPr>
      </w:pPr>
      <w:r w:rsidRPr="006D4814">
        <w:rPr>
          <w:rFonts w:ascii="黑体" w:eastAsia="黑体" w:hAnsi="黑体" w:hint="eastAsia"/>
          <w:sz w:val="32"/>
          <w:szCs w:val="32"/>
        </w:rPr>
        <w:t>第二章　规划的环境影响评价</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第七条　国务院有关部门、设区的市级以上地方人民政府及其有关部门，对其组织编制的土地利用的有关规划，区域、流域、海域的建设、开发利用规划，应当在规划编制过程中组织进行环境影响评价，编写该规划有关环境影响的篇章或者说明。</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规划有关环境影响的篇章或者说明，应当对规划实施后可能造成的环境影响作出分析、预测和评估，提出预防或者减轻不良环境影响的对策和措施，作为规划草案的组成部分一并报送规划审批机关。</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未编写有关环境影响的篇章或者说明的规划草案，审批机关不予审批。</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第八条　国务院有关部门、设区的市级以上地方人民政府及其有关部门，对其组织编制的工业、农业、畜牧业、林业、能源、水利、交通、城市建设、旅游、自然资源开发的有关专项规划（以下简称专项规划），应当在该专项规划草案上报审批前，组织进行环境影响评价，并向审批该专项规划的机关提出环境影响报告书。</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前款所列专项规划中的指导性规划，按照本法第七条的规定进行环境影响评价。</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第九条　依照本法第七条、第八条的规定进行环境影响评价的规划的具体范围，由国务院生态环境主管部门会同国</w:t>
      </w:r>
      <w:r w:rsidRPr="006D4814">
        <w:rPr>
          <w:rFonts w:ascii="仿宋" w:eastAsia="仿宋" w:hAnsi="仿宋" w:hint="eastAsia"/>
          <w:sz w:val="32"/>
          <w:szCs w:val="32"/>
        </w:rPr>
        <w:lastRenderedPageBreak/>
        <w:t>务院有关部门规定，报国务院批准。</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第十条　专项规划的环境影响报告书应当包括下列内容：</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（一）实施该规划对环境可能造成影响的分析、预测和评估；</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（二）预防或者减轻不良环境影响的对策和措施；</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（三）环境影响评价的结论。</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第十一条　专项规划的编制机关对可能造成不良环境影响并直接涉及公众环境权益的规划，应当在该规划草案报送审批前，举行论证会、听证会，或者采取其他形式，征求有关单位、专家和公众对环境影响报告书草案的意见。但是，国家规定需要保密的情形除外。</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编制机关应当认真考虑有关单位、专家和公众对环境影响报告书草案的意见，并应当在报送审查的环境影响报告书中附具对意见采纳或者不采纳的说明。</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第十二条　专项规划的编制机关在报批规划草案时，应当将环境影响报告书一并附送审批机关审查；未附送环境影响报告书的，审批机关不予审批。</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第十三条　设区的市级以上人民政府在审批专项规划草案，作出决策前，应当先由人民政府指定的生态环境主管部门或者其他部门召集有关部门代表和专家组成审查小组，</w:t>
      </w:r>
      <w:r w:rsidRPr="006D4814">
        <w:rPr>
          <w:rFonts w:ascii="仿宋" w:eastAsia="仿宋" w:hAnsi="仿宋" w:hint="eastAsia"/>
          <w:sz w:val="32"/>
          <w:szCs w:val="32"/>
        </w:rPr>
        <w:lastRenderedPageBreak/>
        <w:t>对环境影响报告书进行审查。审查小组应当提出书面审查意见。</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参加前款规定的审查小组的专家，应当从按照国务院生态环境主管部门的规定设立的专家库内的相关专业的专家名单中，以随机抽取的方式确定。</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由省级以上人民政府有关部门负责审批的专项规划，其环境影响报告书的审查办法，由国务院生态环境主管部门会同国务院有关部门制定。</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第十四条　审查小组提出修改意见的，专项规划的编制机关应当根据环境影响报告书结论和审查意见对规划草案进行修改完善，并对环境影响报告书结论和审查意见的采纳情况作出说明；不采纳的，应当说明理由。</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设区的市级以上人民政府或者省级以上人民政府有关部门在审批专项规划草案时，应当将环境影响报告书结论以及审查意见作为决策的重要依据。</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在审批中未采纳环境影响报告书结论以及审查意见的，应当作出说明，并存档备查。</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第十五条　对环境有重大影响的规划实施后，编制机关应当及时组织环境影响的跟踪评价，并将评价结果报告审批机关；发现有明显不良环境影响的，应当及时提出改进措施。</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黑体" w:eastAsia="黑体" w:hAnsi="黑体" w:hint="eastAsia"/>
          <w:sz w:val="32"/>
          <w:szCs w:val="32"/>
        </w:rPr>
      </w:pPr>
      <w:r w:rsidRPr="006D4814">
        <w:rPr>
          <w:rFonts w:ascii="黑体" w:eastAsia="黑体" w:hAnsi="黑体" w:hint="eastAsia"/>
          <w:sz w:val="32"/>
          <w:szCs w:val="32"/>
        </w:rPr>
        <w:t>第三章　建设项目的环境影响评价</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lastRenderedPageBreak/>
        <w:t>第十六条　国家根据建设项目对环境的影响程度，对建设项目的环境影响评价实行分类管理。</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建设单位应当按照下列规定组织编制环境影响报告书、环境影响报告表或者填报环境影响登记表（以下统称环境影响评价文件）：</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（一）可能造成重大环境影响的，应当编制环境影响报告书，对产生的环境影响进行全面评价；</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（二）可能造成轻度环境影响的，应当编制环境影响报告表，对产生的环境影响进行分析或者专项评价；</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（三）对环境影响很小、不需要进行环境影响评价的，应当填报环境影响登记表。</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建设项目的环境影响评价分类管理名录，由国务院生态环境主管部门制定并公布。</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第十七条　建设项目的环境影响报告书应当包括下列内容：</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（一）建设项目概况；</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（二）建设项目周围环境现状；</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（三）建设项目对环境可能造成影响的分析、预测和评估；</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lastRenderedPageBreak/>
        <w:t>（四）建设项目环境保护措施及其技术、经济论证；</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（五）建设项目对环境影响的经济损益分析；</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（六）对建设项目实施环境监测的建议；</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（七）环境影响评价的结论。</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环境影响报告表和环境影响登记表的内容和格式，由国务院生态环境主管部门制定。</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第十八条　建设项目的环境影响评价，应当避免与规划的环境影响评价相重复。</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作为一项整体建设项目的规划，按照建设项目进行环境影响评价，不进行规划的环境影响评价。</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已经进行了环境影响评价的规划包含具体建设项目的，规划的环境影响评价结论应当作为建设项目环境影响评价的重要依据，建设项目环境影响评价的内容应当根据规划的环境影响评价审查意见予以简化。</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第十九条　建设单位可以委托技术单位对其建设项目开展环境影响评价，编制建设项目环境影响报告书、环境影响报告表；建设单位具备环境影响评价技术能力的，可以自行对其建设项目开展环境影响评价，编制建设项目环境影响报告书、环境影响报告表。</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编制建设项目环境影响报告书、环境影响报告表应当遵</w:t>
      </w:r>
      <w:r w:rsidRPr="006D4814">
        <w:rPr>
          <w:rFonts w:ascii="仿宋" w:eastAsia="仿宋" w:hAnsi="仿宋" w:hint="eastAsia"/>
          <w:sz w:val="32"/>
          <w:szCs w:val="32"/>
        </w:rPr>
        <w:lastRenderedPageBreak/>
        <w:t>守国家有关环境影响评价标准、技术规范等规定。</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国务院生态环境主管部门应当制定建设项目环境影响报告书、环境影响报告表编制的能力建设指南和监管办法。</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接受委托为建设单位编制建设项目环境影响报告书、环境影响报告表的技术单位，不得与负责审批建设项目环境影响报告书、环境影响报告表的生态环境主管部门或者其他有关审批部门存在任何利益关系。</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第二十条　建设单位应当对建设项目环境影响报告书、环境影响报告表的内容和结论负责，接受委托编制建设项目环境影响报告书、环境影响报告表的技术单位对其编制的建设项目环境影响报告书、环境影响报告表承担相应责任。</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设区的市级以上人民政府生态环境主管部门应当加强对建设项目环境影响报告书、环境影响报告表编制单位的监督管理和质量考核。</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负责审批建设项目环境影响报告书、环境影响报告表的生态环境主管部门应当将编制单位、编制主持人和主要编制人员的相关违法信息记入社会诚信档案，并纳入全国信用信息共享平台和国家企业信用信息公示系统向社会公布。</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任何单位和个人不得为建设单位指定编制建设项目环境影响报告书、环境影响报告表的技术单位。</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第二十一条　除国家规定需要保密的情形外，对环境可能造成重大影响、应当编制环境影响报告书的建设项目，建</w:t>
      </w:r>
      <w:r w:rsidRPr="006D4814">
        <w:rPr>
          <w:rFonts w:ascii="仿宋" w:eastAsia="仿宋" w:hAnsi="仿宋" w:hint="eastAsia"/>
          <w:sz w:val="32"/>
          <w:szCs w:val="32"/>
        </w:rPr>
        <w:lastRenderedPageBreak/>
        <w:t>设单位应当在报批建设项目环境影响报告书前，举行论证会、听证会，或者采取其他形式，征求有关单位、专家和公众的意见。</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建设单位报批的环境影响报告书应当附具对有关单位、专家和公众的意见采纳或者不采纳的说明。</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第二十二条　建设项目的环境影响报告书、报告表，由建设单位按照国务院的规定报有审批权的生态环境主管部门审批。</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海洋工程建设项目的海洋环境影响报告书的审批，依照《中华人民共和国海洋环境保护法》的规定办理。</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审批部门应当自收到环境影响报告书之日起六十日内，收到环境影响报告表之日起三十日内，分别作出审批决定并书面通知建设单位。</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国家对环境影响登记表实行备案管理。</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审核、审批建设项目环境影响报告书、报告表以及备案环境影响登记表，不得收取任何费用。</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第二十三条　国务院生态环境主管部门负责审批下列建设项目的环境影响评价文件：</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（一）核设施、绝密工程等特殊性质的建设项目；</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（二）跨省、自治区、直辖市行政区域的建设项目；</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（三）由国务院审批的或者由国务院授权有关部门审批的建设项目。</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前款规定以外的建设项目的环境影响评价文件的审批权限，由省、自治区、直辖市人民政府规定。</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建设项目可能造成跨行政区域的不良环境影响，有关生态环境主管部门对该项目的环境影响评价结论有争议的，其环境影响评价文件由共同的上一级生态环境主管部门审批。</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第二十四条　建设项目的环境影响评价文件经批准后，建设项目的性质、规模、地点、采用的生产工艺或者防治污染、防止生态破坏的措施发生重大变动的，建设单位应当重新报批建设项目的环境影响评价文件。</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第二十五条　建设项目的环境影响评价文件未依法经审批部门审查或者审查后未予批准的，建设单位不得开工建设。</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第二十六条　建设项目建设过程中，建设单位应当同时实施环境影响报告书、环境影响报告表以及环境影响评价文件审批部门审批意见中提出的环境保护对策措施。</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lastRenderedPageBreak/>
        <w:t>第二十七条　在项目建设、运行过程中产生不符合经审批的环境影响评价文件的情形的，建设单位应当组织环境影响的后评价，采取改进措施，并报原环境影响评价文件审批部门和建设项目审批部门备案；原环境影响评价文件审批部门也可以责成建设单位进行环境影响的后评价，采取改进措施。</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第二十八条　生态环境主管部门应当对建设项目投入生产或者使用后所产生的环境影响进行跟踪检查，对造成严重环境污染或者生态破坏的，应当查清原因、查明责任。对属于建设项目环境影响报告书、环境影响报告表存在基础资料明显不实，内容存在重大缺陷、遗漏或者虚假，环境影响评价结论不正确或者不合理等严重质量问题的，依照本法第三十二条的规定追究建设单位及其相关责任人员和接受委托编制建设项目环境影响报告书、环境影响报告表的技术单位及其相关人员的法律责任；属于审批部门工作人员失职、渎职，对依法不应批准的建设项目环境影响报告书、环境影响报告表予以批准的，依照本法第三十四条的规定追究其法律责任。</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黑体" w:eastAsia="黑体" w:hAnsi="黑体" w:hint="eastAsia"/>
          <w:sz w:val="32"/>
          <w:szCs w:val="32"/>
        </w:rPr>
      </w:pPr>
      <w:r w:rsidRPr="006D4814">
        <w:rPr>
          <w:rFonts w:ascii="黑体" w:eastAsia="黑体" w:hAnsi="黑体" w:hint="eastAsia"/>
          <w:sz w:val="32"/>
          <w:szCs w:val="32"/>
        </w:rPr>
        <w:t>第四章　法　律　责　任</w:t>
      </w:r>
    </w:p>
    <w:p w:rsidR="006D4814" w:rsidRPr="006D4814" w:rsidRDefault="006D4814" w:rsidP="006D4814">
      <w:pPr>
        <w:spacing w:line="480" w:lineRule="exact"/>
        <w:ind w:firstLineChars="200" w:firstLine="640"/>
        <w:rPr>
          <w:rFonts w:ascii="黑体" w:eastAsia="黑体" w:hAnsi="黑体"/>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第二十九条　规划编制机关违反本法规定，未组织环境影响评价，或者组织环境影响评价时弄虚作假或者有失职行为，造成环境影响评价严重失实的，对直接负责的主管人员和其他直接责任人员，由上级机关或者监察机关依法给予行政处分。</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第三十条　规划审批机关对依法应当编写有关环境影</w:t>
      </w:r>
      <w:r w:rsidRPr="006D4814">
        <w:rPr>
          <w:rFonts w:ascii="仿宋" w:eastAsia="仿宋" w:hAnsi="仿宋" w:hint="eastAsia"/>
          <w:sz w:val="32"/>
          <w:szCs w:val="32"/>
        </w:rPr>
        <w:lastRenderedPageBreak/>
        <w:t>响的篇章或者说明而未编写的规划草案，依法应当附送环境影响报告书而未附送的专项规划草案，违法予以批准的，对直接负责的主管人员和其他直接责任人员，由上级机关或者监察机关依法给予行政处分。</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第三十一条　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建设项目环境影响报告书、报告表未经批准或者未经原审批部门重新审核同意，建设单位擅自开工建设的，依照前款的规定处罚、处分。</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建设单位未依法备案建设项目环境影响登记表的，由县级以上生态环境主管部门责令备案，处五万元以下的罚款。</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海洋工程建设项目的建设单位有本条所列违法行为的，依照《中华人民共和国海洋环境保护法》的规定处罚。</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第三十二条　建设项目环境影响报告书、环境影响报告表存在基础资料明显不实，内容存在重大缺陷、遗漏或者虚假，环境影响评价结论不正确或者不合理等严重质量问题的，由设区的市级以上人民政府生态环境主管部门对建设单位处五十万元以上二百万元以下的罚款，并对建设单位的法定代表人、主要负责人、直接负责的主管人员和其他直接责任</w:t>
      </w:r>
      <w:r w:rsidRPr="006D4814">
        <w:rPr>
          <w:rFonts w:ascii="仿宋" w:eastAsia="仿宋" w:hAnsi="仿宋" w:hint="eastAsia"/>
          <w:sz w:val="32"/>
          <w:szCs w:val="32"/>
        </w:rPr>
        <w:lastRenderedPageBreak/>
        <w:t>人员，处五万元以上二十万元以下的罚款。</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由设区的市级以上人民政府生态环境主管部门对技术单位处所收费用三倍以上五倍以下的罚款；情节严重的，禁止从事环境影响报告书、环境影响报告表编制工作；有违法所得的，没收违法所得。</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编制单位有本条第一款、第二款规定的违法行为的，编制主持人和主要编制人员五年内禁止从事环境影响报告书、环境影响报告表编制工作；构成犯罪的，依法追究刑事责任，并终身禁止从事环境影响报告书、环境影响报告表编制工作。</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第三十三条　负责审核、审批、备案建设项目环境影响评价文件的部门在审批、备案中收取费用的，由其上级机关或者监察机关责令退还；情节严重的，对直接负责的主管人员和其他直接责任人员依法给予行政处分。</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第三十四条　生态环境主管部门或者其他部门的工作人员徇私舞弊，滥用职权，玩忽职守，违法批准建设项目环境影响评价文件的，依法给予行政处分；构成犯罪的，依法追究刑事责任。</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黑体" w:eastAsia="黑体" w:hAnsi="黑体" w:hint="eastAsia"/>
          <w:sz w:val="32"/>
          <w:szCs w:val="32"/>
        </w:rPr>
      </w:pPr>
      <w:bookmarkStart w:id="0" w:name="_GoBack"/>
      <w:r w:rsidRPr="006D4814">
        <w:rPr>
          <w:rFonts w:ascii="黑体" w:eastAsia="黑体" w:hAnsi="黑体" w:hint="eastAsia"/>
          <w:sz w:val="32"/>
          <w:szCs w:val="32"/>
        </w:rPr>
        <w:t>第五章　附　　则</w:t>
      </w:r>
    </w:p>
    <w:p w:rsidR="006D4814" w:rsidRPr="006D4814" w:rsidRDefault="006D4814" w:rsidP="006D4814">
      <w:pPr>
        <w:spacing w:line="480" w:lineRule="exact"/>
        <w:ind w:firstLineChars="200" w:firstLine="640"/>
        <w:rPr>
          <w:rFonts w:ascii="黑体" w:eastAsia="黑体" w:hAnsi="黑体"/>
          <w:sz w:val="32"/>
          <w:szCs w:val="32"/>
        </w:rPr>
      </w:pPr>
    </w:p>
    <w:bookmarkEnd w:id="0"/>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lastRenderedPageBreak/>
        <w:t>第三十五条　省、自治区、直辖市人民政府可以根据本地的实际情况，要求对本辖区的县级人民政府编制的规划进行环境影响评价。具体办法由省、自治区、直辖市参照本法第二章的规定制定。</w:t>
      </w:r>
    </w:p>
    <w:p w:rsidR="006D4814" w:rsidRPr="006D4814" w:rsidRDefault="006D4814" w:rsidP="006D4814">
      <w:pPr>
        <w:spacing w:line="480" w:lineRule="exact"/>
        <w:ind w:firstLineChars="200" w:firstLine="640"/>
        <w:rPr>
          <w:rFonts w:ascii="仿宋" w:eastAsia="仿宋" w:hAnsi="仿宋"/>
          <w:sz w:val="32"/>
          <w:szCs w:val="32"/>
        </w:rPr>
      </w:pPr>
    </w:p>
    <w:p w:rsidR="006D4814" w:rsidRPr="006D4814" w:rsidRDefault="006D4814" w:rsidP="006D4814">
      <w:pPr>
        <w:spacing w:line="480" w:lineRule="exact"/>
        <w:ind w:firstLineChars="200" w:firstLine="640"/>
        <w:rPr>
          <w:rFonts w:ascii="仿宋" w:eastAsia="仿宋" w:hAnsi="仿宋" w:hint="eastAsia"/>
          <w:sz w:val="32"/>
          <w:szCs w:val="32"/>
        </w:rPr>
      </w:pPr>
      <w:r w:rsidRPr="006D4814">
        <w:rPr>
          <w:rFonts w:ascii="仿宋" w:eastAsia="仿宋" w:hAnsi="仿宋" w:hint="eastAsia"/>
          <w:sz w:val="32"/>
          <w:szCs w:val="32"/>
        </w:rPr>
        <w:t>第三十六条　军事设施建设项目的环境影响评价办法，由中央军事委员会依照本法的原则制定。</w:t>
      </w:r>
    </w:p>
    <w:p w:rsidR="006D4814" w:rsidRPr="006D4814" w:rsidRDefault="006D4814" w:rsidP="006D4814">
      <w:pPr>
        <w:spacing w:line="480" w:lineRule="exact"/>
        <w:ind w:firstLineChars="200" w:firstLine="640"/>
        <w:rPr>
          <w:rFonts w:ascii="仿宋" w:eastAsia="仿宋" w:hAnsi="仿宋"/>
          <w:sz w:val="32"/>
          <w:szCs w:val="32"/>
        </w:rPr>
      </w:pPr>
    </w:p>
    <w:p w:rsidR="00AC2B82" w:rsidRPr="006D4814" w:rsidRDefault="006D4814" w:rsidP="006D4814">
      <w:pPr>
        <w:spacing w:line="480" w:lineRule="exact"/>
        <w:ind w:firstLineChars="200" w:firstLine="640"/>
        <w:rPr>
          <w:rFonts w:ascii="仿宋" w:eastAsia="仿宋" w:hAnsi="仿宋"/>
          <w:sz w:val="32"/>
          <w:szCs w:val="32"/>
        </w:rPr>
      </w:pPr>
      <w:r w:rsidRPr="006D4814">
        <w:rPr>
          <w:rFonts w:ascii="仿宋" w:eastAsia="仿宋" w:hAnsi="仿宋" w:hint="eastAsia"/>
          <w:sz w:val="32"/>
          <w:szCs w:val="32"/>
        </w:rPr>
        <w:t>第三十七条　本法自2003年9月1日起施行。</w:t>
      </w:r>
    </w:p>
    <w:sectPr w:rsidR="00AC2B82" w:rsidRPr="006D48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0B0" w:rsidRDefault="00D070B0" w:rsidP="006D4814">
      <w:r>
        <w:separator/>
      </w:r>
    </w:p>
  </w:endnote>
  <w:endnote w:type="continuationSeparator" w:id="0">
    <w:p w:rsidR="00D070B0" w:rsidRDefault="00D070B0" w:rsidP="006D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0B0" w:rsidRDefault="00D070B0" w:rsidP="006D4814">
      <w:r>
        <w:separator/>
      </w:r>
    </w:p>
  </w:footnote>
  <w:footnote w:type="continuationSeparator" w:id="0">
    <w:p w:rsidR="00D070B0" w:rsidRDefault="00D070B0" w:rsidP="006D48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63C"/>
    <w:rsid w:val="006D4814"/>
    <w:rsid w:val="00AC2B82"/>
    <w:rsid w:val="00D070B0"/>
    <w:rsid w:val="00FE5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0B4260-4608-46B1-BFBF-B61949D7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48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4814"/>
    <w:rPr>
      <w:sz w:val="18"/>
      <w:szCs w:val="18"/>
    </w:rPr>
  </w:style>
  <w:style w:type="paragraph" w:styleId="a4">
    <w:name w:val="footer"/>
    <w:basedOn w:val="a"/>
    <w:link w:val="Char0"/>
    <w:uiPriority w:val="99"/>
    <w:unhideWhenUsed/>
    <w:rsid w:val="006D4814"/>
    <w:pPr>
      <w:tabs>
        <w:tab w:val="center" w:pos="4153"/>
        <w:tab w:val="right" w:pos="8306"/>
      </w:tabs>
      <w:snapToGrid w:val="0"/>
      <w:jc w:val="left"/>
    </w:pPr>
    <w:rPr>
      <w:sz w:val="18"/>
      <w:szCs w:val="18"/>
    </w:rPr>
  </w:style>
  <w:style w:type="character" w:customStyle="1" w:styleId="Char0">
    <w:name w:val="页脚 Char"/>
    <w:basedOn w:val="a0"/>
    <w:link w:val="a4"/>
    <w:uiPriority w:val="99"/>
    <w:rsid w:val="006D48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00057">
      <w:bodyDiv w:val="1"/>
      <w:marLeft w:val="0"/>
      <w:marRight w:val="0"/>
      <w:marTop w:val="0"/>
      <w:marBottom w:val="0"/>
      <w:divBdr>
        <w:top w:val="none" w:sz="0" w:space="0" w:color="auto"/>
        <w:left w:val="none" w:sz="0" w:space="0" w:color="auto"/>
        <w:bottom w:val="none" w:sz="0" w:space="0" w:color="auto"/>
        <w:right w:val="none" w:sz="0" w:space="0" w:color="auto"/>
      </w:divBdr>
      <w:divsChild>
        <w:div w:id="1554000899">
          <w:marLeft w:val="0"/>
          <w:marRight w:val="0"/>
          <w:marTop w:val="450"/>
          <w:marBottom w:val="300"/>
          <w:divBdr>
            <w:top w:val="none" w:sz="0" w:space="0" w:color="auto"/>
            <w:left w:val="none" w:sz="0" w:space="0" w:color="auto"/>
            <w:bottom w:val="none" w:sz="0" w:space="0" w:color="auto"/>
            <w:right w:val="none" w:sz="0" w:space="0" w:color="auto"/>
          </w:divBdr>
          <w:divsChild>
            <w:div w:id="1781295864">
              <w:marLeft w:val="0"/>
              <w:marRight w:val="0"/>
              <w:marTop w:val="0"/>
              <w:marBottom w:val="120"/>
              <w:divBdr>
                <w:top w:val="none" w:sz="0" w:space="0" w:color="auto"/>
                <w:left w:val="none" w:sz="0" w:space="0" w:color="auto"/>
                <w:bottom w:val="none" w:sz="0" w:space="0" w:color="auto"/>
                <w:right w:val="none" w:sz="0" w:space="0" w:color="auto"/>
              </w:divBdr>
            </w:div>
            <w:div w:id="112415735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922</Words>
  <Characters>5258</Characters>
  <Application>Microsoft Office Word</Application>
  <DocSecurity>0</DocSecurity>
  <Lines>43</Lines>
  <Paragraphs>12</Paragraphs>
  <ScaleCrop>false</ScaleCrop>
  <Company/>
  <LinksUpToDate>false</LinksUpToDate>
  <CharactersWithSpaces>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2019-05-27T01:21:00Z</dcterms:created>
  <dcterms:modified xsi:type="dcterms:W3CDTF">2019-05-27T01:23:00Z</dcterms:modified>
</cp:coreProperties>
</file>