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napToGrid w:val="0"/>
        <w:spacing w:line="360" w:lineRule="auto"/>
        <w:jc w:val="center"/>
        <w:rPr>
          <w:rFonts w:ascii="宋体" w:hAnsi="宋体" w:eastAsia="宋体" w:cs="宋体"/>
          <w:b/>
          <w:sz w:val="72"/>
          <w:szCs w:val="72"/>
        </w:rPr>
      </w:pPr>
    </w:p>
    <w:p>
      <w:pPr>
        <w:autoSpaceDE w:val="0"/>
        <w:autoSpaceDN w:val="0"/>
        <w:snapToGrid w:val="0"/>
        <w:spacing w:line="360" w:lineRule="auto"/>
        <w:jc w:val="center"/>
        <w:rPr>
          <w:rFonts w:ascii="宋体" w:hAnsi="宋体" w:eastAsia="宋体" w:cs="宋体"/>
          <w:b/>
          <w:sz w:val="260"/>
          <w:szCs w:val="52"/>
        </w:rPr>
      </w:pPr>
      <w:r>
        <w:rPr>
          <w:rFonts w:hint="eastAsia" w:ascii="宋体" w:hAnsi="宋体" w:eastAsia="宋体" w:cs="宋体"/>
          <w:b/>
          <w:sz w:val="72"/>
          <w:szCs w:val="72"/>
        </w:rPr>
        <w:t>竞争性磋商文件</w:t>
      </w:r>
    </w:p>
    <w:p>
      <w:pPr>
        <w:autoSpaceDE w:val="0"/>
        <w:autoSpaceDN w:val="0"/>
        <w:snapToGrid w:val="0"/>
        <w:spacing w:line="360" w:lineRule="auto"/>
        <w:jc w:val="center"/>
        <w:rPr>
          <w:rFonts w:ascii="宋体" w:hAnsi="宋体" w:eastAsia="宋体" w:cs="宋体"/>
          <w:b/>
          <w:sz w:val="36"/>
        </w:rPr>
      </w:pPr>
    </w:p>
    <w:p>
      <w:pPr>
        <w:autoSpaceDE w:val="0"/>
        <w:autoSpaceDN w:val="0"/>
        <w:snapToGrid w:val="0"/>
        <w:spacing w:line="360" w:lineRule="auto"/>
        <w:jc w:val="center"/>
        <w:rPr>
          <w:rFonts w:ascii="宋体" w:hAnsi="宋体" w:eastAsia="宋体" w:cs="宋体"/>
          <w:b/>
          <w:spacing w:val="-17"/>
          <w:sz w:val="52"/>
          <w:szCs w:val="52"/>
        </w:rPr>
      </w:pPr>
      <w:r>
        <w:rPr>
          <w:rFonts w:hint="eastAsia" w:ascii="宋体" w:hAnsi="宋体" w:eastAsia="宋体" w:cs="宋体"/>
          <w:b/>
          <w:spacing w:val="-17"/>
          <w:sz w:val="52"/>
          <w:szCs w:val="52"/>
        </w:rPr>
        <w:t>项目名称：赤峰市生态环境分区管控2026年度跟踪评估项目</w:t>
      </w:r>
    </w:p>
    <w:p>
      <w:pPr>
        <w:autoSpaceDE w:val="0"/>
        <w:autoSpaceDN w:val="0"/>
        <w:snapToGrid w:val="0"/>
        <w:spacing w:line="360" w:lineRule="auto"/>
        <w:jc w:val="center"/>
        <w:rPr>
          <w:rFonts w:ascii="宋体" w:hAnsi="宋体" w:eastAsia="宋体" w:cs="宋体"/>
          <w:b/>
          <w:sz w:val="52"/>
          <w:szCs w:val="52"/>
        </w:rPr>
      </w:pPr>
      <w:r>
        <w:rPr>
          <w:rFonts w:hint="eastAsia" w:ascii="宋体" w:hAnsi="宋体" w:eastAsia="宋体" w:cs="宋体"/>
          <w:b/>
          <w:sz w:val="52"/>
          <w:szCs w:val="52"/>
        </w:rPr>
        <w:t>项目编号：TLHDL2026-017</w:t>
      </w:r>
    </w:p>
    <w:p>
      <w:pPr>
        <w:pStyle w:val="9"/>
        <w:autoSpaceDE w:val="0"/>
        <w:autoSpaceDN w:val="0"/>
        <w:snapToGrid w:val="0"/>
        <w:spacing w:line="360" w:lineRule="auto"/>
        <w:ind w:left="0"/>
        <w:rPr>
          <w:b/>
          <w:sz w:val="36"/>
        </w:rPr>
      </w:pPr>
    </w:p>
    <w:p>
      <w:pPr>
        <w:pStyle w:val="9"/>
        <w:autoSpaceDE w:val="0"/>
        <w:autoSpaceDN w:val="0"/>
        <w:snapToGrid w:val="0"/>
        <w:spacing w:line="360" w:lineRule="auto"/>
        <w:ind w:left="0"/>
        <w:rPr>
          <w:b/>
          <w:sz w:val="36"/>
        </w:rPr>
      </w:pPr>
    </w:p>
    <w:p>
      <w:pPr>
        <w:pStyle w:val="9"/>
        <w:autoSpaceDE w:val="0"/>
        <w:autoSpaceDN w:val="0"/>
        <w:snapToGrid w:val="0"/>
        <w:spacing w:line="360" w:lineRule="auto"/>
        <w:ind w:left="0"/>
        <w:rPr>
          <w:b/>
          <w:sz w:val="36"/>
        </w:rPr>
      </w:pPr>
    </w:p>
    <w:p>
      <w:pPr>
        <w:pStyle w:val="9"/>
        <w:autoSpaceDE w:val="0"/>
        <w:autoSpaceDN w:val="0"/>
        <w:snapToGrid w:val="0"/>
        <w:spacing w:line="360" w:lineRule="auto"/>
        <w:ind w:left="0"/>
        <w:jc w:val="distribute"/>
        <w:rPr>
          <w:b/>
          <w:sz w:val="36"/>
        </w:rPr>
      </w:pPr>
      <w:bookmarkStart w:id="13" w:name="_GoBack"/>
      <w:bookmarkEnd w:id="13"/>
    </w:p>
    <w:p>
      <w:pPr>
        <w:autoSpaceDE w:val="0"/>
        <w:autoSpaceDN w:val="0"/>
        <w:snapToGrid w:val="0"/>
        <w:spacing w:line="360" w:lineRule="auto"/>
        <w:jc w:val="center"/>
        <w:rPr>
          <w:rFonts w:ascii="宋体" w:hAnsi="宋体" w:eastAsia="宋体" w:cs="宋体"/>
          <w:b/>
          <w:sz w:val="40"/>
          <w:szCs w:val="40"/>
          <w:u w:val="single"/>
        </w:rPr>
      </w:pPr>
      <w:r>
        <w:rPr>
          <w:rFonts w:hint="eastAsia" w:ascii="宋体" w:hAnsi="宋体" w:eastAsia="宋体" w:cs="宋体"/>
          <w:b/>
          <w:sz w:val="40"/>
          <w:szCs w:val="40"/>
        </w:rPr>
        <w:t>采购人：</w:t>
      </w:r>
      <w:r>
        <w:rPr>
          <w:rFonts w:hint="eastAsia" w:ascii="宋体" w:hAnsi="宋体" w:eastAsia="宋体" w:cs="宋体"/>
          <w:b/>
          <w:sz w:val="40"/>
          <w:szCs w:val="40"/>
          <w:u w:val="single"/>
        </w:rPr>
        <w:t>赤峰市生态环境局</w:t>
      </w:r>
    </w:p>
    <w:p>
      <w:pPr>
        <w:pStyle w:val="28"/>
        <w:snapToGrid w:val="0"/>
        <w:spacing w:line="360" w:lineRule="auto"/>
        <w:jc w:val="center"/>
        <w:rPr>
          <w:rFonts w:hint="default" w:cs="宋体"/>
          <w:b/>
          <w:color w:val="auto"/>
          <w:sz w:val="40"/>
          <w:szCs w:val="40"/>
          <w:u w:val="single"/>
        </w:rPr>
      </w:pPr>
      <w:r>
        <w:rPr>
          <w:rFonts w:cs="宋体"/>
          <w:b/>
          <w:color w:val="auto"/>
          <w:sz w:val="40"/>
          <w:szCs w:val="40"/>
        </w:rPr>
        <w:t>代理机构：</w:t>
      </w:r>
      <w:r>
        <w:rPr>
          <w:rFonts w:cs="宋体"/>
          <w:b/>
          <w:color w:val="auto"/>
          <w:sz w:val="40"/>
          <w:szCs w:val="40"/>
          <w:u w:val="single"/>
        </w:rPr>
        <w:t>赤峰天利和工程咨询有限公司</w:t>
      </w:r>
    </w:p>
    <w:p>
      <w:pPr>
        <w:autoSpaceDE w:val="0"/>
        <w:autoSpaceDN w:val="0"/>
        <w:snapToGrid w:val="0"/>
        <w:spacing w:line="360" w:lineRule="auto"/>
        <w:ind w:firstLine="3011" w:firstLineChars="1000"/>
        <w:jc w:val="left"/>
        <w:rPr>
          <w:rFonts w:ascii="宋体" w:hAnsi="宋体" w:eastAsia="宋体" w:cs="宋体"/>
          <w:b/>
          <w:sz w:val="30"/>
          <w:szCs w:val="30"/>
        </w:rPr>
      </w:pPr>
    </w:p>
    <w:p>
      <w:pPr>
        <w:autoSpaceDE w:val="0"/>
        <w:autoSpaceDN w:val="0"/>
        <w:snapToGrid w:val="0"/>
        <w:spacing w:line="360" w:lineRule="auto"/>
        <w:jc w:val="center"/>
        <w:rPr>
          <w:rFonts w:ascii="宋体" w:hAnsi="宋体" w:eastAsia="宋体" w:cs="宋体"/>
          <w:b/>
          <w:sz w:val="36"/>
          <w:szCs w:val="36"/>
        </w:rPr>
      </w:pPr>
      <w:r>
        <w:rPr>
          <w:rFonts w:hint="eastAsia" w:ascii="宋体" w:hAnsi="宋体" w:eastAsia="宋体" w:cs="宋体"/>
          <w:b/>
          <w:sz w:val="36"/>
          <w:szCs w:val="36"/>
        </w:rPr>
        <w:t>编制日期：2026年08月</w:t>
      </w:r>
    </w:p>
    <w:p>
      <w:pPr>
        <w:rPr>
          <w:rFonts w:ascii="宋体" w:hAnsi="宋体" w:eastAsia="宋体" w:cs="宋体"/>
          <w:sz w:val="30"/>
          <w:szCs w:val="30"/>
        </w:rPr>
      </w:pPr>
      <w:r>
        <w:rPr>
          <w:rFonts w:hint="eastAsia" w:ascii="宋体" w:hAnsi="宋体" w:eastAsia="宋体" w:cs="宋体"/>
          <w:sz w:val="30"/>
          <w:szCs w:val="30"/>
        </w:rPr>
        <w:br w:type="page"/>
      </w:r>
    </w:p>
    <w:p>
      <w:pPr>
        <w:autoSpaceDE w:val="0"/>
        <w:autoSpaceDN w:val="0"/>
        <w:snapToGrid w:val="0"/>
        <w:spacing w:line="360" w:lineRule="auto"/>
        <w:jc w:val="center"/>
        <w:rPr>
          <w:rFonts w:ascii="宋体" w:hAnsi="宋体" w:eastAsia="宋体" w:cs="宋体"/>
          <w:b/>
          <w:sz w:val="32"/>
          <w:szCs w:val="32"/>
        </w:rPr>
      </w:pPr>
      <w:r>
        <w:rPr>
          <w:rFonts w:hint="eastAsia" w:ascii="宋体" w:hAnsi="宋体" w:eastAsia="宋体" w:cs="宋体"/>
          <w:b/>
          <w:sz w:val="36"/>
          <w:szCs w:val="36"/>
        </w:rPr>
        <w:t>目 录</w:t>
      </w:r>
    </w:p>
    <w:p>
      <w:pPr>
        <w:pStyle w:val="14"/>
        <w:tabs>
          <w:tab w:val="right" w:leader="dot" w:pos="9076"/>
        </w:tabs>
        <w:spacing w:line="360" w:lineRule="auto"/>
        <w:rPr>
          <w:rFonts w:asciiTheme="minorEastAsia" w:hAnsiTheme="minorEastAsia" w:cstheme="minorEastAsia"/>
          <w:sz w:val="28"/>
          <w:szCs w:val="28"/>
        </w:rPr>
      </w:pPr>
      <w:r>
        <w:rPr>
          <w:rFonts w:hint="eastAsia" w:asciiTheme="minorEastAsia" w:hAnsiTheme="minorEastAsia" w:cstheme="minorEastAsia"/>
          <w:b/>
          <w:sz w:val="28"/>
          <w:szCs w:val="28"/>
        </w:rPr>
        <w:fldChar w:fldCharType="begin"/>
      </w:r>
      <w:r>
        <w:rPr>
          <w:rFonts w:hint="eastAsia" w:asciiTheme="minorEastAsia" w:hAnsiTheme="minorEastAsia" w:cstheme="minorEastAsia"/>
          <w:b/>
          <w:sz w:val="28"/>
          <w:szCs w:val="28"/>
        </w:rPr>
        <w:instrText xml:space="preserve">TOC \o "1-1" \h \u </w:instrText>
      </w:r>
      <w:r>
        <w:rPr>
          <w:rFonts w:hint="eastAsia" w:asciiTheme="minorEastAsia" w:hAnsiTheme="minorEastAsia" w:cstheme="minorEastAsia"/>
          <w:b/>
          <w:sz w:val="28"/>
          <w:szCs w:val="28"/>
        </w:rPr>
        <w:fldChar w:fldCharType="separate"/>
      </w:r>
      <w:r>
        <w:fldChar w:fldCharType="begin"/>
      </w:r>
      <w:r>
        <w:instrText xml:space="preserve"> HYPERLINK \l "_Toc6295" </w:instrText>
      </w:r>
      <w:r>
        <w:fldChar w:fldCharType="separate"/>
      </w:r>
      <w:r>
        <w:rPr>
          <w:rFonts w:hint="eastAsia" w:asciiTheme="minorEastAsia" w:hAnsiTheme="minorEastAsia" w:cstheme="minorEastAsia"/>
          <w:bCs/>
          <w:spacing w:val="20"/>
          <w:sz w:val="28"/>
          <w:szCs w:val="28"/>
        </w:rPr>
        <w:t>第一章 竞争性磋商公告</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_Toc6295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14"/>
        <w:tabs>
          <w:tab w:val="right" w:leader="dot" w:pos="9076"/>
        </w:tabs>
        <w:spacing w:line="360" w:lineRule="auto"/>
        <w:rPr>
          <w:rFonts w:asciiTheme="minorEastAsia" w:hAnsiTheme="minorEastAsia" w:cstheme="minorEastAsia"/>
          <w:sz w:val="28"/>
          <w:szCs w:val="28"/>
        </w:rPr>
      </w:pPr>
      <w:r>
        <w:fldChar w:fldCharType="begin"/>
      </w:r>
      <w:r>
        <w:instrText xml:space="preserve"> HYPERLINK \l "_Toc7365" </w:instrText>
      </w:r>
      <w:r>
        <w:fldChar w:fldCharType="separate"/>
      </w:r>
      <w:r>
        <w:rPr>
          <w:rFonts w:hint="eastAsia" w:asciiTheme="minorEastAsia" w:hAnsiTheme="minorEastAsia" w:cstheme="minorEastAsia"/>
          <w:bCs/>
          <w:spacing w:val="20"/>
          <w:sz w:val="28"/>
          <w:szCs w:val="28"/>
        </w:rPr>
        <w:t>第二章 供应商须知</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_Toc7365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6</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14"/>
        <w:tabs>
          <w:tab w:val="right" w:leader="dot" w:pos="9076"/>
        </w:tabs>
        <w:spacing w:line="360" w:lineRule="auto"/>
        <w:rPr>
          <w:rFonts w:asciiTheme="minorEastAsia" w:hAnsiTheme="minorEastAsia" w:cstheme="minorEastAsia"/>
          <w:sz w:val="28"/>
          <w:szCs w:val="28"/>
        </w:rPr>
      </w:pPr>
      <w:r>
        <w:fldChar w:fldCharType="begin"/>
      </w:r>
      <w:r>
        <w:instrText xml:space="preserve"> HYPERLINK \l "_Toc6187" </w:instrText>
      </w:r>
      <w:r>
        <w:fldChar w:fldCharType="separate"/>
      </w:r>
      <w:r>
        <w:rPr>
          <w:rFonts w:hint="eastAsia" w:asciiTheme="minorEastAsia" w:hAnsiTheme="minorEastAsia" w:cstheme="minorEastAsia"/>
          <w:bCs/>
          <w:spacing w:val="20"/>
          <w:sz w:val="28"/>
          <w:szCs w:val="28"/>
        </w:rPr>
        <w:t>第三章 采购内容与技术要求</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_Toc6187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13</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14"/>
        <w:tabs>
          <w:tab w:val="right" w:leader="dot" w:pos="9076"/>
        </w:tabs>
        <w:spacing w:line="360" w:lineRule="auto"/>
        <w:rPr>
          <w:rFonts w:asciiTheme="minorEastAsia" w:hAnsiTheme="minorEastAsia" w:cstheme="minorEastAsia"/>
          <w:sz w:val="28"/>
          <w:szCs w:val="28"/>
        </w:rPr>
      </w:pPr>
      <w:r>
        <w:fldChar w:fldCharType="begin"/>
      </w:r>
      <w:r>
        <w:instrText xml:space="preserve"> HYPERLINK \l "_Toc11291" </w:instrText>
      </w:r>
      <w:r>
        <w:fldChar w:fldCharType="separate"/>
      </w:r>
      <w:r>
        <w:rPr>
          <w:rFonts w:hint="eastAsia" w:asciiTheme="minorEastAsia" w:hAnsiTheme="minorEastAsia" w:cstheme="minorEastAsia"/>
          <w:bCs/>
          <w:spacing w:val="20"/>
          <w:sz w:val="28"/>
          <w:szCs w:val="28"/>
        </w:rPr>
        <w:t>第四章 供应商应当提交的资格、资信证明文件</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_Toc11291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16</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14"/>
        <w:tabs>
          <w:tab w:val="right" w:leader="dot" w:pos="9076"/>
        </w:tabs>
        <w:spacing w:line="360" w:lineRule="auto"/>
        <w:rPr>
          <w:rFonts w:asciiTheme="minorEastAsia" w:hAnsiTheme="minorEastAsia" w:cstheme="minorEastAsia"/>
          <w:sz w:val="28"/>
          <w:szCs w:val="28"/>
        </w:rPr>
      </w:pPr>
      <w:r>
        <w:fldChar w:fldCharType="begin"/>
      </w:r>
      <w:r>
        <w:instrText xml:space="preserve"> HYPERLINK \l "_Toc17425" </w:instrText>
      </w:r>
      <w:r>
        <w:fldChar w:fldCharType="separate"/>
      </w:r>
      <w:r>
        <w:rPr>
          <w:rFonts w:hint="eastAsia" w:asciiTheme="minorEastAsia" w:hAnsiTheme="minorEastAsia" w:cstheme="minorEastAsia"/>
          <w:bCs/>
          <w:spacing w:val="20"/>
          <w:sz w:val="28"/>
          <w:szCs w:val="28"/>
        </w:rPr>
        <w:t>第五章 评审</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_Toc17425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17</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14"/>
        <w:tabs>
          <w:tab w:val="right" w:leader="dot" w:pos="9076"/>
        </w:tabs>
        <w:spacing w:line="360" w:lineRule="auto"/>
        <w:rPr>
          <w:rFonts w:asciiTheme="minorEastAsia" w:hAnsiTheme="minorEastAsia" w:cstheme="minorEastAsia"/>
          <w:sz w:val="28"/>
          <w:szCs w:val="28"/>
        </w:rPr>
      </w:pPr>
      <w:r>
        <w:fldChar w:fldCharType="begin"/>
      </w:r>
      <w:r>
        <w:instrText xml:space="preserve"> HYPERLINK \l "_Toc3665" </w:instrText>
      </w:r>
      <w:r>
        <w:fldChar w:fldCharType="separate"/>
      </w:r>
      <w:r>
        <w:rPr>
          <w:rFonts w:hint="eastAsia" w:asciiTheme="minorEastAsia" w:hAnsiTheme="minorEastAsia" w:cstheme="minorEastAsia"/>
          <w:bCs/>
          <w:spacing w:val="20"/>
          <w:sz w:val="28"/>
          <w:szCs w:val="28"/>
        </w:rPr>
        <w:t>第六章 合同草案</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_Toc3665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29</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14"/>
        <w:tabs>
          <w:tab w:val="right" w:leader="dot" w:pos="9076"/>
        </w:tabs>
        <w:spacing w:line="360" w:lineRule="auto"/>
        <w:rPr>
          <w:rFonts w:asciiTheme="minorEastAsia" w:hAnsiTheme="minorEastAsia" w:cstheme="minorEastAsia"/>
          <w:sz w:val="28"/>
          <w:szCs w:val="28"/>
        </w:rPr>
      </w:pPr>
      <w:r>
        <w:fldChar w:fldCharType="begin"/>
      </w:r>
      <w:r>
        <w:instrText xml:space="preserve"> HYPERLINK \l "_Toc4313" </w:instrText>
      </w:r>
      <w:r>
        <w:fldChar w:fldCharType="separate"/>
      </w:r>
      <w:r>
        <w:rPr>
          <w:rFonts w:hint="eastAsia" w:asciiTheme="minorEastAsia" w:hAnsiTheme="minorEastAsia" w:cstheme="minorEastAsia"/>
          <w:bCs/>
          <w:kern w:val="0"/>
          <w:sz w:val="28"/>
          <w:szCs w:val="28"/>
          <w:lang w:bidi="ar"/>
        </w:rPr>
        <w:t>第七章 竞争性磋商活动程序</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_Toc4313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33</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pStyle w:val="14"/>
        <w:tabs>
          <w:tab w:val="right" w:leader="dot" w:pos="9076"/>
        </w:tabs>
        <w:spacing w:line="360" w:lineRule="auto"/>
        <w:rPr>
          <w:rFonts w:asciiTheme="minorEastAsia" w:hAnsiTheme="minorEastAsia" w:cstheme="minorEastAsia"/>
          <w:sz w:val="28"/>
          <w:szCs w:val="28"/>
        </w:rPr>
      </w:pPr>
      <w:r>
        <w:fldChar w:fldCharType="begin"/>
      </w:r>
      <w:r>
        <w:instrText xml:space="preserve"> HYPERLINK \l "_Toc24148" </w:instrText>
      </w:r>
      <w:r>
        <w:fldChar w:fldCharType="separate"/>
      </w:r>
      <w:r>
        <w:rPr>
          <w:rFonts w:hint="eastAsia" w:asciiTheme="minorEastAsia" w:hAnsiTheme="minorEastAsia" w:cstheme="minorEastAsia"/>
          <w:bCs/>
          <w:kern w:val="0"/>
          <w:sz w:val="28"/>
          <w:szCs w:val="28"/>
          <w:lang w:bidi="ar"/>
        </w:rPr>
        <w:t>第八章 响应文件格式与要求</w:t>
      </w:r>
      <w:r>
        <w:rPr>
          <w:rFonts w:hint="eastAsia" w:asciiTheme="minorEastAsia" w:hAnsiTheme="minorEastAsia" w:cstheme="minorEastAsia"/>
          <w:sz w:val="28"/>
          <w:szCs w:val="28"/>
        </w:rPr>
        <w:tab/>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PAGEREF _Toc24148 \h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38</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fldChar w:fldCharType="end"/>
      </w:r>
    </w:p>
    <w:p>
      <w:pPr>
        <w:autoSpaceDE w:val="0"/>
        <w:autoSpaceDN w:val="0"/>
        <w:snapToGrid w:val="0"/>
        <w:spacing w:line="360" w:lineRule="auto"/>
        <w:jc w:val="left"/>
        <w:rPr>
          <w:rFonts w:ascii="宋体" w:hAnsi="宋体" w:eastAsia="宋体" w:cs="宋体"/>
          <w:b/>
          <w:sz w:val="28"/>
          <w:szCs w:val="28"/>
        </w:rPr>
      </w:pPr>
      <w:r>
        <w:rPr>
          <w:rFonts w:hint="eastAsia" w:asciiTheme="minorEastAsia" w:hAnsiTheme="minorEastAsia" w:cstheme="minorEastAsia"/>
          <w:sz w:val="28"/>
          <w:szCs w:val="28"/>
        </w:rPr>
        <w:fldChar w:fldCharType="end"/>
      </w:r>
    </w:p>
    <w:p>
      <w:pPr>
        <w:pStyle w:val="15"/>
        <w:ind w:left="480" w:leftChars="0" w:hanging="480"/>
        <w:rPr>
          <w:rFonts w:ascii="宋体" w:hAnsi="宋体" w:eastAsia="宋体" w:cs="宋体"/>
          <w:color w:val="auto"/>
        </w:rPr>
        <w:sectPr>
          <w:footerReference r:id="rId3" w:type="default"/>
          <w:pgSz w:w="11910" w:h="16840"/>
          <w:pgMar w:top="1417" w:right="1417" w:bottom="1417" w:left="1417" w:header="0" w:footer="1200" w:gutter="0"/>
          <w:pgNumType w:start="1"/>
          <w:cols w:space="720" w:num="1"/>
        </w:sectPr>
      </w:pPr>
    </w:p>
    <w:p>
      <w:pPr>
        <w:wordWrap w:val="0"/>
        <w:topLinePunct/>
        <w:spacing w:line="520" w:lineRule="exact"/>
        <w:jc w:val="center"/>
        <w:outlineLvl w:val="0"/>
        <w:rPr>
          <w:rFonts w:ascii="宋体" w:hAnsi="宋体" w:eastAsia="宋体" w:cs="宋体"/>
          <w:b/>
          <w:bCs/>
          <w:spacing w:val="20"/>
          <w:sz w:val="31"/>
          <w:szCs w:val="31"/>
        </w:rPr>
      </w:pPr>
      <w:bookmarkStart w:id="0" w:name="_Toc6295"/>
      <w:r>
        <w:rPr>
          <w:rFonts w:hint="eastAsia" w:ascii="宋体" w:hAnsi="宋体" w:eastAsia="宋体" w:cs="宋体"/>
          <w:b/>
          <w:bCs/>
          <w:spacing w:val="20"/>
          <w:sz w:val="31"/>
          <w:szCs w:val="31"/>
        </w:rPr>
        <w:t xml:space="preserve">第一章 </w:t>
      </w:r>
      <w:bookmarkStart w:id="1" w:name="OLE_LINK1"/>
      <w:r>
        <w:rPr>
          <w:rFonts w:hint="eastAsia" w:ascii="宋体" w:hAnsi="宋体" w:eastAsia="宋体" w:cs="宋体"/>
          <w:b/>
          <w:bCs/>
          <w:spacing w:val="20"/>
          <w:sz w:val="31"/>
          <w:szCs w:val="31"/>
        </w:rPr>
        <w:t>竞争性磋商公告</w:t>
      </w:r>
      <w:bookmarkEnd w:id="0"/>
    </w:p>
    <w:bookmarkEnd w:id="1"/>
    <w:p>
      <w:pPr>
        <w:wordWrap w:val="0"/>
        <w:topLinePunct/>
        <w:spacing w:line="480" w:lineRule="atLeast"/>
        <w:ind w:firstLine="480" w:firstLineChars="200"/>
        <w:rPr>
          <w:rStyle w:val="23"/>
          <w:rFonts w:ascii="宋体" w:hAnsi="宋体" w:eastAsia="宋体" w:cs="宋体"/>
          <w:b w:val="0"/>
          <w:sz w:val="24"/>
          <w:shd w:val="clear" w:color="auto" w:fill="FFFFFF"/>
        </w:rPr>
      </w:pPr>
      <w:r>
        <w:rPr>
          <w:rStyle w:val="23"/>
          <w:rFonts w:hint="eastAsia" w:ascii="宋体" w:hAnsi="宋体" w:eastAsia="宋体" w:cs="宋体"/>
          <w:b w:val="0"/>
          <w:sz w:val="24"/>
          <w:shd w:val="clear" w:color="auto" w:fill="FFFFFF"/>
        </w:rPr>
        <w:t>赤峰天利和工程咨询有限公司受赤峰市生态环境局委托，采用竞争性磋商方式组织采购赤峰市生态环境分区管控2026年度跟踪评估项目。欢迎符合资格条件的供应商前来参加。</w:t>
      </w:r>
    </w:p>
    <w:p>
      <w:pPr>
        <w:wordWrap w:val="0"/>
        <w:topLinePunct/>
        <w:spacing w:line="480" w:lineRule="atLeast"/>
        <w:ind w:firstLine="481" w:firstLineChars="200"/>
        <w:jc w:val="left"/>
        <w:rPr>
          <w:rFonts w:ascii="宋体" w:hAnsi="宋体" w:eastAsia="宋体" w:cs="宋体"/>
          <w:sz w:val="24"/>
        </w:rPr>
      </w:pPr>
      <w:r>
        <w:rPr>
          <w:rStyle w:val="23"/>
          <w:rFonts w:hint="eastAsia" w:ascii="宋体" w:hAnsi="宋体" w:eastAsia="宋体" w:cs="宋体"/>
          <w:bCs/>
          <w:sz w:val="24"/>
          <w:shd w:val="clear" w:color="auto" w:fill="FFFFFF"/>
        </w:rPr>
        <w:t>一、项目基本情况</w:t>
      </w:r>
    </w:p>
    <w:p>
      <w:pPr>
        <w:pStyle w:val="16"/>
        <w:wordWrap w:val="0"/>
        <w:topLinePunct/>
        <w:spacing w:beforeAutospacing="0" w:afterAutospacing="0" w:line="480" w:lineRule="atLeast"/>
        <w:ind w:firstLine="480" w:firstLineChars="200"/>
        <w:jc w:val="both"/>
        <w:rPr>
          <w:rFonts w:ascii="宋体" w:hAnsi="宋体" w:eastAsia="宋体" w:cs="宋体"/>
        </w:rPr>
      </w:pPr>
      <w:r>
        <w:rPr>
          <w:rFonts w:hint="eastAsia" w:ascii="宋体" w:hAnsi="宋体" w:eastAsia="宋体" w:cs="宋体"/>
          <w:shd w:val="clear" w:color="auto" w:fill="FFFFFF"/>
        </w:rPr>
        <w:t>项目编号：TLHDL2026-017</w:t>
      </w:r>
    </w:p>
    <w:p>
      <w:pPr>
        <w:pStyle w:val="16"/>
        <w:wordWrap w:val="0"/>
        <w:topLinePunct/>
        <w:spacing w:beforeAutospacing="0" w:afterAutospacing="0" w:line="480" w:lineRule="atLeast"/>
        <w:ind w:firstLine="480"/>
        <w:jc w:val="both"/>
        <w:rPr>
          <w:rFonts w:ascii="宋体" w:hAnsi="宋体" w:eastAsia="宋体" w:cs="宋体"/>
          <w:shd w:val="clear" w:color="auto" w:fill="FFFFFF"/>
        </w:rPr>
      </w:pPr>
      <w:r>
        <w:rPr>
          <w:rFonts w:hint="eastAsia" w:ascii="宋体" w:hAnsi="宋体" w:eastAsia="宋体" w:cs="宋体"/>
          <w:shd w:val="clear" w:color="auto" w:fill="FFFFFF"/>
        </w:rPr>
        <w:t>项目名称：赤峰市生态环境分区管控2026年度跟踪评估项目</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采购方式：竞争性磋商</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3548"/>
        <w:gridCol w:w="1124"/>
        <w:gridCol w:w="1993"/>
        <w:gridCol w:w="1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 w:type="pct"/>
            <w:vAlign w:val="center"/>
          </w:tcPr>
          <w:p>
            <w:pPr>
              <w:pStyle w:val="16"/>
              <w:wordWrap w:val="0"/>
              <w:topLinePunct/>
              <w:spacing w:beforeAutospacing="0" w:afterAutospacing="0" w:line="480" w:lineRule="atLeast"/>
              <w:jc w:val="center"/>
              <w:rPr>
                <w:rFonts w:ascii="宋体" w:hAnsi="宋体" w:eastAsia="宋体" w:cs="宋体"/>
                <w:shd w:val="clear" w:color="auto" w:fill="FFFFFF"/>
              </w:rPr>
            </w:pPr>
            <w:r>
              <w:rPr>
                <w:rFonts w:hint="eastAsia" w:ascii="宋体" w:hAnsi="宋体" w:eastAsia="宋体" w:cs="宋体"/>
                <w:b/>
                <w:bCs/>
                <w:shd w:val="clear" w:color="auto" w:fill="FFFFFF"/>
              </w:rPr>
              <w:t>包号</w:t>
            </w:r>
          </w:p>
        </w:tc>
        <w:tc>
          <w:tcPr>
            <w:tcW w:w="1910" w:type="pct"/>
            <w:vAlign w:val="center"/>
          </w:tcPr>
          <w:p>
            <w:pPr>
              <w:pStyle w:val="16"/>
              <w:wordWrap w:val="0"/>
              <w:topLinePunct/>
              <w:spacing w:beforeAutospacing="0" w:afterAutospacing="0" w:line="480" w:lineRule="atLeast"/>
              <w:jc w:val="center"/>
              <w:rPr>
                <w:rFonts w:ascii="宋体" w:hAnsi="宋体" w:eastAsia="宋体" w:cs="宋体"/>
                <w:shd w:val="clear" w:color="auto" w:fill="FFFFFF"/>
              </w:rPr>
            </w:pPr>
            <w:r>
              <w:rPr>
                <w:rFonts w:hint="eastAsia" w:ascii="宋体" w:hAnsi="宋体" w:eastAsia="宋体" w:cs="宋体"/>
                <w:b/>
                <w:bCs/>
                <w:shd w:val="clear" w:color="auto" w:fill="FFFFFF"/>
              </w:rPr>
              <w:t>项目名称</w:t>
            </w:r>
          </w:p>
        </w:tc>
        <w:tc>
          <w:tcPr>
            <w:tcW w:w="605" w:type="pct"/>
            <w:vAlign w:val="center"/>
          </w:tcPr>
          <w:p>
            <w:pPr>
              <w:pStyle w:val="16"/>
              <w:wordWrap w:val="0"/>
              <w:topLinePunct/>
              <w:spacing w:beforeAutospacing="0" w:afterAutospacing="0" w:line="480" w:lineRule="atLeast"/>
              <w:jc w:val="center"/>
              <w:rPr>
                <w:rFonts w:ascii="宋体" w:hAnsi="宋体" w:eastAsia="宋体" w:cs="宋体"/>
                <w:b/>
                <w:bCs/>
                <w:shd w:val="clear" w:color="auto" w:fill="FFFFFF"/>
              </w:rPr>
            </w:pPr>
            <w:r>
              <w:rPr>
                <w:rFonts w:hint="eastAsia" w:ascii="宋体" w:hAnsi="宋体" w:eastAsia="宋体" w:cs="宋体"/>
                <w:b/>
                <w:bCs/>
                <w:shd w:val="clear" w:color="auto" w:fill="FFFFFF"/>
              </w:rPr>
              <w:t>数量</w:t>
            </w:r>
          </w:p>
          <w:p>
            <w:pPr>
              <w:pStyle w:val="16"/>
              <w:wordWrap w:val="0"/>
              <w:topLinePunct/>
              <w:spacing w:beforeAutospacing="0" w:afterAutospacing="0" w:line="480" w:lineRule="atLeast"/>
              <w:jc w:val="center"/>
              <w:rPr>
                <w:rFonts w:ascii="宋体" w:hAnsi="宋体" w:eastAsia="宋体" w:cs="宋体"/>
                <w:shd w:val="clear" w:color="auto" w:fill="FFFFFF"/>
              </w:rPr>
            </w:pPr>
            <w:r>
              <w:rPr>
                <w:rFonts w:hint="eastAsia" w:ascii="宋体" w:hAnsi="宋体" w:eastAsia="宋体" w:cs="宋体"/>
                <w:b/>
                <w:bCs/>
                <w:shd w:val="clear" w:color="auto" w:fill="FFFFFF"/>
              </w:rPr>
              <w:t>（单位）</w:t>
            </w:r>
          </w:p>
        </w:tc>
        <w:tc>
          <w:tcPr>
            <w:tcW w:w="1073" w:type="pct"/>
            <w:vAlign w:val="center"/>
          </w:tcPr>
          <w:p>
            <w:pPr>
              <w:pStyle w:val="16"/>
              <w:wordWrap w:val="0"/>
              <w:topLinePunct/>
              <w:spacing w:beforeAutospacing="0" w:afterAutospacing="0" w:line="480" w:lineRule="atLeast"/>
              <w:jc w:val="center"/>
              <w:rPr>
                <w:rFonts w:ascii="宋体" w:hAnsi="宋体" w:eastAsia="宋体" w:cs="宋体"/>
                <w:shd w:val="clear" w:color="auto" w:fill="FFFFFF"/>
              </w:rPr>
            </w:pPr>
            <w:r>
              <w:rPr>
                <w:rFonts w:hint="eastAsia" w:ascii="宋体" w:hAnsi="宋体" w:eastAsia="宋体" w:cs="宋体"/>
                <w:b/>
                <w:bCs/>
                <w:shd w:val="clear" w:color="auto" w:fill="FFFFFF"/>
              </w:rPr>
              <w:t>技术规格、参数及要求</w:t>
            </w:r>
          </w:p>
        </w:tc>
        <w:tc>
          <w:tcPr>
            <w:tcW w:w="1023" w:type="pct"/>
            <w:vAlign w:val="center"/>
          </w:tcPr>
          <w:p>
            <w:pPr>
              <w:pStyle w:val="16"/>
              <w:wordWrap w:val="0"/>
              <w:topLinePunct/>
              <w:spacing w:beforeAutospacing="0" w:afterAutospacing="0" w:line="480" w:lineRule="atLeast"/>
              <w:jc w:val="center"/>
              <w:rPr>
                <w:rFonts w:ascii="宋体" w:hAnsi="宋体" w:eastAsia="宋体" w:cs="宋体"/>
                <w:shd w:val="clear" w:color="auto" w:fill="FFFFFF"/>
              </w:rPr>
            </w:pPr>
            <w:r>
              <w:rPr>
                <w:rFonts w:hint="eastAsia" w:ascii="宋体" w:hAnsi="宋体" w:eastAsia="宋体" w:cs="宋体"/>
                <w:b/>
                <w:bCs/>
                <w:shd w:val="clear" w:color="auto" w:fill="FFFFFF"/>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386" w:type="pct"/>
            <w:vAlign w:val="center"/>
          </w:tcPr>
          <w:p>
            <w:pPr>
              <w:pStyle w:val="16"/>
              <w:wordWrap w:val="0"/>
              <w:topLinePunct/>
              <w:spacing w:beforeAutospacing="0" w:afterAutospacing="0" w:line="480" w:lineRule="atLeast"/>
              <w:jc w:val="center"/>
              <w:rPr>
                <w:rFonts w:ascii="宋体" w:hAnsi="宋体" w:eastAsia="宋体" w:cs="宋体"/>
                <w:shd w:val="clear" w:color="auto" w:fill="FFFFFF"/>
              </w:rPr>
            </w:pPr>
            <w:r>
              <w:rPr>
                <w:rFonts w:hint="eastAsia" w:ascii="宋体" w:hAnsi="宋体" w:eastAsia="宋体" w:cs="宋体"/>
                <w:shd w:val="clear" w:color="auto" w:fill="FFFFFF"/>
              </w:rPr>
              <w:t>包1</w:t>
            </w:r>
          </w:p>
        </w:tc>
        <w:tc>
          <w:tcPr>
            <w:tcW w:w="1910" w:type="pct"/>
            <w:vAlign w:val="center"/>
          </w:tcPr>
          <w:p>
            <w:pPr>
              <w:pStyle w:val="16"/>
              <w:wordWrap w:val="0"/>
              <w:topLinePunct/>
              <w:spacing w:beforeAutospacing="0" w:afterAutospacing="0" w:line="480" w:lineRule="atLeast"/>
              <w:jc w:val="center"/>
              <w:rPr>
                <w:rFonts w:ascii="宋体" w:hAnsi="宋体" w:eastAsia="宋体" w:cs="宋体"/>
                <w:shd w:val="clear" w:color="auto" w:fill="FFFFFF"/>
              </w:rPr>
            </w:pPr>
            <w:r>
              <w:rPr>
                <w:rFonts w:hint="eastAsia" w:ascii="宋体" w:hAnsi="宋体" w:eastAsia="宋体" w:cs="宋体"/>
                <w:shd w:val="clear" w:color="auto" w:fill="FFFFFF"/>
              </w:rPr>
              <w:t>赤峰市生态环境分区管控2026年度跟踪评估项目</w:t>
            </w:r>
          </w:p>
        </w:tc>
        <w:tc>
          <w:tcPr>
            <w:tcW w:w="605" w:type="pct"/>
            <w:vAlign w:val="center"/>
          </w:tcPr>
          <w:p>
            <w:pPr>
              <w:pStyle w:val="16"/>
              <w:wordWrap w:val="0"/>
              <w:topLinePunct/>
              <w:spacing w:beforeAutospacing="0" w:afterAutospacing="0" w:line="480" w:lineRule="atLeast"/>
              <w:jc w:val="center"/>
              <w:rPr>
                <w:rFonts w:ascii="宋体" w:hAnsi="宋体" w:eastAsia="宋体" w:cs="宋体"/>
                <w:shd w:val="clear" w:color="auto" w:fill="FFFFFF"/>
              </w:rPr>
            </w:pPr>
            <w:r>
              <w:rPr>
                <w:rFonts w:hint="eastAsia" w:ascii="宋体" w:hAnsi="宋体" w:eastAsia="宋体" w:cs="宋体"/>
                <w:shd w:val="clear" w:color="auto" w:fill="FFFFFF"/>
              </w:rPr>
              <w:t>1（项）</w:t>
            </w:r>
          </w:p>
        </w:tc>
        <w:tc>
          <w:tcPr>
            <w:tcW w:w="1073" w:type="pct"/>
            <w:vAlign w:val="center"/>
          </w:tcPr>
          <w:p>
            <w:pPr>
              <w:pStyle w:val="16"/>
              <w:wordWrap w:val="0"/>
              <w:topLinePunct/>
              <w:spacing w:beforeAutospacing="0" w:afterAutospacing="0" w:line="480" w:lineRule="atLeast"/>
              <w:jc w:val="center"/>
              <w:rPr>
                <w:rFonts w:ascii="宋体" w:hAnsi="宋体" w:eastAsia="宋体" w:cs="宋体"/>
                <w:shd w:val="clear" w:color="auto" w:fill="FFFFFF"/>
              </w:rPr>
            </w:pPr>
            <w:r>
              <w:rPr>
                <w:rFonts w:hint="eastAsia" w:ascii="宋体" w:hAnsi="宋体" w:eastAsia="宋体" w:cs="宋体"/>
                <w:shd w:val="clear" w:color="auto" w:fill="FFFFFF"/>
              </w:rPr>
              <w:t>详见</w:t>
            </w:r>
          </w:p>
          <w:p>
            <w:pPr>
              <w:pStyle w:val="16"/>
              <w:wordWrap w:val="0"/>
              <w:topLinePunct/>
              <w:spacing w:beforeAutospacing="0" w:afterAutospacing="0" w:line="480" w:lineRule="atLeast"/>
              <w:jc w:val="center"/>
              <w:rPr>
                <w:rFonts w:ascii="宋体" w:hAnsi="宋体" w:eastAsia="宋体" w:cs="宋体"/>
                <w:shd w:val="clear" w:color="auto" w:fill="FFFFFF"/>
              </w:rPr>
            </w:pPr>
            <w:r>
              <w:rPr>
                <w:rFonts w:hint="eastAsia" w:ascii="宋体" w:hAnsi="宋体" w:eastAsia="宋体" w:cs="宋体"/>
                <w:shd w:val="clear" w:color="auto" w:fill="FFFFFF"/>
              </w:rPr>
              <w:t>磋商文件</w:t>
            </w:r>
          </w:p>
        </w:tc>
        <w:tc>
          <w:tcPr>
            <w:tcW w:w="1023" w:type="pct"/>
            <w:vAlign w:val="center"/>
          </w:tcPr>
          <w:p>
            <w:pPr>
              <w:pStyle w:val="16"/>
              <w:wordWrap w:val="0"/>
              <w:topLinePunct/>
              <w:spacing w:beforeAutospacing="0" w:afterAutospacing="0" w:line="480" w:lineRule="atLeast"/>
              <w:jc w:val="center"/>
              <w:rPr>
                <w:rFonts w:ascii="宋体" w:hAnsi="宋体" w:eastAsia="宋体" w:cs="宋体"/>
                <w:shd w:val="clear" w:color="auto" w:fill="FFFFFF"/>
              </w:rPr>
            </w:pPr>
            <w:r>
              <w:rPr>
                <w:rFonts w:ascii="仿宋_GB2312" w:hAnsi="仿宋_GB2312" w:eastAsia="仿宋_GB2312" w:cs="仿宋_GB2312"/>
                <w:sz w:val="28"/>
                <w:szCs w:val="28"/>
                <w:u w:val="single"/>
              </w:rPr>
              <w:t>347882</w:t>
            </w:r>
            <w:r>
              <w:rPr>
                <w:rFonts w:hint="eastAsia" w:ascii="仿宋_GB2312" w:hAnsi="仿宋_GB2312" w:eastAsia="仿宋_GB2312" w:cs="仿宋_GB2312"/>
                <w:sz w:val="28"/>
                <w:szCs w:val="28"/>
                <w:u w:val="single"/>
              </w:rPr>
              <w:t>.00</w:t>
            </w:r>
          </w:p>
        </w:tc>
      </w:tr>
    </w:tbl>
    <w:p>
      <w:pPr>
        <w:wordWrap w:val="0"/>
        <w:topLinePunct/>
        <w:spacing w:line="480" w:lineRule="atLeast"/>
        <w:ind w:firstLine="481" w:firstLineChars="200"/>
        <w:jc w:val="left"/>
        <w:rPr>
          <w:rFonts w:ascii="宋体" w:hAnsi="宋体" w:eastAsia="宋体" w:cs="宋体"/>
          <w:sz w:val="24"/>
        </w:rPr>
      </w:pPr>
      <w:r>
        <w:rPr>
          <w:rStyle w:val="23"/>
          <w:rFonts w:hint="eastAsia" w:ascii="宋体" w:hAnsi="宋体" w:eastAsia="宋体" w:cs="宋体"/>
          <w:bCs/>
          <w:sz w:val="24"/>
          <w:shd w:val="clear" w:color="auto" w:fill="FFFFFF"/>
        </w:rPr>
        <w:t>二、供应商的资格要求</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1.满足《中华人民共和国政府采购法》第二十二条规定：</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（1）具有独立承担民事责任的能力；</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（2）具有良好的商业信誉和健全的财务会计制度；</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（3）具有履行合同所必需的设备和专业技术能力；</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（4）参加政府采购活动前三年内在经营活动中没有重大违法记录；</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（5）法律、行政法规规定的其他条件。</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2.落实政府采购政策需满足的资格要求：本项目专门面向中小企业采购。</w:t>
      </w:r>
    </w:p>
    <w:p>
      <w:pPr>
        <w:wordWrap w:val="0"/>
        <w:topLinePunct/>
        <w:spacing w:line="480" w:lineRule="atLeast"/>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rPr>
        <w:t>3.本项目的特定资格要求：具有生态环境领域规划、咨询或评估相关业务能力（提供承诺函，格式自拟）</w:t>
      </w:r>
    </w:p>
    <w:p>
      <w:pPr>
        <w:wordWrap w:val="0"/>
        <w:topLinePunct/>
        <w:spacing w:line="480" w:lineRule="atLeast"/>
        <w:ind w:firstLine="481" w:firstLineChars="200"/>
        <w:jc w:val="left"/>
        <w:rPr>
          <w:rFonts w:ascii="宋体" w:hAnsi="宋体" w:eastAsia="宋体" w:cs="宋体"/>
          <w:sz w:val="24"/>
        </w:rPr>
      </w:pPr>
      <w:r>
        <w:rPr>
          <w:rStyle w:val="23"/>
          <w:rFonts w:hint="eastAsia" w:ascii="宋体" w:hAnsi="宋体" w:eastAsia="宋体" w:cs="宋体"/>
          <w:bCs/>
          <w:sz w:val="24"/>
          <w:shd w:val="clear" w:color="auto" w:fill="FFFFFF"/>
        </w:rPr>
        <w:t>三、获取磋商文件</w:t>
      </w:r>
    </w:p>
    <w:p>
      <w:pPr>
        <w:pStyle w:val="16"/>
        <w:wordWrap w:val="0"/>
        <w:topLinePunct/>
        <w:spacing w:beforeAutospacing="0" w:afterAutospacing="0" w:line="480" w:lineRule="atLeast"/>
        <w:ind w:firstLine="480"/>
        <w:jc w:val="both"/>
        <w:rPr>
          <w:rFonts w:ascii="宋体" w:hAnsi="宋体" w:eastAsia="宋体" w:cs="宋体"/>
          <w:shd w:val="clear" w:color="auto" w:fill="FFFFFF"/>
        </w:rPr>
      </w:pPr>
      <w:r>
        <w:rPr>
          <w:rFonts w:hint="eastAsia" w:ascii="宋体" w:hAnsi="宋体" w:eastAsia="宋体" w:cs="宋体"/>
          <w:shd w:val="clear" w:color="auto" w:fill="FFFFFF"/>
        </w:rPr>
        <w:t>时间：</w:t>
      </w:r>
      <w:r>
        <w:rPr>
          <w:rFonts w:hint="eastAsia" w:ascii="宋体" w:hAnsi="宋体" w:eastAsia="宋体" w:cs="宋体"/>
          <w:u w:val="single"/>
          <w:shd w:val="clear" w:color="auto" w:fill="FFFFFF"/>
        </w:rPr>
        <w:t>2026年08月2</w:t>
      </w:r>
      <w:r>
        <w:rPr>
          <w:rFonts w:hint="eastAsia" w:ascii="宋体" w:hAnsi="宋体" w:eastAsia="宋体" w:cs="宋体"/>
          <w:u w:val="single"/>
          <w:shd w:val="clear" w:color="auto" w:fill="FFFFFF"/>
          <w:lang w:val="en-US" w:eastAsia="zh-CN"/>
        </w:rPr>
        <w:t>7</w:t>
      </w:r>
      <w:r>
        <w:rPr>
          <w:rFonts w:hint="eastAsia" w:ascii="宋体" w:hAnsi="宋体" w:eastAsia="宋体" w:cs="宋体"/>
          <w:shd w:val="clear" w:color="auto" w:fill="FFFFFF"/>
        </w:rPr>
        <w:t>日至</w:t>
      </w:r>
      <w:r>
        <w:rPr>
          <w:rFonts w:hint="eastAsia" w:ascii="宋体" w:hAnsi="宋体" w:eastAsia="宋体" w:cs="宋体"/>
          <w:u w:val="single"/>
          <w:shd w:val="clear" w:color="auto" w:fill="FFFFFF"/>
        </w:rPr>
        <w:t>2026年0</w:t>
      </w:r>
      <w:r>
        <w:rPr>
          <w:rFonts w:hint="eastAsia" w:ascii="宋体" w:hAnsi="宋体" w:eastAsia="宋体" w:cs="宋体"/>
          <w:u w:val="single"/>
          <w:shd w:val="clear" w:color="auto" w:fill="FFFFFF"/>
          <w:lang w:val="en-US" w:eastAsia="zh-CN"/>
        </w:rPr>
        <w:t>9</w:t>
      </w:r>
      <w:r>
        <w:rPr>
          <w:rFonts w:hint="eastAsia" w:ascii="宋体" w:hAnsi="宋体" w:eastAsia="宋体" w:cs="宋体"/>
          <w:u w:val="single"/>
          <w:shd w:val="clear" w:color="auto" w:fill="FFFFFF"/>
        </w:rPr>
        <w:t>月</w:t>
      </w:r>
      <w:r>
        <w:rPr>
          <w:rFonts w:hint="eastAsia" w:ascii="宋体" w:hAnsi="宋体" w:eastAsia="宋体" w:cs="宋体"/>
          <w:u w:val="single"/>
          <w:shd w:val="clear" w:color="auto" w:fill="FFFFFF"/>
          <w:lang w:val="en-US" w:eastAsia="zh-CN"/>
        </w:rPr>
        <w:t>03</w:t>
      </w:r>
      <w:r>
        <w:rPr>
          <w:rFonts w:hint="eastAsia" w:ascii="宋体" w:hAnsi="宋体" w:eastAsia="宋体" w:cs="宋体"/>
          <w:u w:val="single"/>
          <w:shd w:val="clear" w:color="auto" w:fill="FFFFFF"/>
        </w:rPr>
        <w:t>日</w:t>
      </w:r>
      <w:r>
        <w:rPr>
          <w:rFonts w:hint="eastAsia" w:ascii="宋体" w:hAnsi="宋体" w:eastAsia="宋体" w:cs="宋体"/>
          <w:shd w:val="clear" w:color="auto" w:fill="FFFFFF"/>
        </w:rPr>
        <w:t>，每天上午8:30至12:00，下午14:30至17:30。</w:t>
      </w:r>
    </w:p>
    <w:p>
      <w:pPr>
        <w:pStyle w:val="16"/>
        <w:wordWrap w:val="0"/>
        <w:topLinePunct/>
        <w:spacing w:beforeAutospacing="0" w:afterAutospacing="0" w:line="480" w:lineRule="atLeast"/>
        <w:ind w:firstLine="480"/>
        <w:jc w:val="both"/>
        <w:rPr>
          <w:rFonts w:ascii="宋体" w:hAnsi="宋体" w:eastAsia="宋体" w:cs="宋体"/>
          <w:shd w:val="clear" w:color="auto" w:fill="FFFFFF"/>
        </w:rPr>
      </w:pPr>
      <w:r>
        <w:rPr>
          <w:rFonts w:hint="eastAsia" w:ascii="宋体" w:hAnsi="宋体" w:eastAsia="宋体" w:cs="宋体"/>
          <w:shd w:val="clear" w:color="auto" w:fill="FFFFFF"/>
        </w:rPr>
        <w:t>获取方式：线上获取。供应商可在赤峰市生态环境局官网（http://sthjj.chifeng.gov.cn/）自行下载竞争性磋商文件。</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供应商须在获取采购文件截止时间之前将法定代表人身份证明（磋商文件附件1）或授权委托书（磋商文件附件2）、参与磋商确认函（磋商文件附件3）、营业执照副本扫描件，以上资料提供1份并加盖公章，发送至邮箱：</w:t>
      </w:r>
      <w:r>
        <w:fldChar w:fldCharType="begin"/>
      </w:r>
      <w:r>
        <w:instrText xml:space="preserve"> HYPERLINK "mailto:2831319575@qq.com，线上" </w:instrText>
      </w:r>
      <w:r>
        <w:fldChar w:fldCharType="separate"/>
      </w:r>
      <w:r>
        <w:rPr>
          <w:rFonts w:hint="eastAsia" w:ascii="宋体" w:hAnsi="宋体" w:eastAsia="宋体" w:cs="宋体"/>
          <w:shd w:val="clear" w:color="auto" w:fill="FFFFFF"/>
        </w:rPr>
        <w:t>2831319575@qq.com</w:t>
      </w:r>
      <w:r>
        <w:rPr>
          <w:rFonts w:hint="eastAsia" w:ascii="宋体" w:hAnsi="宋体" w:eastAsia="宋体" w:cs="宋体"/>
          <w:shd w:val="clear" w:color="auto" w:fill="FFFFFF"/>
        </w:rPr>
        <w:fldChar w:fldCharType="end"/>
      </w:r>
      <w:r>
        <w:rPr>
          <w:rFonts w:hint="eastAsia" w:ascii="宋体" w:hAnsi="宋体" w:eastAsia="宋体" w:cs="宋体"/>
          <w:shd w:val="clear" w:color="auto" w:fill="FFFFFF"/>
        </w:rPr>
        <w:t>，逾期上传不得参与本项目。</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售价：免费获取</w:t>
      </w:r>
    </w:p>
    <w:p>
      <w:pPr>
        <w:wordWrap w:val="0"/>
        <w:topLinePunct/>
        <w:spacing w:line="480" w:lineRule="atLeast"/>
        <w:ind w:firstLine="481" w:firstLineChars="200"/>
        <w:jc w:val="left"/>
        <w:rPr>
          <w:rFonts w:ascii="宋体" w:hAnsi="宋体" w:eastAsia="宋体" w:cs="宋体"/>
          <w:sz w:val="24"/>
        </w:rPr>
      </w:pPr>
      <w:r>
        <w:rPr>
          <w:rStyle w:val="23"/>
          <w:rFonts w:hint="eastAsia" w:ascii="宋体" w:hAnsi="宋体" w:eastAsia="宋体" w:cs="宋体"/>
          <w:bCs/>
          <w:sz w:val="24"/>
          <w:shd w:val="clear" w:color="auto" w:fill="FFFFFF"/>
        </w:rPr>
        <w:t>四、开标</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时间：2026年0</w:t>
      </w:r>
      <w:r>
        <w:rPr>
          <w:rFonts w:hint="eastAsia" w:ascii="宋体" w:hAnsi="宋体" w:eastAsia="宋体" w:cs="宋体"/>
          <w:shd w:val="clear" w:color="auto" w:fill="FFFFFF"/>
          <w:lang w:val="en-US" w:eastAsia="zh-CN"/>
        </w:rPr>
        <w:t>9</w:t>
      </w:r>
      <w:r>
        <w:rPr>
          <w:rFonts w:hint="eastAsia" w:ascii="宋体" w:hAnsi="宋体" w:eastAsia="宋体" w:cs="宋体"/>
          <w:shd w:val="clear" w:color="auto" w:fill="FFFFFF"/>
        </w:rPr>
        <w:t>月</w:t>
      </w:r>
      <w:r>
        <w:rPr>
          <w:rFonts w:hint="eastAsia" w:ascii="宋体" w:hAnsi="宋体" w:eastAsia="宋体" w:cs="宋体"/>
          <w:shd w:val="clear" w:color="auto" w:fill="FFFFFF"/>
          <w:lang w:val="en-US" w:eastAsia="zh-CN"/>
        </w:rPr>
        <w:t>07</w:t>
      </w:r>
      <w:r>
        <w:rPr>
          <w:rFonts w:hint="eastAsia" w:ascii="宋体" w:hAnsi="宋体" w:eastAsia="宋体" w:cs="宋体"/>
          <w:shd w:val="clear" w:color="auto" w:fill="FFFFFF"/>
        </w:rPr>
        <w:t>日09时00分00秒（北京时间）</w:t>
      </w:r>
    </w:p>
    <w:p>
      <w:pPr>
        <w:pStyle w:val="16"/>
        <w:wordWrap w:val="0"/>
        <w:topLinePunct/>
        <w:spacing w:beforeAutospacing="0" w:afterAutospacing="0" w:line="480" w:lineRule="atLeast"/>
        <w:ind w:firstLine="480"/>
        <w:jc w:val="both"/>
        <w:rPr>
          <w:rFonts w:ascii="宋体" w:hAnsi="宋体" w:eastAsia="宋体" w:cs="宋体"/>
        </w:rPr>
      </w:pPr>
      <w:r>
        <w:rPr>
          <w:rFonts w:hint="eastAsia" w:ascii="宋体" w:hAnsi="宋体" w:eastAsia="宋体" w:cs="宋体"/>
          <w:shd w:val="clear" w:color="auto" w:fill="FFFFFF"/>
        </w:rPr>
        <w:t>地点：赤峰市松山区临潢大街众合大厦708</w:t>
      </w:r>
    </w:p>
    <w:p>
      <w:pPr>
        <w:wordWrap w:val="0"/>
        <w:topLinePunct/>
        <w:spacing w:line="480" w:lineRule="atLeast"/>
        <w:ind w:firstLine="481" w:firstLineChars="200"/>
        <w:jc w:val="left"/>
        <w:rPr>
          <w:rFonts w:ascii="宋体" w:hAnsi="宋体" w:eastAsia="宋体" w:cs="宋体"/>
          <w:sz w:val="24"/>
        </w:rPr>
      </w:pPr>
      <w:r>
        <w:rPr>
          <w:rStyle w:val="23"/>
          <w:rFonts w:hint="eastAsia" w:ascii="宋体" w:hAnsi="宋体" w:eastAsia="宋体" w:cs="宋体"/>
          <w:bCs/>
          <w:sz w:val="24"/>
          <w:shd w:val="clear" w:color="auto" w:fill="FFFFFF"/>
        </w:rPr>
        <w:t>五、其他补充事宜</w:t>
      </w:r>
    </w:p>
    <w:p>
      <w:pPr>
        <w:pStyle w:val="16"/>
        <w:wordWrap w:val="0"/>
        <w:topLinePunct/>
        <w:adjustRightInd w:val="0"/>
        <w:snapToGrid w:val="0"/>
        <w:spacing w:beforeAutospacing="0" w:afterAutospacing="0" w:line="480" w:lineRule="atLeast"/>
        <w:ind w:firstLine="480"/>
        <w:jc w:val="both"/>
        <w:rPr>
          <w:rFonts w:ascii="宋体" w:hAnsi="宋体" w:eastAsia="宋体" w:cs="宋体"/>
        </w:rPr>
      </w:pPr>
      <w:r>
        <w:rPr>
          <w:rFonts w:hint="eastAsia" w:ascii="宋体" w:hAnsi="宋体" w:eastAsia="宋体" w:cs="宋体"/>
        </w:rPr>
        <w:t>发布媒介：</w:t>
      </w:r>
    </w:p>
    <w:p>
      <w:pPr>
        <w:wordWrap w:val="0"/>
        <w:topLinePunct/>
        <w:spacing w:line="480" w:lineRule="atLeast"/>
        <w:ind w:firstLine="480" w:firstLineChars="200"/>
        <w:jc w:val="left"/>
        <w:rPr>
          <w:rFonts w:ascii="宋体" w:hAnsi="宋体" w:eastAsia="宋体" w:cs="宋体"/>
          <w:bCs/>
          <w:sz w:val="24"/>
        </w:rPr>
      </w:pPr>
      <w:r>
        <w:rPr>
          <w:rFonts w:hint="eastAsia" w:ascii="宋体" w:hAnsi="宋体" w:eastAsia="宋体" w:cs="宋体"/>
          <w:bCs/>
          <w:sz w:val="24"/>
        </w:rPr>
        <w:t>赤峰市生态环境局官网（http://sthjj.chifeng.gov.cn/）</w:t>
      </w:r>
    </w:p>
    <w:p>
      <w:pPr>
        <w:wordWrap w:val="0"/>
        <w:topLinePunct/>
        <w:spacing w:line="480" w:lineRule="atLeast"/>
        <w:ind w:firstLine="481" w:firstLineChars="200"/>
        <w:jc w:val="left"/>
        <w:rPr>
          <w:rFonts w:ascii="宋体" w:hAnsi="宋体" w:eastAsia="宋体" w:cs="宋体"/>
          <w:sz w:val="24"/>
        </w:rPr>
      </w:pPr>
      <w:r>
        <w:rPr>
          <w:rStyle w:val="23"/>
          <w:rFonts w:hint="eastAsia" w:ascii="宋体" w:hAnsi="宋体" w:eastAsia="宋体" w:cs="宋体"/>
          <w:bCs/>
          <w:sz w:val="24"/>
          <w:shd w:val="clear" w:color="auto" w:fill="FFFFFF"/>
        </w:rPr>
        <w:t>六、联系方式</w:t>
      </w:r>
    </w:p>
    <w:p>
      <w:pPr>
        <w:wordWrap w:val="0"/>
        <w:topLinePunct/>
        <w:spacing w:line="480" w:lineRule="atLeast"/>
        <w:ind w:firstLine="480" w:firstLineChars="200"/>
        <w:jc w:val="left"/>
        <w:rPr>
          <w:rFonts w:ascii="宋体" w:hAnsi="宋体" w:eastAsia="宋体" w:cs="宋体"/>
          <w:sz w:val="24"/>
        </w:rPr>
      </w:pPr>
      <w:r>
        <w:rPr>
          <w:rFonts w:hint="eastAsia" w:ascii="宋体" w:hAnsi="宋体" w:eastAsia="宋体" w:cs="宋体"/>
          <w:sz w:val="24"/>
          <w:shd w:val="clear" w:color="auto" w:fill="FFFFFF"/>
        </w:rPr>
        <w:t>1.采购人信息</w:t>
      </w:r>
    </w:p>
    <w:p>
      <w:pPr>
        <w:wordWrap w:val="0"/>
        <w:topLinePunct/>
        <w:adjustRightInd w:val="0"/>
        <w:snapToGrid w:val="0"/>
        <w:spacing w:line="480" w:lineRule="atLeast"/>
        <w:ind w:firstLine="480"/>
        <w:rPr>
          <w:rFonts w:ascii="宋体" w:hAnsi="宋体" w:eastAsia="宋体" w:cs="宋体"/>
          <w:kern w:val="0"/>
          <w:sz w:val="24"/>
          <w:lang w:bidi="ar"/>
        </w:rPr>
      </w:pPr>
      <w:r>
        <w:rPr>
          <w:rFonts w:hint="eastAsia" w:ascii="宋体" w:hAnsi="宋体" w:eastAsia="宋体" w:cs="宋体"/>
          <w:kern w:val="0"/>
          <w:sz w:val="24"/>
          <w:shd w:val="clear" w:color="auto" w:fill="FFFFFF"/>
          <w:lang w:bidi="ar"/>
        </w:rPr>
        <w:t>名称：</w:t>
      </w:r>
      <w:r>
        <w:rPr>
          <w:rFonts w:hint="eastAsia" w:ascii="宋体" w:hAnsi="宋体" w:eastAsia="宋体" w:cs="宋体"/>
          <w:color w:val="000000"/>
          <w:sz w:val="24"/>
          <w:shd w:val="clear" w:color="auto" w:fill="FFFFFF"/>
        </w:rPr>
        <w:t>赤峰市生态环境局</w:t>
      </w:r>
    </w:p>
    <w:p>
      <w:pPr>
        <w:wordWrap w:val="0"/>
        <w:topLinePunct/>
        <w:adjustRightInd w:val="0"/>
        <w:snapToGrid w:val="0"/>
        <w:spacing w:line="480" w:lineRule="atLeast"/>
        <w:ind w:firstLine="480"/>
        <w:rPr>
          <w:rFonts w:ascii="宋体" w:hAnsi="宋体" w:eastAsia="宋体" w:cs="宋体"/>
          <w:kern w:val="0"/>
          <w:sz w:val="24"/>
          <w:lang w:bidi="ar"/>
        </w:rPr>
      </w:pPr>
      <w:r>
        <w:rPr>
          <w:rFonts w:hint="eastAsia" w:ascii="宋体" w:hAnsi="宋体" w:eastAsia="宋体" w:cs="宋体"/>
          <w:kern w:val="0"/>
          <w:sz w:val="24"/>
          <w:shd w:val="clear" w:color="auto" w:fill="FFFFFF"/>
          <w:lang w:bidi="ar"/>
        </w:rPr>
        <w:t>地址：赤峰市松山区临潢大街和锦山路交叉口东南150米处</w:t>
      </w:r>
    </w:p>
    <w:p>
      <w:pPr>
        <w:wordWrap w:val="0"/>
        <w:topLinePunct/>
        <w:adjustRightInd w:val="0"/>
        <w:snapToGrid w:val="0"/>
        <w:spacing w:line="480" w:lineRule="atLeast"/>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rPr>
        <w:t>联系人：张睦函</w:t>
      </w:r>
    </w:p>
    <w:p>
      <w:pPr>
        <w:wordWrap w:val="0"/>
        <w:topLinePunct/>
        <w:adjustRightInd w:val="0"/>
        <w:snapToGrid w:val="0"/>
        <w:spacing w:line="480" w:lineRule="atLeast"/>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rPr>
        <w:t>联系电话：0476-8357749</w:t>
      </w:r>
    </w:p>
    <w:p>
      <w:pPr>
        <w:wordWrap w:val="0"/>
        <w:topLinePunct/>
        <w:spacing w:line="480" w:lineRule="atLeast"/>
        <w:ind w:firstLine="480" w:firstLineChars="200"/>
        <w:jc w:val="left"/>
        <w:rPr>
          <w:rFonts w:ascii="宋体" w:hAnsi="宋体" w:eastAsia="宋体" w:cs="宋体"/>
          <w:sz w:val="24"/>
          <w:shd w:val="clear" w:color="auto" w:fill="FFFFFF"/>
        </w:rPr>
      </w:pPr>
    </w:p>
    <w:p>
      <w:pPr>
        <w:wordWrap w:val="0"/>
        <w:topLinePunct/>
        <w:spacing w:line="480" w:lineRule="atLeast"/>
        <w:ind w:firstLine="480" w:firstLineChars="200"/>
        <w:jc w:val="left"/>
        <w:rPr>
          <w:rFonts w:ascii="宋体" w:hAnsi="宋体" w:eastAsia="宋体" w:cs="宋体"/>
          <w:sz w:val="24"/>
        </w:rPr>
      </w:pPr>
      <w:r>
        <w:rPr>
          <w:rFonts w:hint="eastAsia" w:ascii="宋体" w:hAnsi="宋体" w:eastAsia="宋体" w:cs="宋体"/>
          <w:sz w:val="24"/>
          <w:shd w:val="clear" w:color="auto" w:fill="FFFFFF"/>
        </w:rPr>
        <w:t>2.采购代理机构信息</w:t>
      </w:r>
    </w:p>
    <w:p>
      <w:pPr>
        <w:wordWrap w:val="0"/>
        <w:topLinePunct/>
        <w:adjustRightInd w:val="0"/>
        <w:snapToGrid w:val="0"/>
        <w:spacing w:line="480" w:lineRule="atLeast"/>
        <w:ind w:firstLine="480"/>
        <w:rPr>
          <w:rFonts w:ascii="宋体" w:hAnsi="宋体" w:eastAsia="宋体" w:cs="宋体"/>
          <w:kern w:val="0"/>
          <w:sz w:val="24"/>
          <w:lang w:bidi="ar"/>
        </w:rPr>
      </w:pPr>
      <w:r>
        <w:rPr>
          <w:rFonts w:hint="eastAsia" w:ascii="宋体" w:hAnsi="宋体" w:eastAsia="宋体" w:cs="宋体"/>
          <w:kern w:val="0"/>
          <w:sz w:val="24"/>
          <w:shd w:val="clear" w:color="auto" w:fill="FFFFFF"/>
          <w:lang w:bidi="ar"/>
        </w:rPr>
        <w:t>名称：赤峰天利和工程咨询有限公司</w:t>
      </w:r>
    </w:p>
    <w:p>
      <w:pPr>
        <w:wordWrap w:val="0"/>
        <w:topLinePunct/>
        <w:adjustRightInd w:val="0"/>
        <w:snapToGrid w:val="0"/>
        <w:spacing w:line="480" w:lineRule="atLeast"/>
        <w:ind w:firstLine="480"/>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地址：赤峰市松山区临潢大街众合大厦708</w:t>
      </w:r>
    </w:p>
    <w:p>
      <w:pPr>
        <w:wordWrap w:val="0"/>
        <w:topLinePunct/>
        <w:adjustRightInd w:val="0"/>
        <w:snapToGrid w:val="0"/>
        <w:spacing w:line="480" w:lineRule="atLeast"/>
        <w:ind w:firstLine="480"/>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联系人：闫靖宇</w:t>
      </w:r>
    </w:p>
    <w:p>
      <w:pPr>
        <w:wordWrap w:val="0"/>
        <w:topLinePunct/>
        <w:adjustRightInd w:val="0"/>
        <w:snapToGrid w:val="0"/>
        <w:spacing w:line="480" w:lineRule="atLeast"/>
        <w:ind w:firstLine="480"/>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联系方式：0476-8866661</w:t>
      </w:r>
    </w:p>
    <w:p>
      <w:pPr>
        <w:pStyle w:val="16"/>
        <w:wordWrap w:val="0"/>
        <w:topLinePunct/>
        <w:spacing w:beforeAutospacing="0" w:afterAutospacing="0" w:line="480" w:lineRule="atLeast"/>
        <w:jc w:val="both"/>
        <w:rPr>
          <w:rFonts w:ascii="宋体" w:hAnsi="宋体" w:eastAsia="宋体" w:cs="宋体"/>
          <w:shd w:val="clear" w:color="auto" w:fill="FFFFFF"/>
        </w:rPr>
      </w:pPr>
    </w:p>
    <w:p>
      <w:pPr>
        <w:pStyle w:val="16"/>
        <w:wordWrap w:val="0"/>
        <w:topLinePunct/>
        <w:spacing w:beforeAutospacing="0" w:afterAutospacing="0" w:line="480" w:lineRule="atLeast"/>
        <w:ind w:firstLine="480"/>
        <w:jc w:val="right"/>
        <w:rPr>
          <w:rFonts w:ascii="宋体" w:hAnsi="宋体" w:eastAsia="宋体" w:cs="宋体"/>
          <w:shd w:val="clear" w:color="auto" w:fill="FFFFFF"/>
        </w:rPr>
      </w:pPr>
      <w:r>
        <w:rPr>
          <w:rFonts w:hint="eastAsia" w:ascii="宋体" w:hAnsi="宋体" w:eastAsia="宋体" w:cs="宋体"/>
          <w:shd w:val="clear" w:color="auto" w:fill="FFFFFF"/>
        </w:rPr>
        <w:t>赤峰天利和工程咨询有限公司</w:t>
      </w:r>
    </w:p>
    <w:p>
      <w:pPr>
        <w:pStyle w:val="16"/>
        <w:wordWrap w:val="0"/>
        <w:topLinePunct/>
        <w:spacing w:beforeAutospacing="0" w:afterAutospacing="0" w:line="480" w:lineRule="atLeast"/>
        <w:ind w:right="567" w:rightChars="270" w:firstLine="480"/>
        <w:jc w:val="right"/>
        <w:rPr>
          <w:rFonts w:ascii="宋体" w:hAnsi="宋体" w:eastAsia="宋体" w:cs="宋体"/>
          <w:lang w:val="zh-CN"/>
        </w:rPr>
      </w:pPr>
      <w:r>
        <w:rPr>
          <w:rFonts w:hint="eastAsia" w:ascii="宋体" w:hAnsi="宋体" w:eastAsia="宋体" w:cs="宋体"/>
          <w:shd w:val="clear" w:color="auto" w:fill="FFFFFF"/>
        </w:rPr>
        <w:t>2026年08月</w:t>
      </w:r>
      <w:r>
        <w:rPr>
          <w:rFonts w:hint="eastAsia" w:ascii="宋体" w:hAnsi="宋体" w:eastAsia="宋体" w:cs="宋体"/>
          <w:shd w:val="clear" w:color="auto" w:fill="FFFFFF"/>
          <w:lang w:val="en-US" w:eastAsia="zh-CN"/>
        </w:rPr>
        <w:t>26</w:t>
      </w:r>
      <w:r>
        <w:rPr>
          <w:rFonts w:hint="eastAsia" w:ascii="宋体" w:hAnsi="宋体" w:eastAsia="宋体" w:cs="宋体"/>
          <w:shd w:val="clear" w:color="auto" w:fill="FFFFFF"/>
        </w:rPr>
        <w:t>日</w:t>
      </w:r>
    </w:p>
    <w:p>
      <w:pPr>
        <w:pStyle w:val="16"/>
        <w:wordWrap w:val="0"/>
        <w:topLinePunct/>
        <w:spacing w:beforeAutospacing="0" w:afterAutospacing="0" w:line="480" w:lineRule="atLeast"/>
        <w:ind w:right="567" w:rightChars="270" w:firstLine="480"/>
        <w:jc w:val="right"/>
        <w:rPr>
          <w:rFonts w:ascii="宋体" w:hAnsi="宋体" w:eastAsia="宋体" w:cs="宋体"/>
          <w:lang w:val="zh-CN"/>
        </w:rPr>
      </w:pPr>
    </w:p>
    <w:p>
      <w:pPr>
        <w:pStyle w:val="16"/>
        <w:wordWrap w:val="0"/>
        <w:topLinePunct/>
        <w:spacing w:beforeAutospacing="0" w:afterAutospacing="0" w:line="480" w:lineRule="atLeast"/>
        <w:ind w:firstLine="480"/>
        <w:jc w:val="right"/>
        <w:rPr>
          <w:rFonts w:ascii="宋体" w:hAnsi="宋体" w:eastAsia="宋体" w:cs="宋体"/>
          <w:b/>
          <w:bCs/>
        </w:rPr>
      </w:pPr>
    </w:p>
    <w:p>
      <w:pPr>
        <w:rPr>
          <w:rFonts w:ascii="宋体" w:hAnsi="宋体" w:eastAsia="宋体" w:cs="宋体"/>
          <w:b/>
          <w:sz w:val="32"/>
          <w:szCs w:val="32"/>
        </w:rPr>
      </w:pPr>
      <w:r>
        <w:rPr>
          <w:rFonts w:hint="eastAsia" w:ascii="宋体" w:hAnsi="宋体" w:eastAsia="宋体" w:cs="宋体"/>
          <w:b/>
          <w:sz w:val="32"/>
          <w:szCs w:val="32"/>
        </w:rPr>
        <w:br w:type="page"/>
      </w:r>
    </w:p>
    <w:p>
      <w:pPr>
        <w:pStyle w:val="9"/>
        <w:autoSpaceDE w:val="0"/>
        <w:autoSpaceDN w:val="0"/>
        <w:snapToGrid w:val="0"/>
        <w:spacing w:line="360" w:lineRule="auto"/>
        <w:ind w:left="0"/>
        <w:rPr>
          <w:sz w:val="24"/>
          <w:szCs w:val="24"/>
          <w:lang w:val="en-US"/>
        </w:rPr>
      </w:pPr>
      <w:r>
        <w:rPr>
          <w:rFonts w:hint="eastAsia"/>
          <w:sz w:val="24"/>
          <w:szCs w:val="24"/>
          <w:lang w:val="en-US"/>
        </w:rPr>
        <w:t>附件1：</w:t>
      </w:r>
    </w:p>
    <w:p>
      <w:pPr>
        <w:autoSpaceDE w:val="0"/>
        <w:autoSpaceDN w:val="0"/>
        <w:spacing w:line="400" w:lineRule="exact"/>
        <w:jc w:val="center"/>
        <w:rPr>
          <w:rFonts w:ascii="宋体" w:hAnsi="宋体" w:eastAsia="宋体" w:cs="宋体"/>
          <w:sz w:val="28"/>
          <w:szCs w:val="28"/>
        </w:rPr>
      </w:pPr>
      <w:r>
        <w:rPr>
          <w:rFonts w:hint="eastAsia" w:ascii="宋体" w:hAnsi="宋体" w:eastAsia="宋体" w:cs="宋体"/>
          <w:b/>
          <w:bCs/>
          <w:kern w:val="0"/>
          <w:sz w:val="32"/>
          <w:szCs w:val="32"/>
          <w:lang w:bidi="ar"/>
        </w:rPr>
        <w:t>法定代表人身份证明</w:t>
      </w:r>
    </w:p>
    <w:p>
      <w:pPr>
        <w:pStyle w:val="9"/>
        <w:autoSpaceDE w:val="0"/>
        <w:autoSpaceDN w:val="0"/>
        <w:spacing w:line="400" w:lineRule="exact"/>
        <w:rPr>
          <w:sz w:val="20"/>
          <w:lang w:val="en-US"/>
        </w:rPr>
      </w:pPr>
    </w:p>
    <w:p>
      <w:pPr>
        <w:pStyle w:val="9"/>
        <w:autoSpaceDE w:val="0"/>
        <w:autoSpaceDN w:val="0"/>
        <w:spacing w:line="640" w:lineRule="exact"/>
        <w:rPr>
          <w:sz w:val="24"/>
          <w:szCs w:val="24"/>
          <w:lang w:val="en-US"/>
        </w:rPr>
      </w:pPr>
      <w:r>
        <w:rPr>
          <w:rFonts w:hint="eastAsia"/>
          <w:sz w:val="24"/>
          <w:szCs w:val="24"/>
          <w:lang w:val="en-US"/>
        </w:rPr>
        <w:t>供 应 商：</w:t>
      </w:r>
      <w:r>
        <w:rPr>
          <w:rFonts w:hint="eastAsia"/>
          <w:sz w:val="24"/>
          <w:szCs w:val="24"/>
          <w:u w:val="single"/>
          <w:lang w:val="en-US"/>
        </w:rPr>
        <w:t xml:space="preserve">                                                     </w:t>
      </w:r>
      <w:r>
        <w:rPr>
          <w:rFonts w:hint="eastAsia"/>
          <w:sz w:val="24"/>
          <w:szCs w:val="24"/>
          <w:lang w:val="en-US"/>
        </w:rPr>
        <w:t xml:space="preserve"> </w:t>
      </w:r>
    </w:p>
    <w:p>
      <w:pPr>
        <w:pStyle w:val="9"/>
        <w:autoSpaceDE w:val="0"/>
        <w:autoSpaceDN w:val="0"/>
        <w:spacing w:line="640" w:lineRule="exact"/>
        <w:rPr>
          <w:sz w:val="24"/>
          <w:szCs w:val="24"/>
          <w:lang w:val="en-US"/>
        </w:rPr>
      </w:pPr>
      <w:r>
        <w:rPr>
          <w:rFonts w:hint="eastAsia"/>
          <w:sz w:val="24"/>
          <w:szCs w:val="24"/>
          <w:lang w:val="en-US"/>
        </w:rPr>
        <w:t>单位性质：</w:t>
      </w:r>
      <w:r>
        <w:rPr>
          <w:rFonts w:hint="eastAsia"/>
          <w:sz w:val="24"/>
          <w:szCs w:val="24"/>
          <w:u w:val="single"/>
          <w:lang w:val="en-US"/>
        </w:rPr>
        <w:t xml:space="preserve">                                                     </w:t>
      </w:r>
      <w:r>
        <w:rPr>
          <w:rFonts w:hint="eastAsia"/>
          <w:sz w:val="24"/>
          <w:szCs w:val="24"/>
          <w:lang w:val="en-US"/>
        </w:rPr>
        <w:t xml:space="preserve"> </w:t>
      </w:r>
    </w:p>
    <w:p>
      <w:pPr>
        <w:pStyle w:val="9"/>
        <w:autoSpaceDE w:val="0"/>
        <w:autoSpaceDN w:val="0"/>
        <w:spacing w:line="640" w:lineRule="exact"/>
        <w:rPr>
          <w:sz w:val="24"/>
          <w:szCs w:val="24"/>
          <w:lang w:val="en-US"/>
        </w:rPr>
      </w:pPr>
      <w:r>
        <w:rPr>
          <w:rFonts w:hint="eastAsia"/>
          <w:sz w:val="24"/>
          <w:szCs w:val="24"/>
          <w:lang w:val="en-US"/>
        </w:rPr>
        <w:t>地    址：</w:t>
      </w:r>
      <w:r>
        <w:rPr>
          <w:rFonts w:hint="eastAsia"/>
          <w:sz w:val="24"/>
          <w:szCs w:val="24"/>
          <w:u w:val="single"/>
          <w:lang w:val="en-US"/>
        </w:rPr>
        <w:t xml:space="preserve">                                                     </w:t>
      </w:r>
      <w:r>
        <w:rPr>
          <w:rFonts w:hint="eastAsia"/>
          <w:sz w:val="24"/>
          <w:szCs w:val="24"/>
          <w:lang w:val="en-US"/>
        </w:rPr>
        <w:t xml:space="preserve"> </w:t>
      </w:r>
    </w:p>
    <w:p>
      <w:pPr>
        <w:pStyle w:val="9"/>
        <w:autoSpaceDE w:val="0"/>
        <w:autoSpaceDN w:val="0"/>
        <w:spacing w:line="640" w:lineRule="exact"/>
        <w:rPr>
          <w:sz w:val="24"/>
          <w:szCs w:val="24"/>
          <w:lang w:val="en-US"/>
        </w:rPr>
      </w:pPr>
      <w:r>
        <w:rPr>
          <w:rFonts w:hint="eastAsia"/>
          <w:sz w:val="24"/>
          <w:szCs w:val="24"/>
          <w:lang w:val="en-US"/>
        </w:rPr>
        <w:t>成立时间：</w:t>
      </w:r>
      <w:r>
        <w:rPr>
          <w:rFonts w:hint="eastAsia"/>
          <w:sz w:val="24"/>
          <w:szCs w:val="24"/>
          <w:u w:val="single"/>
          <w:lang w:val="en-US"/>
        </w:rPr>
        <w:t xml:space="preserve">    </w:t>
      </w:r>
      <w:r>
        <w:rPr>
          <w:rFonts w:hint="eastAsia"/>
          <w:sz w:val="24"/>
          <w:szCs w:val="24"/>
          <w:lang w:val="en-US"/>
        </w:rPr>
        <w:t xml:space="preserve"> 年</w:t>
      </w:r>
      <w:r>
        <w:rPr>
          <w:rFonts w:hint="eastAsia"/>
          <w:sz w:val="24"/>
          <w:szCs w:val="24"/>
          <w:u w:val="single"/>
          <w:lang w:val="en-US"/>
        </w:rPr>
        <w:t xml:space="preserve">   </w:t>
      </w:r>
      <w:r>
        <w:rPr>
          <w:rFonts w:hint="eastAsia"/>
          <w:sz w:val="24"/>
          <w:szCs w:val="24"/>
          <w:lang w:val="en-US"/>
        </w:rPr>
        <w:t xml:space="preserve"> 月</w:t>
      </w:r>
      <w:r>
        <w:rPr>
          <w:rFonts w:hint="eastAsia"/>
          <w:sz w:val="24"/>
          <w:szCs w:val="24"/>
          <w:u w:val="single"/>
          <w:lang w:val="en-US"/>
        </w:rPr>
        <w:t xml:space="preserve">   </w:t>
      </w:r>
      <w:r>
        <w:rPr>
          <w:rFonts w:hint="eastAsia"/>
          <w:sz w:val="24"/>
          <w:szCs w:val="24"/>
          <w:lang w:val="en-US"/>
        </w:rPr>
        <w:t xml:space="preserve"> 日 </w:t>
      </w:r>
    </w:p>
    <w:p>
      <w:pPr>
        <w:pStyle w:val="9"/>
        <w:autoSpaceDE w:val="0"/>
        <w:autoSpaceDN w:val="0"/>
        <w:spacing w:line="640" w:lineRule="exact"/>
        <w:rPr>
          <w:sz w:val="24"/>
          <w:szCs w:val="24"/>
          <w:lang w:val="en-US"/>
        </w:rPr>
      </w:pPr>
      <w:r>
        <w:rPr>
          <w:rFonts w:hint="eastAsia"/>
          <w:sz w:val="24"/>
          <w:szCs w:val="24"/>
          <w:lang w:val="en-US"/>
        </w:rPr>
        <w:t>经营期限：</w:t>
      </w:r>
      <w:r>
        <w:rPr>
          <w:rFonts w:hint="eastAsia"/>
          <w:sz w:val="24"/>
          <w:szCs w:val="24"/>
          <w:u w:val="single"/>
          <w:lang w:val="en-US"/>
        </w:rPr>
        <w:t xml:space="preserve">                                                      </w:t>
      </w:r>
    </w:p>
    <w:p>
      <w:pPr>
        <w:pStyle w:val="9"/>
        <w:autoSpaceDE w:val="0"/>
        <w:autoSpaceDN w:val="0"/>
        <w:spacing w:line="640" w:lineRule="exact"/>
        <w:rPr>
          <w:sz w:val="24"/>
          <w:szCs w:val="24"/>
          <w:lang w:val="en-US"/>
        </w:rPr>
      </w:pPr>
      <w:r>
        <w:rPr>
          <w:rFonts w:hint="eastAsia"/>
          <w:sz w:val="24"/>
          <w:szCs w:val="24"/>
          <w:lang w:val="en-US"/>
        </w:rPr>
        <w:t>姓名：</w:t>
      </w:r>
      <w:r>
        <w:rPr>
          <w:rFonts w:hint="eastAsia"/>
          <w:sz w:val="24"/>
          <w:szCs w:val="24"/>
          <w:u w:val="single"/>
          <w:lang w:val="en-US"/>
        </w:rPr>
        <w:t xml:space="preserve">                          </w:t>
      </w:r>
      <w:r>
        <w:rPr>
          <w:rFonts w:hint="eastAsia"/>
          <w:sz w:val="24"/>
          <w:szCs w:val="24"/>
          <w:lang w:val="en-US"/>
        </w:rPr>
        <w:t>性</w:t>
      </w:r>
      <w:r>
        <w:rPr>
          <w:rFonts w:hint="eastAsia"/>
          <w:sz w:val="24"/>
          <w:szCs w:val="24"/>
          <w:lang w:val="en-US"/>
        </w:rPr>
        <w:tab/>
      </w:r>
      <w:r>
        <w:rPr>
          <w:rFonts w:hint="eastAsia"/>
          <w:sz w:val="24"/>
          <w:szCs w:val="24"/>
          <w:lang w:val="en-US"/>
        </w:rPr>
        <w:t>别：</w:t>
      </w:r>
      <w:r>
        <w:rPr>
          <w:rFonts w:hint="eastAsia"/>
          <w:sz w:val="24"/>
          <w:szCs w:val="24"/>
          <w:u w:val="single"/>
          <w:lang w:val="en-US"/>
        </w:rPr>
        <w:t xml:space="preserve">                   </w:t>
      </w:r>
    </w:p>
    <w:p>
      <w:pPr>
        <w:pStyle w:val="9"/>
        <w:autoSpaceDE w:val="0"/>
        <w:autoSpaceDN w:val="0"/>
        <w:spacing w:line="640" w:lineRule="exact"/>
        <w:rPr>
          <w:sz w:val="24"/>
          <w:szCs w:val="24"/>
          <w:lang w:val="en-US"/>
        </w:rPr>
      </w:pPr>
      <w:r>
        <w:rPr>
          <w:rFonts w:hint="eastAsia"/>
          <w:sz w:val="24"/>
          <w:szCs w:val="24"/>
          <w:lang w:val="en-US"/>
        </w:rPr>
        <w:t>年龄：</w:t>
      </w:r>
      <w:r>
        <w:rPr>
          <w:rFonts w:hint="eastAsia"/>
          <w:sz w:val="24"/>
          <w:szCs w:val="24"/>
          <w:u w:val="single"/>
          <w:lang w:val="en-US"/>
        </w:rPr>
        <w:t xml:space="preserve">                          </w:t>
      </w:r>
      <w:r>
        <w:rPr>
          <w:rFonts w:hint="eastAsia"/>
          <w:sz w:val="24"/>
          <w:szCs w:val="24"/>
          <w:lang w:val="en-US"/>
        </w:rPr>
        <w:t>职</w:t>
      </w:r>
      <w:r>
        <w:rPr>
          <w:rFonts w:hint="eastAsia"/>
          <w:sz w:val="24"/>
          <w:szCs w:val="24"/>
          <w:lang w:val="en-US"/>
        </w:rPr>
        <w:tab/>
      </w:r>
      <w:r>
        <w:rPr>
          <w:rFonts w:hint="eastAsia"/>
          <w:sz w:val="24"/>
          <w:szCs w:val="24"/>
          <w:lang w:val="en-US"/>
        </w:rPr>
        <w:t>务：</w:t>
      </w:r>
      <w:r>
        <w:rPr>
          <w:rFonts w:hint="eastAsia"/>
          <w:sz w:val="24"/>
          <w:szCs w:val="24"/>
          <w:u w:val="single"/>
          <w:lang w:val="en-US"/>
        </w:rPr>
        <w:t xml:space="preserve">                   </w:t>
      </w:r>
      <w:r>
        <w:rPr>
          <w:rFonts w:hint="eastAsia"/>
          <w:sz w:val="24"/>
          <w:szCs w:val="24"/>
          <w:lang w:val="en-US"/>
        </w:rPr>
        <w:t xml:space="preserve"> </w:t>
      </w:r>
    </w:p>
    <w:p>
      <w:pPr>
        <w:pStyle w:val="9"/>
        <w:autoSpaceDE w:val="0"/>
        <w:autoSpaceDN w:val="0"/>
        <w:spacing w:line="640" w:lineRule="exact"/>
        <w:rPr>
          <w:sz w:val="24"/>
          <w:szCs w:val="24"/>
          <w:lang w:val="en-US"/>
        </w:rPr>
      </w:pPr>
      <w:r>
        <w:rPr>
          <w:rFonts w:hint="eastAsia"/>
          <w:sz w:val="24"/>
          <w:szCs w:val="24"/>
          <w:lang w:val="en-US"/>
        </w:rPr>
        <w:t>系</w:t>
      </w:r>
      <w:r>
        <w:rPr>
          <w:rFonts w:hint="eastAsia"/>
          <w:sz w:val="24"/>
          <w:szCs w:val="24"/>
          <w:u w:val="single"/>
          <w:lang w:val="en-US"/>
        </w:rPr>
        <w:t xml:space="preserve">                                   </w:t>
      </w:r>
      <w:r>
        <w:rPr>
          <w:rFonts w:hint="eastAsia"/>
          <w:sz w:val="24"/>
          <w:szCs w:val="24"/>
          <w:lang w:val="en-US"/>
        </w:rPr>
        <w:t xml:space="preserve">（供应商名称）的法定代表人 。 </w:t>
      </w:r>
    </w:p>
    <w:p>
      <w:pPr>
        <w:pStyle w:val="9"/>
        <w:autoSpaceDE w:val="0"/>
        <w:autoSpaceDN w:val="0"/>
        <w:spacing w:line="800" w:lineRule="exact"/>
        <w:rPr>
          <w:sz w:val="24"/>
          <w:szCs w:val="24"/>
          <w:lang w:val="en-US"/>
        </w:rPr>
      </w:pPr>
      <w:r>
        <w:rPr>
          <w:rFonts w:hint="eastAsia"/>
          <w:sz w:val="24"/>
          <w:szCs w:val="24"/>
          <w:lang w:val="en-US"/>
        </w:rPr>
        <w:t xml:space="preserve">特此证明。 </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5000" w:type="pct"/>
            <w:vAlign w:val="center"/>
          </w:tcPr>
          <w:p>
            <w:pPr>
              <w:jc w:val="center"/>
              <w:rPr>
                <w:rFonts w:ascii="宋体" w:hAnsi="宋体" w:eastAsia="宋体" w:cs="宋体"/>
                <w:sz w:val="24"/>
              </w:rPr>
            </w:pPr>
            <w:r>
              <w:rPr>
                <w:rFonts w:hint="eastAsia" w:ascii="宋体" w:hAnsi="宋体" w:eastAsia="宋体" w:cs="宋体"/>
                <w:sz w:val="24"/>
              </w:rPr>
              <w:t>法定代表人身份证</w:t>
            </w:r>
          </w:p>
          <w:p>
            <w:pPr>
              <w:jc w:val="center"/>
              <w:rPr>
                <w:rFonts w:ascii="宋体" w:hAnsi="宋体" w:eastAsia="宋体" w:cs="宋体"/>
                <w:sz w:val="24"/>
              </w:rPr>
            </w:pPr>
            <w:r>
              <w:rPr>
                <w:rFonts w:hint="eastAsia" w:ascii="宋体" w:hAnsi="宋体" w:eastAsia="宋体" w:cs="宋体"/>
                <w:sz w:val="24"/>
              </w:rPr>
              <w:t>扫描件或复印件（正反）</w:t>
            </w:r>
          </w:p>
          <w:p>
            <w:pPr>
              <w:jc w:val="center"/>
              <w:rPr>
                <w:rFonts w:ascii="宋体" w:hAnsi="宋体" w:eastAsia="宋体" w:cs="宋体"/>
                <w:sz w:val="32"/>
                <w:szCs w:val="32"/>
              </w:rPr>
            </w:pPr>
          </w:p>
        </w:tc>
      </w:tr>
    </w:tbl>
    <w:p>
      <w:pPr>
        <w:pStyle w:val="9"/>
        <w:rPr>
          <w:sz w:val="24"/>
          <w:szCs w:val="24"/>
          <w:lang w:val="en-US"/>
        </w:rPr>
      </w:pPr>
    </w:p>
    <w:p>
      <w:pPr>
        <w:pStyle w:val="9"/>
        <w:rPr>
          <w:sz w:val="24"/>
          <w:szCs w:val="24"/>
          <w:lang w:val="en-US"/>
        </w:rPr>
      </w:pPr>
    </w:p>
    <w:p>
      <w:pPr>
        <w:pStyle w:val="9"/>
        <w:ind w:left="0" w:leftChars="0" w:firstLine="0" w:firstLineChars="0"/>
        <w:rPr>
          <w:sz w:val="24"/>
          <w:szCs w:val="24"/>
          <w:lang w:val="en-US"/>
        </w:rPr>
      </w:pPr>
    </w:p>
    <w:p>
      <w:pPr>
        <w:pStyle w:val="9"/>
        <w:ind w:firstLine="3120" w:firstLineChars="1300"/>
        <w:rPr>
          <w:sz w:val="24"/>
          <w:szCs w:val="24"/>
          <w:lang w:val="en-US"/>
        </w:rPr>
      </w:pPr>
      <w:r>
        <w:rPr>
          <w:rFonts w:hint="eastAsia"/>
          <w:sz w:val="24"/>
          <w:szCs w:val="24"/>
          <w:lang w:val="en-US"/>
        </w:rPr>
        <w:t>供 应 商 ：</w:t>
      </w:r>
      <w:r>
        <w:rPr>
          <w:rFonts w:hint="eastAsia"/>
          <w:sz w:val="24"/>
          <w:szCs w:val="24"/>
          <w:u w:val="single"/>
          <w:lang w:val="en-US"/>
        </w:rPr>
        <w:t xml:space="preserve">              </w:t>
      </w:r>
      <w:r>
        <w:rPr>
          <w:rFonts w:hint="eastAsia"/>
          <w:sz w:val="24"/>
          <w:szCs w:val="24"/>
          <w:lang w:val="en-US"/>
        </w:rPr>
        <w:t xml:space="preserve"> （盖单位章） </w:t>
      </w:r>
    </w:p>
    <w:p>
      <w:pPr>
        <w:pStyle w:val="9"/>
        <w:rPr>
          <w:sz w:val="24"/>
          <w:szCs w:val="24"/>
          <w:lang w:val="en-US"/>
        </w:rPr>
      </w:pPr>
    </w:p>
    <w:p>
      <w:pPr>
        <w:pStyle w:val="9"/>
        <w:autoSpaceDE w:val="0"/>
        <w:autoSpaceDN w:val="0"/>
        <w:snapToGrid w:val="0"/>
        <w:spacing w:line="360" w:lineRule="auto"/>
        <w:ind w:left="0"/>
        <w:rPr>
          <w:sz w:val="24"/>
          <w:szCs w:val="24"/>
          <w:lang w:val="en-US"/>
        </w:rPr>
      </w:pPr>
      <w:r>
        <w:rPr>
          <w:rFonts w:hint="eastAsia"/>
          <w:sz w:val="24"/>
          <w:szCs w:val="24"/>
          <w:lang w:val="en-US"/>
        </w:rPr>
        <w:t xml:space="preserve">                                                  年   月   日</w:t>
      </w:r>
    </w:p>
    <w:p>
      <w:pPr>
        <w:rPr>
          <w:rFonts w:ascii="宋体" w:hAnsi="宋体" w:eastAsia="宋体" w:cs="宋体"/>
          <w:sz w:val="24"/>
        </w:rPr>
      </w:pPr>
      <w:r>
        <w:rPr>
          <w:rFonts w:hint="eastAsia" w:ascii="宋体" w:hAnsi="宋体" w:eastAsia="宋体" w:cs="宋体"/>
          <w:sz w:val="24"/>
        </w:rPr>
        <w:br w:type="page"/>
      </w:r>
    </w:p>
    <w:p>
      <w:pPr>
        <w:pStyle w:val="9"/>
        <w:autoSpaceDE w:val="0"/>
        <w:autoSpaceDN w:val="0"/>
        <w:snapToGrid w:val="0"/>
        <w:spacing w:line="360" w:lineRule="auto"/>
        <w:ind w:left="0"/>
        <w:rPr>
          <w:sz w:val="24"/>
          <w:szCs w:val="24"/>
          <w:lang w:val="en-US"/>
        </w:rPr>
      </w:pPr>
      <w:r>
        <w:rPr>
          <w:rFonts w:hint="eastAsia"/>
          <w:sz w:val="24"/>
          <w:szCs w:val="24"/>
          <w:lang w:val="en-US"/>
        </w:rPr>
        <w:t>附件2：</w:t>
      </w:r>
    </w:p>
    <w:p>
      <w:pPr>
        <w:kinsoku w:val="0"/>
        <w:overflowPunct w:val="0"/>
        <w:autoSpaceDE w:val="0"/>
        <w:autoSpaceDN w:val="0"/>
        <w:jc w:val="center"/>
        <w:rPr>
          <w:rFonts w:ascii="宋体" w:hAnsi="宋体" w:eastAsia="宋体" w:cs="宋体"/>
          <w:b/>
          <w:bCs/>
          <w:sz w:val="32"/>
          <w:szCs w:val="32"/>
          <w:u w:val="single"/>
        </w:rPr>
      </w:pPr>
      <w:r>
        <w:rPr>
          <w:rFonts w:hint="eastAsia" w:ascii="宋体" w:hAnsi="宋体" w:eastAsia="宋体" w:cs="宋体"/>
          <w:b/>
          <w:bCs/>
          <w:sz w:val="32"/>
          <w:szCs w:val="32"/>
        </w:rPr>
        <w:t>授权委托书</w:t>
      </w:r>
    </w:p>
    <w:p>
      <w:pPr>
        <w:kinsoku w:val="0"/>
        <w:overflowPunct w:val="0"/>
        <w:autoSpaceDE w:val="0"/>
        <w:autoSpaceDN w:val="0"/>
        <w:rPr>
          <w:rFonts w:ascii="宋体" w:hAnsi="宋体" w:eastAsia="宋体" w:cs="宋体"/>
          <w:sz w:val="24"/>
          <w:u w:val="single"/>
        </w:rPr>
      </w:pPr>
    </w:p>
    <w:p>
      <w:pPr>
        <w:kinsoku w:val="0"/>
        <w:overflowPunct w:val="0"/>
        <w:autoSpaceDE w:val="0"/>
        <w:autoSpaceDN w:val="0"/>
        <w:spacing w:line="360" w:lineRule="auto"/>
        <w:rPr>
          <w:rFonts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（采购人）：</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兹授权我单位</w:t>
      </w:r>
      <w:r>
        <w:rPr>
          <w:rFonts w:hint="eastAsia" w:ascii="宋体" w:hAnsi="宋体" w:eastAsia="宋体" w:cs="宋体"/>
          <w:sz w:val="24"/>
          <w:u w:val="single"/>
        </w:rPr>
        <w:t xml:space="preserve">         </w:t>
      </w:r>
      <w:r>
        <w:rPr>
          <w:rFonts w:hint="eastAsia" w:ascii="宋体" w:hAnsi="宋体" w:eastAsia="宋体" w:cs="宋体"/>
          <w:sz w:val="24"/>
        </w:rPr>
        <w:t>（姓名）作为参加贵单位组织的</w:t>
      </w:r>
      <w:r>
        <w:rPr>
          <w:rFonts w:hint="eastAsia" w:ascii="宋体" w:hAnsi="宋体" w:eastAsia="宋体" w:cs="宋体"/>
          <w:sz w:val="24"/>
          <w:u w:val="single"/>
        </w:rPr>
        <w:t xml:space="preserve">      </w:t>
      </w:r>
      <w:r>
        <w:rPr>
          <w:rFonts w:hint="eastAsia" w:ascii="宋体" w:hAnsi="宋体" w:eastAsia="宋体" w:cs="宋体"/>
          <w:sz w:val="24"/>
        </w:rPr>
        <w:t>（项目名称）竞争性磋商采购活动（磋商文件编号</w:t>
      </w:r>
      <w:r>
        <w:rPr>
          <w:rFonts w:hint="eastAsia" w:ascii="宋体" w:hAnsi="宋体" w:eastAsia="宋体" w:cs="宋体"/>
          <w:sz w:val="24"/>
          <w:u w:val="single"/>
        </w:rPr>
        <w:t xml:space="preserve">        </w:t>
      </w:r>
      <w:r>
        <w:rPr>
          <w:rFonts w:hint="eastAsia" w:ascii="宋体" w:hAnsi="宋体" w:eastAsia="宋体" w:cs="宋体"/>
          <w:sz w:val="24"/>
        </w:rPr>
        <w:t>）的委托代理人，委托代理人全权代表我单位处理本次磋商中的有关事务，并签署全部有关文件、协议及合同，我单位对委托代理人签署内容负全部责任。</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本授权书于盖章签字后生效，在贵单位收到撤消授权的书面通知以前，本授权书一直有效。被授权人签署的所有文件不因授权的撤消而失效。委托代理人无转委托权。</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特此委托。</w:t>
      </w:r>
    </w:p>
    <w:p>
      <w:pPr>
        <w:pStyle w:val="28"/>
        <w:rPr>
          <w:rFonts w:hint="default" w:cs="宋体"/>
          <w:color w:val="auto"/>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trPr>
        <w:tc>
          <w:tcPr>
            <w:tcW w:w="4793" w:type="dxa"/>
            <w:vAlign w:val="center"/>
          </w:tcPr>
          <w:p>
            <w:pPr>
              <w:jc w:val="center"/>
              <w:rPr>
                <w:rFonts w:ascii="宋体" w:hAnsi="宋体" w:eastAsia="宋体" w:cs="宋体"/>
                <w:sz w:val="24"/>
              </w:rPr>
            </w:pPr>
            <w:r>
              <w:rPr>
                <w:rFonts w:hint="eastAsia" w:ascii="宋体" w:hAnsi="宋体" w:eastAsia="宋体" w:cs="宋体"/>
                <w:sz w:val="24"/>
              </w:rPr>
              <w:t>法定代表人身份证</w:t>
            </w:r>
          </w:p>
          <w:p>
            <w:pPr>
              <w:jc w:val="center"/>
              <w:rPr>
                <w:rFonts w:ascii="宋体" w:hAnsi="宋体" w:eastAsia="宋体" w:cs="宋体"/>
                <w:sz w:val="24"/>
              </w:rPr>
            </w:pPr>
            <w:r>
              <w:rPr>
                <w:rFonts w:hint="eastAsia" w:ascii="宋体" w:hAnsi="宋体" w:eastAsia="宋体" w:cs="宋体"/>
                <w:sz w:val="24"/>
              </w:rPr>
              <w:t>扫描件或复印件（正反）</w:t>
            </w:r>
          </w:p>
          <w:p>
            <w:pPr>
              <w:jc w:val="center"/>
              <w:rPr>
                <w:rFonts w:ascii="宋体" w:hAnsi="宋体" w:eastAsia="宋体" w:cs="宋体"/>
                <w:sz w:val="24"/>
              </w:rPr>
            </w:pPr>
          </w:p>
        </w:tc>
        <w:tc>
          <w:tcPr>
            <w:tcW w:w="4793" w:type="dxa"/>
            <w:vAlign w:val="center"/>
          </w:tcPr>
          <w:p>
            <w:pPr>
              <w:jc w:val="center"/>
              <w:rPr>
                <w:rFonts w:ascii="宋体" w:hAnsi="宋体" w:eastAsia="宋体" w:cs="宋体"/>
                <w:sz w:val="24"/>
              </w:rPr>
            </w:pPr>
            <w:r>
              <w:rPr>
                <w:rFonts w:hint="eastAsia" w:ascii="宋体" w:hAnsi="宋体" w:eastAsia="宋体" w:cs="宋体"/>
                <w:sz w:val="24"/>
              </w:rPr>
              <w:t>委托代理人身份证</w:t>
            </w:r>
          </w:p>
          <w:p>
            <w:pPr>
              <w:jc w:val="center"/>
              <w:rPr>
                <w:rFonts w:ascii="宋体" w:hAnsi="宋体" w:eastAsia="宋体" w:cs="宋体"/>
                <w:sz w:val="24"/>
              </w:rPr>
            </w:pPr>
            <w:r>
              <w:rPr>
                <w:rFonts w:hint="eastAsia" w:ascii="宋体" w:hAnsi="宋体" w:eastAsia="宋体" w:cs="宋体"/>
                <w:sz w:val="24"/>
              </w:rPr>
              <w:t>扫描件或复印件（正反）</w:t>
            </w:r>
          </w:p>
          <w:p>
            <w:pPr>
              <w:jc w:val="center"/>
              <w:rPr>
                <w:rFonts w:ascii="宋体" w:hAnsi="宋体" w:eastAsia="宋体" w:cs="宋体"/>
                <w:sz w:val="24"/>
              </w:rPr>
            </w:pPr>
          </w:p>
        </w:tc>
      </w:tr>
    </w:tbl>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r>
        <w:rPr>
          <w:rFonts w:hint="eastAsia" w:ascii="宋体" w:hAnsi="宋体" w:eastAsia="宋体" w:cs="宋体"/>
          <w:sz w:val="24"/>
        </w:rPr>
        <w:t>供应商名称：（加盖公章）</w:t>
      </w: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r>
        <w:rPr>
          <w:rFonts w:hint="eastAsia" w:ascii="宋体" w:hAnsi="宋体" w:eastAsia="宋体" w:cs="宋体"/>
          <w:sz w:val="24"/>
        </w:rPr>
        <w:t>法定代表人：（签字或盖章）</w:t>
      </w: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r>
        <w:rPr>
          <w:rFonts w:hint="eastAsia" w:ascii="宋体" w:hAnsi="宋体" w:eastAsia="宋体" w:cs="宋体"/>
          <w:sz w:val="24"/>
        </w:rPr>
        <w:t xml:space="preserve">委托代理人：（签字或盖章）                              </w:t>
      </w: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p>
    <w:p>
      <w:pPr>
        <w:kinsoku w:val="0"/>
        <w:overflowPunct w:val="0"/>
        <w:autoSpaceDE w:val="0"/>
        <w:autoSpaceDN w:val="0"/>
        <w:ind w:firstLine="6720" w:firstLineChars="2800"/>
        <w:rPr>
          <w:rFonts w:ascii="宋体" w:hAnsi="宋体" w:eastAsia="宋体" w:cs="宋体"/>
          <w:b/>
          <w:sz w:val="32"/>
          <w:szCs w:val="32"/>
        </w:rPr>
      </w:pPr>
      <w:r>
        <w:rPr>
          <w:rFonts w:hint="eastAsia" w:ascii="宋体" w:hAnsi="宋体" w:eastAsia="宋体" w:cs="宋体"/>
          <w:sz w:val="24"/>
        </w:rPr>
        <w:t xml:space="preserve"> 年   月   日</w:t>
      </w:r>
    </w:p>
    <w:p>
      <w:r>
        <w:br w:type="page"/>
      </w:r>
    </w:p>
    <w:p>
      <w:pPr>
        <w:rPr>
          <w:rFonts w:ascii="宋体" w:hAnsi="宋体" w:eastAsia="宋体" w:cs="宋体"/>
          <w:sz w:val="24"/>
          <w:lang w:bidi="zh-CN"/>
        </w:rPr>
      </w:pPr>
      <w:r>
        <w:rPr>
          <w:rFonts w:hint="eastAsia" w:ascii="宋体" w:hAnsi="宋体" w:eastAsia="宋体" w:cs="宋体"/>
          <w:sz w:val="24"/>
          <w:lang w:bidi="zh-CN"/>
        </w:rPr>
        <w:t>附件3：</w:t>
      </w:r>
    </w:p>
    <w:p>
      <w:pPr>
        <w:kinsoku w:val="0"/>
        <w:overflowPunct w:val="0"/>
        <w:autoSpaceDE w:val="0"/>
        <w:autoSpaceDN w:val="0"/>
        <w:jc w:val="center"/>
        <w:rPr>
          <w:rFonts w:ascii="宋体" w:hAnsi="宋体" w:eastAsia="宋体" w:cs="宋体"/>
          <w:b/>
          <w:bCs/>
          <w:sz w:val="32"/>
          <w:szCs w:val="32"/>
        </w:rPr>
      </w:pPr>
      <w:r>
        <w:rPr>
          <w:rFonts w:hint="eastAsia" w:ascii="宋体" w:hAnsi="宋体" w:eastAsia="宋体" w:cs="宋体"/>
          <w:b/>
          <w:bCs/>
          <w:sz w:val="32"/>
          <w:szCs w:val="32"/>
        </w:rPr>
        <w:t>参与磋商确认函</w:t>
      </w:r>
    </w:p>
    <w:p>
      <w:pPr>
        <w:kinsoku w:val="0"/>
        <w:overflowPunct w:val="0"/>
        <w:autoSpaceDE w:val="0"/>
        <w:autoSpaceDN w:val="0"/>
        <w:spacing w:line="360" w:lineRule="auto"/>
        <w:ind w:firstLine="480" w:firstLineChars="200"/>
        <w:rPr>
          <w:rFonts w:ascii="宋体" w:hAnsi="宋体" w:eastAsia="宋体" w:cs="宋体"/>
          <w:sz w:val="24"/>
        </w:rPr>
      </w:pPr>
    </w:p>
    <w:p>
      <w:pPr>
        <w:kinsoku w:val="0"/>
        <w:overflowPunct w:val="0"/>
        <w:autoSpaceDE w:val="0"/>
        <w:autoSpaceDN w:val="0"/>
        <w:spacing w:line="360" w:lineRule="auto"/>
        <w:rPr>
          <w:rFonts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（采购人）：</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（供应商全称）参加贵方组织的</w:t>
      </w:r>
      <w:r>
        <w:rPr>
          <w:rFonts w:hint="eastAsia" w:ascii="宋体" w:hAnsi="宋体" w:eastAsia="宋体" w:cs="宋体"/>
          <w:sz w:val="24"/>
          <w:u w:val="single"/>
        </w:rPr>
        <w:t>（项目名称）、（项目编号）</w:t>
      </w:r>
      <w:r>
        <w:rPr>
          <w:rFonts w:hint="eastAsia" w:ascii="宋体" w:hAnsi="宋体" w:eastAsia="宋体" w:cs="宋体"/>
          <w:sz w:val="24"/>
        </w:rPr>
        <w:t>竞争性磋商的有关活动，为此我方承诺：</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1、已经具备《中华人民共和国政府采购法》中第二十二条中规定的条件；</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2、严格遵守《中华人民共和国政府采购法》的有关规定；</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3、愿意提供任何与本次磋商有关的资料、情况和技术资料。</w:t>
      </w:r>
    </w:p>
    <w:p>
      <w:pPr>
        <w:kinsoku w:val="0"/>
        <w:overflowPunct w:val="0"/>
        <w:autoSpaceDE w:val="0"/>
        <w:autoSpaceDN w:val="0"/>
        <w:spacing w:line="360" w:lineRule="auto"/>
        <w:ind w:firstLine="480" w:firstLineChars="200"/>
        <w:rPr>
          <w:rFonts w:ascii="宋体" w:hAnsi="宋体" w:eastAsia="宋体" w:cs="宋体"/>
          <w:sz w:val="24"/>
        </w:rPr>
      </w:pPr>
    </w:p>
    <w:p>
      <w:pPr>
        <w:kinsoku w:val="0"/>
        <w:overflowPunct w:val="0"/>
        <w:autoSpaceDE w:val="0"/>
        <w:autoSpaceDN w:val="0"/>
        <w:spacing w:line="360" w:lineRule="auto"/>
        <w:ind w:firstLine="480" w:firstLineChars="200"/>
        <w:rPr>
          <w:rFonts w:ascii="宋体" w:hAnsi="宋体" w:eastAsia="宋体" w:cs="宋体"/>
          <w:sz w:val="24"/>
        </w:rPr>
      </w:pPr>
    </w:p>
    <w:p>
      <w:pPr>
        <w:kinsoku w:val="0"/>
        <w:overflowPunct w:val="0"/>
        <w:autoSpaceDE w:val="0"/>
        <w:autoSpaceDN w:val="0"/>
        <w:spacing w:line="360" w:lineRule="auto"/>
        <w:ind w:firstLine="480" w:firstLineChars="200"/>
        <w:rPr>
          <w:rFonts w:ascii="宋体" w:hAnsi="宋体" w:eastAsia="宋体" w:cs="宋体"/>
          <w:sz w:val="24"/>
        </w:rPr>
      </w:pP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供应商全称（公章）：</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法定代表人（签字或盖章）：</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联系人：</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联系电话：</w:t>
      </w:r>
    </w:p>
    <w:p>
      <w:pPr>
        <w:ind w:firstLine="480" w:firstLineChars="200"/>
        <w:rPr>
          <w:rFonts w:ascii="宋体" w:hAnsi="宋体" w:eastAsia="宋体" w:cs="宋体"/>
          <w:b/>
          <w:sz w:val="32"/>
          <w:szCs w:val="32"/>
        </w:rPr>
      </w:pPr>
      <w:r>
        <w:rPr>
          <w:rFonts w:hint="eastAsia" w:ascii="宋体" w:hAnsi="宋体" w:eastAsia="宋体" w:cs="宋体"/>
          <w:sz w:val="24"/>
        </w:rPr>
        <w:t>日期：</w:t>
      </w:r>
      <w:r>
        <w:rPr>
          <w:rFonts w:hint="eastAsia" w:ascii="宋体" w:hAnsi="宋体" w:eastAsia="宋体" w:cs="宋体"/>
          <w:b/>
          <w:sz w:val="32"/>
          <w:szCs w:val="32"/>
        </w:rPr>
        <w:br w:type="page"/>
      </w:r>
    </w:p>
    <w:p>
      <w:pPr>
        <w:wordWrap w:val="0"/>
        <w:topLinePunct/>
        <w:spacing w:line="520" w:lineRule="exact"/>
        <w:jc w:val="center"/>
        <w:outlineLvl w:val="0"/>
        <w:rPr>
          <w:rFonts w:ascii="宋体" w:hAnsi="宋体" w:eastAsia="宋体" w:cs="宋体"/>
          <w:b/>
          <w:bCs/>
          <w:spacing w:val="20"/>
          <w:sz w:val="31"/>
          <w:szCs w:val="31"/>
        </w:rPr>
      </w:pPr>
      <w:bookmarkStart w:id="2" w:name="_Toc7365"/>
      <w:r>
        <w:rPr>
          <w:rFonts w:hint="eastAsia" w:ascii="宋体" w:hAnsi="宋体" w:eastAsia="宋体" w:cs="宋体"/>
          <w:b/>
          <w:bCs/>
          <w:spacing w:val="20"/>
          <w:sz w:val="31"/>
          <w:szCs w:val="31"/>
        </w:rPr>
        <w:t>第二章 供应商须知</w:t>
      </w:r>
      <w:bookmarkEnd w:id="2"/>
    </w:p>
    <w:p>
      <w:pPr>
        <w:rPr>
          <w:rFonts w:ascii="宋体" w:hAnsi="宋体" w:eastAsia="宋体" w:cs="宋体"/>
          <w:b/>
          <w:bCs/>
          <w:sz w:val="24"/>
        </w:rPr>
      </w:pPr>
      <w:r>
        <w:rPr>
          <w:rFonts w:hint="eastAsia" w:ascii="宋体" w:hAnsi="宋体" w:eastAsia="宋体" w:cs="宋体"/>
          <w:b/>
          <w:bCs/>
          <w:sz w:val="24"/>
        </w:rPr>
        <w:t>一、前附表</w:t>
      </w:r>
    </w:p>
    <w:tbl>
      <w:tblPr>
        <w:tblStyle w:val="33"/>
        <w:tblW w:w="505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6"/>
        <w:gridCol w:w="2040"/>
        <w:gridCol w:w="65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序号</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条款名称</w:t>
            </w:r>
          </w:p>
        </w:tc>
        <w:tc>
          <w:tcPr>
            <w:tcW w:w="3548"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内容及要求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1</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划分采购包情况</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共1包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2</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采购方式</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竞争性磋商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3</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开标方式</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现场开标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4</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评审方式</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现场评标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5</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评审方法</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6</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获取磋商文件时间</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7</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响应文件数量</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napToGrid w:val="0"/>
                <w:color w:val="000000"/>
                <w:kern w:val="0"/>
                <w:sz w:val="24"/>
                <w:szCs w:val="21"/>
              </w:rPr>
              <w:t>纸质响应文件一式三份（一正二副），正本中所有页面必须加盖供应商公章，正本的复印件可以作为副本。若副本与正本不符，以正本为准。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8</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成交供应商确定</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采购人按照评审报告中推荐的成交候选人确定成交供应商。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9</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联合体响应</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10</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磋商保证金</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不收取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11</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采购代理机构代理费用</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收取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27" w:type="dxa"/>
            <w:vAlign w:val="center"/>
          </w:tcPr>
          <w:p>
            <w:pPr>
              <w:wordWrap w:val="0"/>
              <w:topLinePunct/>
              <w:spacing w:line="480" w:lineRule="exact"/>
              <w:jc w:val="center"/>
              <w:textAlignment w:val="baseline"/>
              <w:rPr>
                <w:rFonts w:ascii="宋体" w:hAnsi="宋体" w:eastAsia="宋体" w:cs="宋体"/>
                <w:sz w:val="24"/>
              </w:rPr>
            </w:pPr>
            <w:r>
              <w:rPr>
                <w:rFonts w:hint="eastAsia" w:ascii="宋体" w:hAnsi="宋体" w:eastAsia="宋体" w:cs="宋体"/>
                <w:snapToGrid w:val="0"/>
                <w:kern w:val="0"/>
                <w:sz w:val="24"/>
                <w:szCs w:val="21"/>
              </w:rPr>
              <w:t>12</w:t>
            </w:r>
          </w:p>
        </w:tc>
        <w:tc>
          <w:tcPr>
            <w:tcW w:w="2038" w:type="dxa"/>
            <w:vAlign w:val="center"/>
          </w:tcPr>
          <w:p>
            <w:pPr>
              <w:wordWrap w:val="0"/>
              <w:topLinePunct/>
              <w:spacing w:line="480" w:lineRule="exact"/>
              <w:textAlignment w:val="baseline"/>
              <w:rPr>
                <w:rFonts w:ascii="宋体" w:hAnsi="宋体" w:eastAsia="宋体" w:cs="宋体"/>
                <w:sz w:val="24"/>
              </w:rPr>
            </w:pPr>
            <w:r>
              <w:rPr>
                <w:rFonts w:hint="eastAsia" w:ascii="宋体" w:hAnsi="宋体" w:eastAsia="宋体" w:cs="宋体"/>
                <w:snapToGrid w:val="0"/>
                <w:kern w:val="0"/>
                <w:sz w:val="24"/>
                <w:szCs w:val="21"/>
              </w:rPr>
              <w:t>代理费用收取方式</w:t>
            </w:r>
          </w:p>
        </w:tc>
        <w:tc>
          <w:tcPr>
            <w:tcW w:w="6513" w:type="dxa"/>
            <w:vAlign w:val="center"/>
          </w:tcPr>
          <w:p>
            <w:pPr>
              <w:wordWrap w:val="0"/>
              <w:topLinePunct/>
              <w:spacing w:line="480" w:lineRule="exact"/>
              <w:textAlignment w:val="baseline"/>
              <w:rPr>
                <w:rFonts w:ascii="宋体" w:hAnsi="宋体" w:eastAsia="宋体" w:cs="宋体"/>
                <w:sz w:val="24"/>
              </w:rPr>
            </w:pPr>
            <w:r>
              <w:rPr>
                <w:rFonts w:hint="eastAsia" w:ascii="宋体" w:hAnsi="宋体" w:eastAsia="宋体" w:cs="宋体"/>
                <w:snapToGrid w:val="0"/>
                <w:kern w:val="0"/>
                <w:sz w:val="24"/>
                <w:szCs w:val="21"/>
              </w:rPr>
              <w:t>向采购人收取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627" w:type="dxa"/>
            <w:vAlign w:val="center"/>
          </w:tcPr>
          <w:p>
            <w:pPr>
              <w:wordWrap w:val="0"/>
              <w:topLinePunct/>
              <w:spacing w:line="480" w:lineRule="exact"/>
              <w:jc w:val="center"/>
              <w:textAlignment w:val="baseline"/>
              <w:rPr>
                <w:rFonts w:ascii="宋体" w:hAnsi="宋体" w:eastAsia="宋体" w:cs="宋体"/>
                <w:sz w:val="24"/>
              </w:rPr>
            </w:pPr>
            <w:r>
              <w:rPr>
                <w:rFonts w:hint="eastAsia" w:ascii="宋体" w:hAnsi="宋体" w:eastAsia="宋体" w:cs="宋体"/>
                <w:snapToGrid w:val="0"/>
                <w:kern w:val="0"/>
                <w:sz w:val="24"/>
                <w:szCs w:val="21"/>
              </w:rPr>
              <w:t>13</w:t>
            </w:r>
          </w:p>
        </w:tc>
        <w:tc>
          <w:tcPr>
            <w:tcW w:w="2038" w:type="dxa"/>
            <w:vAlign w:val="center"/>
          </w:tcPr>
          <w:p>
            <w:pPr>
              <w:wordWrap w:val="0"/>
              <w:topLinePunct/>
              <w:spacing w:line="480" w:lineRule="exact"/>
              <w:textAlignment w:val="baseline"/>
              <w:rPr>
                <w:rFonts w:ascii="宋体" w:hAnsi="宋体" w:eastAsia="宋体" w:cs="宋体"/>
                <w:sz w:val="24"/>
              </w:rPr>
            </w:pPr>
            <w:r>
              <w:rPr>
                <w:rFonts w:hint="eastAsia" w:ascii="宋体" w:hAnsi="宋体" w:eastAsia="宋体" w:cs="宋体"/>
                <w:snapToGrid w:val="0"/>
                <w:kern w:val="0"/>
                <w:sz w:val="24"/>
                <w:szCs w:val="21"/>
              </w:rPr>
              <w:t>代理费用收取标准</w:t>
            </w:r>
          </w:p>
        </w:tc>
        <w:tc>
          <w:tcPr>
            <w:tcW w:w="6513" w:type="dxa"/>
            <w:vAlign w:val="center"/>
          </w:tcPr>
          <w:p>
            <w:pPr>
              <w:wordWrap w:val="0"/>
              <w:topLinePunct/>
              <w:spacing w:line="480" w:lineRule="exact"/>
              <w:textAlignment w:val="baseline"/>
              <w:rPr>
                <w:rFonts w:ascii="宋体" w:hAnsi="宋体" w:eastAsia="宋体" w:cs="宋体"/>
                <w:sz w:val="24"/>
              </w:rPr>
            </w:pPr>
            <w:r>
              <w:rPr>
                <w:rFonts w:hint="eastAsia" w:ascii="宋体" w:hAnsi="宋体" w:eastAsia="宋体" w:cs="宋体"/>
                <w:snapToGrid w:val="0"/>
                <w:kern w:val="0"/>
                <w:sz w:val="24"/>
                <w:szCs w:val="21"/>
              </w:rPr>
              <w:t>5000.00元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14</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是否专门面向中小企业采购</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专门面向中小企业采购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15</w:t>
            </w:r>
          </w:p>
        </w:tc>
        <w:tc>
          <w:tcPr>
            <w:tcW w:w="1110" w:type="pct"/>
            <w:vAlign w:val="center"/>
          </w:tcPr>
          <w:p>
            <w:pPr>
              <w:wordWrap w:val="0"/>
              <w:topLinePunct/>
              <w:spacing w:line="44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磋商有效期</w:t>
            </w:r>
          </w:p>
        </w:tc>
        <w:tc>
          <w:tcPr>
            <w:tcW w:w="3548" w:type="pct"/>
            <w:vAlign w:val="center"/>
          </w:tcPr>
          <w:p>
            <w:pPr>
              <w:wordWrap w:val="0"/>
              <w:topLinePunct/>
              <w:spacing w:line="440" w:lineRule="exact"/>
              <w:rPr>
                <w:rFonts w:hint="default" w:ascii="宋体" w:hAnsi="宋体" w:eastAsia="宋体" w:cs="宋体"/>
                <w:sz w:val="24"/>
                <w:lang w:val="en-US" w:eastAsia="zh-CN"/>
              </w:rPr>
            </w:pPr>
            <w:r>
              <w:rPr>
                <w:rFonts w:hint="eastAsia" w:ascii="宋体" w:hAnsi="宋体" w:eastAsia="宋体" w:cs="宋体"/>
                <w:sz w:val="24"/>
                <w:lang w:val="en-US" w:eastAsia="zh-CN"/>
              </w:rPr>
              <w:t>90日历天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hint="eastAsia" w:ascii="宋体" w:hAnsi="宋体" w:eastAsia="宋体" w:cs="宋体"/>
                <w:sz w:val="24"/>
                <w:lang w:eastAsia="zh-CN"/>
              </w:rPr>
            </w:pPr>
            <w:r>
              <w:rPr>
                <w:rFonts w:hint="eastAsia" w:ascii="宋体" w:hAnsi="宋体" w:eastAsia="宋体" w:cs="宋体"/>
                <w:sz w:val="24"/>
              </w:rPr>
              <w:t>1</w:t>
            </w:r>
            <w:r>
              <w:rPr>
                <w:rFonts w:hint="eastAsia" w:ascii="宋体" w:hAnsi="宋体" w:eastAsia="宋体" w:cs="宋体"/>
                <w:sz w:val="24"/>
                <w:lang w:val="en-US" w:eastAsia="zh-CN"/>
              </w:rPr>
              <w:t>6</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有效供应商家数</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本项目为政府购买服务项目，除财库(2014)214号补充通知允许2家继续磋商情形外，合格供应商不足3家的应当终止采购重新开展采购活动。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hint="eastAsia" w:ascii="宋体" w:hAnsi="宋体" w:eastAsia="宋体" w:cs="宋体"/>
                <w:sz w:val="24"/>
                <w:lang w:eastAsia="zh-CN"/>
              </w:rPr>
            </w:pPr>
            <w:r>
              <w:rPr>
                <w:rFonts w:hint="eastAsia" w:ascii="宋体" w:hAnsi="宋体" w:eastAsia="宋体" w:cs="宋体"/>
                <w:sz w:val="24"/>
              </w:rPr>
              <w:t>1</w:t>
            </w:r>
            <w:r>
              <w:rPr>
                <w:rFonts w:hint="eastAsia" w:ascii="宋体" w:hAnsi="宋体" w:eastAsia="宋体" w:cs="宋体"/>
                <w:sz w:val="24"/>
                <w:lang w:val="en-US" w:eastAsia="zh-CN"/>
              </w:rPr>
              <w:t>7</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报价形式</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hint="eastAsia" w:ascii="宋体" w:hAnsi="宋体" w:eastAsia="宋体" w:cs="宋体"/>
                <w:sz w:val="24"/>
                <w:lang w:eastAsia="zh-CN"/>
              </w:rPr>
            </w:pPr>
            <w:r>
              <w:rPr>
                <w:rFonts w:hint="eastAsia" w:ascii="宋体" w:hAnsi="宋体" w:eastAsia="宋体" w:cs="宋体"/>
                <w:sz w:val="24"/>
              </w:rPr>
              <w:t>1</w:t>
            </w:r>
            <w:r>
              <w:rPr>
                <w:rFonts w:hint="eastAsia" w:ascii="宋体" w:hAnsi="宋体" w:eastAsia="宋体" w:cs="宋体"/>
                <w:sz w:val="24"/>
                <w:lang w:val="en-US" w:eastAsia="zh-CN"/>
              </w:rPr>
              <w:t>8</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现场考察</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hint="eastAsia" w:ascii="宋体" w:hAnsi="宋体" w:eastAsia="宋体" w:cs="宋体"/>
                <w:sz w:val="24"/>
                <w:lang w:eastAsia="zh-CN"/>
              </w:rPr>
            </w:pPr>
            <w:r>
              <w:rPr>
                <w:rFonts w:hint="eastAsia" w:ascii="宋体" w:hAnsi="宋体" w:eastAsia="宋体" w:cs="宋体"/>
                <w:sz w:val="24"/>
              </w:rPr>
              <w:t>1</w:t>
            </w:r>
            <w:r>
              <w:rPr>
                <w:rFonts w:hint="eastAsia" w:ascii="宋体" w:hAnsi="宋体" w:eastAsia="宋体" w:cs="宋体"/>
                <w:sz w:val="24"/>
                <w:lang w:val="en-US" w:eastAsia="zh-CN"/>
              </w:rPr>
              <w:t>9</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分包</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不允许分包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41" w:type="pct"/>
            <w:vAlign w:val="center"/>
          </w:tcPr>
          <w:p>
            <w:pPr>
              <w:wordWrap w:val="0"/>
              <w:topLinePunct/>
              <w:spacing w:line="440" w:lineRule="exact"/>
              <w:jc w:val="center"/>
              <w:rPr>
                <w:rFonts w:hint="default" w:ascii="宋体" w:hAnsi="宋体" w:eastAsia="宋体" w:cs="宋体"/>
                <w:sz w:val="24"/>
                <w:lang w:val="en-US" w:eastAsia="zh-CN"/>
              </w:rPr>
            </w:pPr>
            <w:r>
              <w:rPr>
                <w:rFonts w:hint="eastAsia" w:ascii="宋体" w:hAnsi="宋体" w:eastAsia="宋体" w:cs="宋体"/>
                <w:sz w:val="24"/>
                <w:lang w:val="en-US" w:eastAsia="zh-CN"/>
              </w:rPr>
              <w:t>20</w:t>
            </w:r>
          </w:p>
        </w:tc>
        <w:tc>
          <w:tcPr>
            <w:tcW w:w="1110" w:type="pct"/>
            <w:vAlign w:val="center"/>
          </w:tcPr>
          <w:p>
            <w:pPr>
              <w:wordWrap w:val="0"/>
              <w:topLinePunct/>
              <w:spacing w:line="440" w:lineRule="exact"/>
              <w:jc w:val="center"/>
              <w:rPr>
                <w:rFonts w:ascii="宋体" w:hAnsi="宋体" w:eastAsia="宋体" w:cs="宋体"/>
                <w:sz w:val="24"/>
              </w:rPr>
            </w:pPr>
            <w:r>
              <w:rPr>
                <w:rFonts w:hint="eastAsia" w:ascii="宋体" w:hAnsi="宋体" w:eastAsia="宋体" w:cs="宋体"/>
                <w:sz w:val="24"/>
              </w:rPr>
              <w:t>其他</w:t>
            </w:r>
          </w:p>
        </w:tc>
        <w:tc>
          <w:tcPr>
            <w:tcW w:w="3548" w:type="pct"/>
            <w:vAlign w:val="center"/>
          </w:tcPr>
          <w:p>
            <w:pPr>
              <w:wordWrap w:val="0"/>
              <w:topLinePunct/>
              <w:spacing w:line="440" w:lineRule="exact"/>
              <w:rPr>
                <w:rFonts w:ascii="宋体" w:hAnsi="宋体" w:eastAsia="宋体" w:cs="宋体"/>
                <w:sz w:val="24"/>
              </w:rPr>
            </w:pPr>
            <w:r>
              <w:rPr>
                <w:rFonts w:hint="eastAsia" w:ascii="宋体" w:hAnsi="宋体" w:eastAsia="宋体" w:cs="宋体"/>
                <w:sz w:val="24"/>
              </w:rPr>
              <w:t>1、包封要求：</w:t>
            </w:r>
          </w:p>
          <w:p>
            <w:pPr>
              <w:wordWrap w:val="0"/>
              <w:topLinePunct/>
              <w:spacing w:line="440" w:lineRule="exact"/>
              <w:rPr>
                <w:rFonts w:ascii="宋体" w:hAnsi="宋体" w:eastAsia="宋体" w:cs="宋体"/>
                <w:sz w:val="24"/>
              </w:rPr>
            </w:pPr>
            <w:r>
              <w:rPr>
                <w:rFonts w:hint="eastAsia" w:ascii="宋体" w:hAnsi="宋体" w:eastAsia="宋体" w:cs="宋体"/>
                <w:sz w:val="24"/>
              </w:rPr>
              <w:t>将纸质响应文件包封在一起，并在封面上注明供应商名称、项目名称、项目编号等。</w:t>
            </w:r>
          </w:p>
          <w:p>
            <w:pPr>
              <w:wordWrap w:val="0"/>
              <w:topLinePunct/>
              <w:spacing w:line="440" w:lineRule="exact"/>
              <w:rPr>
                <w:rFonts w:ascii="宋体" w:hAnsi="宋体" w:eastAsia="宋体" w:cs="宋体"/>
                <w:sz w:val="24"/>
              </w:rPr>
            </w:pPr>
            <w:r>
              <w:rPr>
                <w:rFonts w:hint="eastAsia" w:ascii="宋体" w:hAnsi="宋体" w:eastAsia="宋体" w:cs="宋体"/>
                <w:sz w:val="24"/>
              </w:rPr>
              <w:t>2、为便于评审，请供应商优化</w:t>
            </w:r>
            <w:r>
              <w:rPr>
                <w:rFonts w:hint="eastAsia" w:ascii="宋体" w:hAnsi="宋体" w:eastAsia="宋体" w:cs="宋体"/>
                <w:sz w:val="24"/>
                <w:lang w:val="en-US" w:eastAsia="zh-CN"/>
              </w:rPr>
              <w:t>整体</w:t>
            </w:r>
            <w:r>
              <w:rPr>
                <w:rFonts w:hint="eastAsia" w:ascii="宋体" w:hAnsi="宋体" w:eastAsia="宋体" w:cs="宋体"/>
                <w:sz w:val="24"/>
              </w:rPr>
              <w:t>服务方案，控制在200页以内，避免冗余堆砌;本页数仅为提示，不作否决、不予评审的依据。‌</w:t>
            </w:r>
          </w:p>
        </w:tc>
      </w:tr>
    </w:tbl>
    <w:p>
      <w:pPr>
        <w:tabs>
          <w:tab w:val="left" w:pos="954"/>
        </w:tabs>
        <w:wordWrap w:val="0"/>
        <w:topLinePunct/>
        <w:spacing w:line="480" w:lineRule="exact"/>
        <w:ind w:firstLine="481" w:firstLineChars="200"/>
        <w:jc w:val="left"/>
        <w:rPr>
          <w:rFonts w:ascii="宋体" w:hAnsi="宋体" w:eastAsia="宋体" w:cs="宋体"/>
          <w:b/>
          <w:bCs/>
          <w:sz w:val="24"/>
        </w:rPr>
      </w:pPr>
      <w:r>
        <w:rPr>
          <w:rFonts w:hint="eastAsia" w:ascii="宋体" w:hAnsi="宋体" w:eastAsia="宋体" w:cs="宋体"/>
          <w:b/>
          <w:bCs/>
          <w:sz w:val="24"/>
        </w:rPr>
        <w:t>二、说明</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1.总则</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本磋商文件依据《中华人民共和国政府采购法》《中华人民共和国政府采购法实施条例》和《政府采购竞争性磋商采购方式管理暂行办法》及国家和自治区有关法律、法规、规章制度编制。</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供应商应仔细阅读本项目信息公告及</w:t>
      </w:r>
      <w:r>
        <w:rPr>
          <w:rFonts w:hint="eastAsia" w:ascii="宋体" w:hAnsi="宋体" w:eastAsia="宋体" w:cs="宋体"/>
          <w:sz w:val="24"/>
        </w:rPr>
        <w:t>磋商文件</w:t>
      </w:r>
      <w:r>
        <w:rPr>
          <w:rFonts w:ascii="宋体" w:hAnsi="宋体" w:eastAsia="宋体" w:cs="宋体"/>
          <w:sz w:val="24"/>
        </w:rPr>
        <w:t>的所有内容（包括澄清或者修改），按照</w:t>
      </w:r>
      <w:r>
        <w:rPr>
          <w:rFonts w:hint="eastAsia" w:ascii="宋体" w:hAnsi="宋体" w:eastAsia="宋体" w:cs="宋体"/>
          <w:sz w:val="24"/>
        </w:rPr>
        <w:t>磋商文件</w:t>
      </w:r>
      <w:r>
        <w:rPr>
          <w:rFonts w:ascii="宋体" w:hAnsi="宋体" w:eastAsia="宋体" w:cs="宋体"/>
          <w:sz w:val="24"/>
        </w:rPr>
        <w:t>要求以及格式编制响应文件，并保证其真实性，否则一切后果自负。</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2.适用范围</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本</w:t>
      </w:r>
      <w:r>
        <w:rPr>
          <w:rFonts w:hint="eastAsia" w:ascii="宋体" w:hAnsi="宋体" w:eastAsia="宋体" w:cs="宋体"/>
          <w:sz w:val="24"/>
        </w:rPr>
        <w:t>磋商文件</w:t>
      </w:r>
      <w:r>
        <w:rPr>
          <w:rFonts w:ascii="宋体" w:hAnsi="宋体" w:eastAsia="宋体" w:cs="宋体"/>
          <w:sz w:val="24"/>
        </w:rPr>
        <w:t>仅适用于本次</w:t>
      </w:r>
      <w:r>
        <w:rPr>
          <w:rFonts w:hint="eastAsia" w:ascii="宋体" w:hAnsi="宋体" w:eastAsia="宋体" w:cs="宋体"/>
          <w:sz w:val="24"/>
        </w:rPr>
        <w:t>磋商邀请</w:t>
      </w:r>
      <w:r>
        <w:rPr>
          <w:rFonts w:ascii="宋体" w:hAnsi="宋体" w:eastAsia="宋体" w:cs="宋体"/>
          <w:sz w:val="24"/>
        </w:rPr>
        <w:t>中所涉及的项目和内容。</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3.相关费用</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供应商应承担所有与准备和参加</w:t>
      </w:r>
      <w:r>
        <w:rPr>
          <w:rFonts w:hint="eastAsia" w:ascii="宋体" w:hAnsi="宋体" w:eastAsia="宋体" w:cs="宋体"/>
          <w:sz w:val="24"/>
        </w:rPr>
        <w:t>磋商</w:t>
      </w:r>
      <w:r>
        <w:rPr>
          <w:rFonts w:ascii="宋体" w:hAnsi="宋体" w:eastAsia="宋体" w:cs="宋体"/>
          <w:sz w:val="24"/>
        </w:rPr>
        <w:t>有关的费用。不论</w:t>
      </w:r>
      <w:r>
        <w:rPr>
          <w:rFonts w:hint="eastAsia" w:ascii="宋体" w:hAnsi="宋体" w:eastAsia="宋体" w:cs="宋体"/>
          <w:sz w:val="24"/>
        </w:rPr>
        <w:t>磋商</w:t>
      </w:r>
      <w:r>
        <w:rPr>
          <w:rFonts w:ascii="宋体" w:hAnsi="宋体" w:eastAsia="宋体" w:cs="宋体"/>
          <w:sz w:val="24"/>
        </w:rPr>
        <w:t>结果如何，采购人或采购代理机构均无义务和责任承担相关费用。</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4.各参与方</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4.1“采购人”是指依法进行政府采购的国家机关、事业单位、团体组织。本</w:t>
      </w:r>
      <w:r>
        <w:rPr>
          <w:rFonts w:hint="eastAsia" w:ascii="宋体" w:hAnsi="宋体" w:eastAsia="宋体" w:cs="宋体"/>
          <w:sz w:val="24"/>
        </w:rPr>
        <w:t>磋商文件</w:t>
      </w:r>
      <w:r>
        <w:rPr>
          <w:rFonts w:ascii="宋体" w:hAnsi="宋体" w:eastAsia="宋体" w:cs="宋体"/>
          <w:sz w:val="24"/>
        </w:rPr>
        <w:t>的采购人特指</w:t>
      </w:r>
      <w:r>
        <w:rPr>
          <w:rFonts w:hint="eastAsia" w:ascii="宋体" w:hAnsi="宋体" w:eastAsia="宋体" w:cs="宋体"/>
          <w:color w:val="000000"/>
          <w:sz w:val="24"/>
          <w:shd w:val="clear" w:color="auto" w:fill="FFFFFF"/>
        </w:rPr>
        <w:t>赤峰市生态环境局</w:t>
      </w:r>
      <w:r>
        <w:rPr>
          <w:rFonts w:ascii="宋体" w:hAnsi="宋体" w:eastAsia="宋体" w:cs="宋体"/>
          <w:sz w:val="24"/>
        </w:rPr>
        <w:t>。</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4.2“采购代理机构”是指集中采购机构和集中采购机构以外的采购代理机构。本</w:t>
      </w:r>
      <w:r>
        <w:rPr>
          <w:rFonts w:hint="eastAsia" w:ascii="宋体" w:hAnsi="宋体" w:eastAsia="宋体" w:cs="宋体"/>
          <w:sz w:val="24"/>
        </w:rPr>
        <w:t>磋商文件</w:t>
      </w:r>
      <w:r>
        <w:rPr>
          <w:rFonts w:ascii="宋体" w:hAnsi="宋体" w:eastAsia="宋体" w:cs="宋体"/>
          <w:sz w:val="24"/>
        </w:rPr>
        <w:t>的采购代理机构特指赤峰天利和工程咨询有限公司。</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4.3“供应商”是指向采购人提供货物、工程或者服务的法人、其他组织或者自然人。</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4.</w:t>
      </w:r>
      <w:r>
        <w:rPr>
          <w:rFonts w:hint="eastAsia" w:ascii="宋体" w:hAnsi="宋体" w:eastAsia="宋体" w:cs="宋体"/>
          <w:sz w:val="24"/>
        </w:rPr>
        <w:t>4</w:t>
      </w:r>
      <w:r>
        <w:rPr>
          <w:rFonts w:ascii="宋体" w:hAnsi="宋体" w:eastAsia="宋体" w:cs="宋体"/>
          <w:sz w:val="24"/>
        </w:rPr>
        <w:t>“成交供应商”是指取得与采购人签订合同资格的供应商。</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5.合格的供应商</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5.1符合本</w:t>
      </w:r>
      <w:r>
        <w:rPr>
          <w:rFonts w:hint="eastAsia" w:ascii="宋体" w:hAnsi="宋体" w:eastAsia="宋体" w:cs="宋体"/>
          <w:sz w:val="24"/>
        </w:rPr>
        <w:t>磋商文件</w:t>
      </w:r>
      <w:r>
        <w:rPr>
          <w:rFonts w:ascii="宋体" w:hAnsi="宋体" w:eastAsia="宋体" w:cs="宋体"/>
          <w:sz w:val="24"/>
        </w:rPr>
        <w:t>规定的资格要求，并按照要求提供相关证明材料。</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5.2单位负责人为同一人或者存在直接控股、管理关系的不同供应商，不得参加同一合同项下的政府采购活动。</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5.3为采购项目提供整体设计、规范编制或者项目管理、监理、检测等服务的供应商，不得再参加该采购项目的其他采购活动。</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6.以联合体形式进行政府采购的，应符合以下规定：</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6.1联合体各方应签订联合体协议书，明确联合体牵头人和各方权利义务，并作为响应文件组成部分。</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6.2联合体各方均应当具备《中华人民共和国政府采购法》第二十二条规定的条件，并在响应文件中提供联合体各方的相关证明材料。</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6.3联合体成员存在不良信用记录的，视同联合体存在不良信用记录。</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6.4联合体中有同类资质的供应商按照联合体分工承担相同工作的，应当按照资质等级较低的供应商确定资质等级。</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6.5以联合体形式参加政府采购活动的，联合体各方不得再单独参加或者与其他供应商另外组成联合体参加同一合同项下的政府采购活动。</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6.6联合体各方应当共同与采购人签订采购合同，就合同约定的事项对采购人承担连带责任。</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6.7如要求缴纳保证金，以联合体牵头人名义缴纳，对联合体各方均具有约束力。</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7.语言文字以及计量单位</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7.1所有文件使用的语言文字为简体中文。专用术语使用外文的，应附有简体中文注释，否则视为无效。</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7.2所有计量均采用中华人民共和国法定的计量单位。</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7.3所有报价一律使用人民币，货币单位：元。</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8.其他条款</w:t>
      </w:r>
    </w:p>
    <w:p>
      <w:pPr>
        <w:tabs>
          <w:tab w:val="left" w:pos="954"/>
        </w:tabs>
        <w:wordWrap w:val="0"/>
        <w:topLinePunct/>
        <w:spacing w:line="480" w:lineRule="exact"/>
        <w:ind w:firstLine="480" w:firstLineChars="200"/>
        <w:jc w:val="left"/>
        <w:rPr>
          <w:rFonts w:ascii="宋体" w:hAnsi="宋体" w:eastAsia="宋体" w:cs="宋体"/>
          <w:sz w:val="24"/>
        </w:rPr>
      </w:pPr>
      <w:r>
        <w:rPr>
          <w:rFonts w:ascii="宋体" w:hAnsi="宋体" w:eastAsia="宋体" w:cs="宋体"/>
          <w:sz w:val="24"/>
        </w:rPr>
        <w:t>无论成交与否供应商递交的响应文件均不予退还。</w:t>
      </w:r>
    </w:p>
    <w:p>
      <w:pPr>
        <w:tabs>
          <w:tab w:val="left" w:pos="954"/>
        </w:tabs>
        <w:wordWrap w:val="0"/>
        <w:topLinePunct/>
        <w:spacing w:line="480" w:lineRule="exact"/>
        <w:ind w:firstLine="481" w:firstLineChars="200"/>
        <w:jc w:val="left"/>
        <w:rPr>
          <w:rFonts w:ascii="宋体" w:hAnsi="宋体" w:eastAsia="宋体" w:cs="宋体"/>
          <w:b/>
          <w:bCs/>
          <w:sz w:val="24"/>
        </w:rPr>
      </w:pPr>
      <w:r>
        <w:rPr>
          <w:rFonts w:hint="eastAsia" w:ascii="宋体" w:hAnsi="宋体" w:eastAsia="宋体" w:cs="宋体"/>
          <w:b/>
          <w:bCs/>
          <w:sz w:val="24"/>
        </w:rPr>
        <w:t>三、磋商须知</w:t>
      </w:r>
    </w:p>
    <w:p>
      <w:pPr>
        <w:tabs>
          <w:tab w:val="left" w:pos="954"/>
        </w:tabs>
        <w:wordWrap w:val="0"/>
        <w:topLinePunct/>
        <w:spacing w:line="480" w:lineRule="exact"/>
        <w:ind w:firstLine="481" w:firstLineChars="200"/>
        <w:jc w:val="left"/>
        <w:rPr>
          <w:rFonts w:ascii="宋体" w:hAnsi="宋体" w:eastAsia="宋体" w:cs="宋体"/>
          <w:b/>
          <w:bCs/>
          <w:sz w:val="24"/>
        </w:rPr>
      </w:pPr>
      <w:r>
        <w:rPr>
          <w:rFonts w:hint="eastAsia" w:ascii="宋体" w:hAnsi="宋体" w:eastAsia="宋体" w:cs="宋体"/>
          <w:b/>
          <w:bCs/>
          <w:sz w:val="24"/>
        </w:rPr>
        <w:t>1.适用范围</w:t>
      </w:r>
    </w:p>
    <w:p>
      <w:pPr>
        <w:pStyle w:val="9"/>
        <w:wordWrap w:val="0"/>
        <w:topLinePunct/>
        <w:spacing w:line="480" w:lineRule="exact"/>
        <w:ind w:left="0" w:firstLine="480" w:firstLineChars="200"/>
        <w:rPr>
          <w:sz w:val="24"/>
          <w:szCs w:val="24"/>
        </w:rPr>
      </w:pPr>
      <w:r>
        <w:rPr>
          <w:rFonts w:hint="eastAsia"/>
          <w:sz w:val="24"/>
          <w:szCs w:val="24"/>
        </w:rPr>
        <w:t>此次组织的采购活动</w:t>
      </w:r>
      <w:r>
        <w:rPr>
          <w:rFonts w:hint="eastAsia"/>
          <w:sz w:val="24"/>
          <w:szCs w:val="24"/>
          <w:lang w:val="en-US"/>
        </w:rPr>
        <w:t>，</w:t>
      </w:r>
      <w:r>
        <w:rPr>
          <w:rFonts w:hint="eastAsia"/>
          <w:sz w:val="24"/>
          <w:szCs w:val="24"/>
        </w:rPr>
        <w:t>其全部资金已经</w:t>
      </w:r>
      <w:r>
        <w:rPr>
          <w:rFonts w:hint="eastAsia"/>
          <w:sz w:val="24"/>
          <w:szCs w:val="24"/>
          <w:lang w:val="en-US"/>
        </w:rPr>
        <w:t>到位</w:t>
      </w:r>
      <w:r>
        <w:rPr>
          <w:rFonts w:hint="eastAsia"/>
          <w:sz w:val="24"/>
          <w:szCs w:val="24"/>
        </w:rPr>
        <w:t>并计划将这部分资金用于支付此次</w:t>
      </w:r>
      <w:r>
        <w:rPr>
          <w:rFonts w:hint="eastAsia"/>
          <w:sz w:val="24"/>
          <w:szCs w:val="24"/>
          <w:lang w:val="en-US"/>
        </w:rPr>
        <w:t>采购活动</w:t>
      </w:r>
      <w:r>
        <w:rPr>
          <w:rFonts w:hint="eastAsia"/>
          <w:sz w:val="24"/>
          <w:szCs w:val="24"/>
        </w:rPr>
        <w:t>所签订的政府采购合同。</w:t>
      </w:r>
    </w:p>
    <w:p>
      <w:pPr>
        <w:pStyle w:val="9"/>
        <w:wordWrap w:val="0"/>
        <w:topLinePunct/>
        <w:spacing w:line="480" w:lineRule="exact"/>
        <w:ind w:left="0" w:firstLine="481" w:firstLineChars="200"/>
        <w:rPr>
          <w:sz w:val="24"/>
          <w:szCs w:val="24"/>
        </w:rPr>
      </w:pPr>
      <w:r>
        <w:rPr>
          <w:rFonts w:hint="eastAsia"/>
          <w:b/>
          <w:sz w:val="24"/>
          <w:szCs w:val="24"/>
          <w:lang w:val="en-US"/>
        </w:rPr>
        <w:t>2</w:t>
      </w:r>
      <w:r>
        <w:rPr>
          <w:rFonts w:hint="eastAsia"/>
          <w:b/>
          <w:sz w:val="24"/>
          <w:szCs w:val="24"/>
        </w:rPr>
        <w:t>.</w:t>
      </w:r>
      <w:r>
        <w:rPr>
          <w:rFonts w:hint="eastAsia"/>
          <w:b/>
          <w:sz w:val="24"/>
          <w:szCs w:val="24"/>
          <w:lang w:val="en-US"/>
        </w:rPr>
        <w:t>项目</w:t>
      </w:r>
      <w:r>
        <w:rPr>
          <w:rFonts w:hint="eastAsia"/>
          <w:b/>
          <w:sz w:val="24"/>
          <w:szCs w:val="24"/>
        </w:rPr>
        <w:t>履约保证金</w:t>
      </w:r>
    </w:p>
    <w:p>
      <w:pPr>
        <w:pStyle w:val="9"/>
        <w:wordWrap w:val="0"/>
        <w:topLinePunct/>
        <w:spacing w:line="480" w:lineRule="exact"/>
        <w:ind w:left="0" w:firstLine="480" w:firstLineChars="200"/>
        <w:rPr>
          <w:sz w:val="24"/>
          <w:szCs w:val="24"/>
          <w:lang w:val="en-US"/>
        </w:rPr>
      </w:pPr>
      <w:r>
        <w:rPr>
          <w:rFonts w:hint="eastAsia"/>
          <w:sz w:val="24"/>
          <w:szCs w:val="24"/>
        </w:rPr>
        <w:t>履约保证金：</w:t>
      </w:r>
      <w:r>
        <w:rPr>
          <w:rFonts w:hint="eastAsia"/>
          <w:sz w:val="24"/>
          <w:szCs w:val="24"/>
          <w:lang w:val="en-US"/>
        </w:rPr>
        <w:t>不收取</w:t>
      </w:r>
    </w:p>
    <w:p>
      <w:pPr>
        <w:pStyle w:val="9"/>
        <w:wordWrap w:val="0"/>
        <w:topLinePunct/>
        <w:spacing w:line="480" w:lineRule="exact"/>
        <w:ind w:left="0" w:firstLine="481" w:firstLineChars="200"/>
        <w:rPr>
          <w:b/>
          <w:bCs/>
          <w:sz w:val="24"/>
          <w:szCs w:val="24"/>
        </w:rPr>
      </w:pPr>
      <w:r>
        <w:rPr>
          <w:rFonts w:hint="eastAsia"/>
          <w:b/>
          <w:bCs/>
          <w:sz w:val="24"/>
          <w:szCs w:val="24"/>
          <w:lang w:val="en-US"/>
        </w:rPr>
        <w:t>3.</w:t>
      </w:r>
      <w:r>
        <w:rPr>
          <w:rFonts w:hint="eastAsia"/>
          <w:b/>
          <w:bCs/>
          <w:sz w:val="24"/>
          <w:szCs w:val="24"/>
        </w:rPr>
        <w:t>磋商方式</w:t>
      </w:r>
    </w:p>
    <w:p>
      <w:pPr>
        <w:pStyle w:val="9"/>
        <w:wordWrap w:val="0"/>
        <w:topLinePunct/>
        <w:spacing w:line="480" w:lineRule="exact"/>
        <w:ind w:left="0" w:firstLine="480" w:firstLineChars="200"/>
        <w:rPr>
          <w:sz w:val="24"/>
          <w:szCs w:val="24"/>
        </w:rPr>
      </w:pPr>
      <w:r>
        <w:rPr>
          <w:rFonts w:hint="eastAsia"/>
          <w:sz w:val="24"/>
          <w:szCs w:val="24"/>
        </w:rPr>
        <w:t>磋商小组所有成员应当集中与单一供应商分别进行磋商，并给予所有参与磋商的供应商平等的磋商机会。</w:t>
      </w:r>
    </w:p>
    <w:p>
      <w:pPr>
        <w:pStyle w:val="9"/>
        <w:wordWrap w:val="0"/>
        <w:topLinePunct/>
        <w:spacing w:line="480" w:lineRule="exact"/>
        <w:ind w:left="0" w:firstLine="481" w:firstLineChars="200"/>
        <w:rPr>
          <w:b/>
          <w:bCs/>
          <w:sz w:val="24"/>
          <w:szCs w:val="24"/>
        </w:rPr>
      </w:pPr>
      <w:r>
        <w:rPr>
          <w:rFonts w:hint="eastAsia"/>
          <w:b/>
          <w:bCs/>
          <w:sz w:val="24"/>
          <w:szCs w:val="24"/>
          <w:lang w:val="en-US"/>
        </w:rPr>
        <w:t>4.</w:t>
      </w:r>
      <w:r>
        <w:rPr>
          <w:rFonts w:hint="eastAsia"/>
          <w:b/>
          <w:bCs/>
          <w:sz w:val="24"/>
          <w:szCs w:val="24"/>
        </w:rPr>
        <w:t>响应文件组成</w:t>
      </w:r>
    </w:p>
    <w:p>
      <w:pPr>
        <w:pStyle w:val="9"/>
        <w:wordWrap w:val="0"/>
        <w:topLinePunct/>
        <w:spacing w:line="480" w:lineRule="exact"/>
        <w:ind w:left="0" w:firstLine="480" w:firstLineChars="200"/>
        <w:rPr>
          <w:sz w:val="24"/>
          <w:szCs w:val="24"/>
        </w:rPr>
      </w:pPr>
      <w:r>
        <w:rPr>
          <w:rFonts w:hint="eastAsia"/>
          <w:sz w:val="24"/>
          <w:szCs w:val="24"/>
        </w:rPr>
        <w:t>响应文件应按照磋商文件第七章“响应文件格式与要求”进行编写，可以增加附页，并作为响应文件的组成部分。</w:t>
      </w:r>
    </w:p>
    <w:p>
      <w:pPr>
        <w:pStyle w:val="9"/>
        <w:wordWrap w:val="0"/>
        <w:topLinePunct/>
        <w:spacing w:line="480" w:lineRule="exact"/>
        <w:ind w:left="0" w:firstLine="481" w:firstLineChars="200"/>
        <w:rPr>
          <w:b/>
          <w:bCs/>
          <w:sz w:val="24"/>
          <w:szCs w:val="24"/>
        </w:rPr>
      </w:pPr>
      <w:r>
        <w:rPr>
          <w:rFonts w:hint="eastAsia"/>
          <w:b/>
          <w:bCs/>
          <w:sz w:val="24"/>
          <w:szCs w:val="24"/>
          <w:lang w:val="en-US"/>
        </w:rPr>
        <w:t>5.</w:t>
      </w:r>
      <w:r>
        <w:rPr>
          <w:rFonts w:hint="eastAsia"/>
          <w:b/>
          <w:bCs/>
          <w:sz w:val="24"/>
          <w:szCs w:val="24"/>
        </w:rPr>
        <w:t>磋商内容及说明</w:t>
      </w:r>
    </w:p>
    <w:p>
      <w:pPr>
        <w:pStyle w:val="9"/>
        <w:wordWrap w:val="0"/>
        <w:topLinePunct/>
        <w:spacing w:line="480" w:lineRule="exact"/>
        <w:ind w:left="0" w:firstLine="480" w:firstLineChars="200"/>
        <w:rPr>
          <w:sz w:val="24"/>
          <w:szCs w:val="24"/>
        </w:rPr>
      </w:pPr>
      <w:r>
        <w:rPr>
          <w:rFonts w:hint="eastAsia"/>
          <w:sz w:val="24"/>
          <w:szCs w:val="24"/>
          <w:lang w:val="en-US"/>
        </w:rPr>
        <w:t xml:space="preserve">5.1 </w:t>
      </w:r>
      <w:r>
        <w:rPr>
          <w:rFonts w:hint="eastAsia"/>
          <w:sz w:val="24"/>
          <w:szCs w:val="24"/>
        </w:rPr>
        <w:t>获取竞争性磋商文件的供应商应认真阅读竞争性磋商文件的所有内容，按照“响应文件组成”规定的内容编制完整的响应文件。</w:t>
      </w:r>
    </w:p>
    <w:p>
      <w:pPr>
        <w:pStyle w:val="9"/>
        <w:wordWrap w:val="0"/>
        <w:topLinePunct/>
        <w:spacing w:line="480" w:lineRule="exact"/>
        <w:ind w:left="0" w:firstLine="480" w:firstLineChars="200"/>
        <w:rPr>
          <w:sz w:val="24"/>
          <w:szCs w:val="24"/>
        </w:rPr>
      </w:pPr>
      <w:r>
        <w:rPr>
          <w:rFonts w:hint="eastAsia"/>
          <w:sz w:val="24"/>
          <w:szCs w:val="24"/>
          <w:lang w:val="en-US"/>
        </w:rPr>
        <w:t xml:space="preserve">5.2 </w:t>
      </w:r>
      <w:r>
        <w:rPr>
          <w:rFonts w:hint="eastAsia"/>
          <w:sz w:val="24"/>
          <w:szCs w:val="24"/>
        </w:rPr>
        <w:t>供应商必须保证响应文件所提供的全部资料和内容真实可靠，并接受采购人或有关部门对其中任何资料、任何内容进一步审查，如果发现供应商提供虚假资料或不实质性响应竞争性磋商文件要求的，报请</w:t>
      </w:r>
      <w:r>
        <w:rPr>
          <w:rFonts w:hint="eastAsia"/>
          <w:sz w:val="24"/>
          <w:szCs w:val="24"/>
          <w:lang w:val="en-US"/>
        </w:rPr>
        <w:t>相关</w:t>
      </w:r>
      <w:r>
        <w:rPr>
          <w:rFonts w:hint="eastAsia"/>
          <w:sz w:val="24"/>
          <w:szCs w:val="24"/>
        </w:rPr>
        <w:t>部门进行处理。</w:t>
      </w:r>
    </w:p>
    <w:p>
      <w:pPr>
        <w:pStyle w:val="9"/>
        <w:wordWrap w:val="0"/>
        <w:topLinePunct/>
        <w:spacing w:line="480" w:lineRule="exact"/>
        <w:ind w:left="0" w:firstLine="480" w:firstLineChars="200"/>
        <w:rPr>
          <w:sz w:val="24"/>
          <w:szCs w:val="24"/>
        </w:rPr>
      </w:pPr>
      <w:r>
        <w:rPr>
          <w:rFonts w:hint="eastAsia"/>
          <w:sz w:val="24"/>
          <w:szCs w:val="24"/>
          <w:lang w:val="en-US"/>
        </w:rPr>
        <w:t xml:space="preserve">5.3 </w:t>
      </w:r>
      <w:r>
        <w:rPr>
          <w:rFonts w:hint="eastAsia"/>
          <w:sz w:val="24"/>
          <w:szCs w:val="24"/>
        </w:rPr>
        <w:t>本项目磋商内容为本文件要求的全部内容及项目的服务规范、价格、其他条件等。</w:t>
      </w:r>
    </w:p>
    <w:p>
      <w:pPr>
        <w:pStyle w:val="9"/>
        <w:wordWrap w:val="0"/>
        <w:topLinePunct/>
        <w:spacing w:line="480" w:lineRule="exact"/>
        <w:ind w:left="0" w:firstLine="480" w:firstLineChars="200"/>
        <w:rPr>
          <w:sz w:val="24"/>
          <w:szCs w:val="24"/>
        </w:rPr>
      </w:pPr>
      <w:r>
        <w:rPr>
          <w:rFonts w:hint="eastAsia"/>
          <w:sz w:val="24"/>
          <w:szCs w:val="24"/>
        </w:rPr>
        <w:t>（</w:t>
      </w:r>
      <w:r>
        <w:rPr>
          <w:rFonts w:hint="eastAsia"/>
          <w:sz w:val="24"/>
          <w:szCs w:val="24"/>
          <w:lang w:val="en-US"/>
        </w:rPr>
        <w:t>1</w:t>
      </w:r>
      <w:r>
        <w:rPr>
          <w:rFonts w:hint="eastAsia"/>
          <w:sz w:val="24"/>
          <w:szCs w:val="24"/>
        </w:rPr>
        <w:t>）供应商针对本项目提出的所有具体内容；</w:t>
      </w:r>
    </w:p>
    <w:p>
      <w:pPr>
        <w:pStyle w:val="9"/>
        <w:wordWrap w:val="0"/>
        <w:topLinePunct/>
        <w:spacing w:line="480" w:lineRule="exact"/>
        <w:ind w:left="0" w:firstLine="480" w:firstLineChars="200"/>
        <w:rPr>
          <w:sz w:val="24"/>
          <w:szCs w:val="24"/>
        </w:rPr>
      </w:pPr>
      <w:r>
        <w:rPr>
          <w:rFonts w:hint="eastAsia"/>
          <w:sz w:val="24"/>
          <w:szCs w:val="24"/>
        </w:rPr>
        <w:t>（</w:t>
      </w:r>
      <w:r>
        <w:rPr>
          <w:rFonts w:hint="eastAsia"/>
          <w:sz w:val="24"/>
          <w:szCs w:val="24"/>
          <w:lang w:val="en-US"/>
        </w:rPr>
        <w:t>2</w:t>
      </w:r>
      <w:r>
        <w:rPr>
          <w:rFonts w:hint="eastAsia"/>
          <w:sz w:val="24"/>
          <w:szCs w:val="24"/>
        </w:rPr>
        <w:t>）供应商针对本项目</w:t>
      </w:r>
      <w:r>
        <w:rPr>
          <w:rFonts w:hint="eastAsia"/>
          <w:sz w:val="24"/>
          <w:szCs w:val="24"/>
          <w:lang w:val="en-US"/>
        </w:rPr>
        <w:t>的实施</w:t>
      </w:r>
      <w:r>
        <w:rPr>
          <w:rFonts w:hint="eastAsia"/>
          <w:sz w:val="24"/>
          <w:szCs w:val="24"/>
        </w:rPr>
        <w:t>方案；</w:t>
      </w:r>
    </w:p>
    <w:p>
      <w:pPr>
        <w:pStyle w:val="9"/>
        <w:wordWrap w:val="0"/>
        <w:topLinePunct/>
        <w:spacing w:line="480" w:lineRule="exact"/>
        <w:ind w:left="0" w:firstLine="480" w:firstLineChars="200"/>
        <w:rPr>
          <w:sz w:val="24"/>
          <w:szCs w:val="24"/>
        </w:rPr>
      </w:pPr>
      <w:r>
        <w:rPr>
          <w:rFonts w:hint="eastAsia"/>
          <w:sz w:val="24"/>
          <w:szCs w:val="24"/>
        </w:rPr>
        <w:t>（</w:t>
      </w:r>
      <w:r>
        <w:rPr>
          <w:rFonts w:hint="eastAsia"/>
          <w:sz w:val="24"/>
          <w:szCs w:val="24"/>
          <w:lang w:val="en-US"/>
        </w:rPr>
        <w:t>3</w:t>
      </w:r>
      <w:r>
        <w:rPr>
          <w:rFonts w:hint="eastAsia"/>
          <w:sz w:val="24"/>
          <w:szCs w:val="24"/>
        </w:rPr>
        <w:t>）其他需要磋商的内容。</w:t>
      </w:r>
    </w:p>
    <w:p>
      <w:pPr>
        <w:pStyle w:val="9"/>
        <w:wordWrap w:val="0"/>
        <w:topLinePunct/>
        <w:spacing w:line="480" w:lineRule="exact"/>
        <w:ind w:left="0" w:firstLine="481" w:firstLineChars="200"/>
        <w:rPr>
          <w:b/>
          <w:sz w:val="24"/>
          <w:szCs w:val="24"/>
        </w:rPr>
      </w:pPr>
      <w:r>
        <w:rPr>
          <w:rFonts w:hint="eastAsia"/>
          <w:b/>
          <w:sz w:val="24"/>
          <w:szCs w:val="24"/>
          <w:lang w:val="en-US"/>
        </w:rPr>
        <w:t>6</w:t>
      </w:r>
      <w:r>
        <w:rPr>
          <w:rFonts w:hint="eastAsia"/>
          <w:b/>
          <w:sz w:val="24"/>
          <w:szCs w:val="24"/>
        </w:rPr>
        <w:t>.响应文件审查和澄清</w:t>
      </w:r>
    </w:p>
    <w:p>
      <w:pPr>
        <w:pStyle w:val="9"/>
        <w:wordWrap w:val="0"/>
        <w:topLinePunct/>
        <w:spacing w:line="480" w:lineRule="exact"/>
        <w:ind w:left="0" w:firstLine="480" w:firstLineChars="200"/>
        <w:rPr>
          <w:sz w:val="24"/>
          <w:szCs w:val="24"/>
        </w:rPr>
      </w:pPr>
      <w:r>
        <w:rPr>
          <w:rFonts w:hint="eastAsia"/>
          <w:sz w:val="24"/>
          <w:szCs w:val="24"/>
          <w:lang w:val="en-US"/>
        </w:rPr>
        <w:t xml:space="preserve">6.1 </w:t>
      </w:r>
      <w:r>
        <w:rPr>
          <w:rFonts w:hint="eastAsia"/>
          <w:sz w:val="24"/>
          <w:szCs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9"/>
        <w:wordWrap w:val="0"/>
        <w:topLinePunct/>
        <w:spacing w:line="480" w:lineRule="exact"/>
        <w:ind w:left="0" w:firstLine="480" w:firstLineChars="200"/>
        <w:rPr>
          <w:sz w:val="24"/>
          <w:szCs w:val="24"/>
        </w:rPr>
      </w:pPr>
      <w:r>
        <w:rPr>
          <w:rFonts w:hint="eastAsia"/>
          <w:sz w:val="24"/>
          <w:szCs w:val="24"/>
          <w:lang w:val="en-US"/>
        </w:rPr>
        <w:t xml:space="preserve">6.2 </w:t>
      </w:r>
      <w:r>
        <w:rPr>
          <w:rFonts w:hint="eastAsia"/>
          <w:sz w:val="24"/>
          <w:szCs w:val="24"/>
        </w:rPr>
        <w:t>磋商小组要求供应商澄清、说明或者更正响应文件应当以书面形式作出。供应商的澄清、说明或者更正应当由法定代表人或其授权代表签字或者加盖公章。由授权代表签字的，应当附授权委托书。供应商为自然人的，应当由本人签字并附身份证明。</w:t>
      </w:r>
    </w:p>
    <w:p>
      <w:pPr>
        <w:pStyle w:val="9"/>
        <w:wordWrap w:val="0"/>
        <w:topLinePunct/>
        <w:spacing w:line="480" w:lineRule="exact"/>
        <w:ind w:left="0" w:firstLine="481" w:firstLineChars="200"/>
        <w:rPr>
          <w:b/>
          <w:bCs/>
          <w:sz w:val="24"/>
          <w:szCs w:val="24"/>
        </w:rPr>
      </w:pPr>
      <w:r>
        <w:rPr>
          <w:rFonts w:hint="eastAsia"/>
          <w:b/>
          <w:bCs/>
          <w:sz w:val="24"/>
          <w:szCs w:val="24"/>
          <w:lang w:val="en-US"/>
        </w:rPr>
        <w:t>7.</w:t>
      </w:r>
      <w:r>
        <w:rPr>
          <w:rFonts w:hint="eastAsia"/>
          <w:b/>
          <w:bCs/>
          <w:sz w:val="24"/>
          <w:szCs w:val="24"/>
        </w:rPr>
        <w:t>对响应文件的修正</w:t>
      </w:r>
    </w:p>
    <w:p>
      <w:pPr>
        <w:pStyle w:val="9"/>
        <w:wordWrap w:val="0"/>
        <w:topLinePunct/>
        <w:spacing w:line="480" w:lineRule="exact"/>
        <w:ind w:left="0" w:firstLine="480" w:firstLineChars="200"/>
        <w:rPr>
          <w:sz w:val="24"/>
          <w:szCs w:val="24"/>
        </w:rPr>
      </w:pPr>
      <w:r>
        <w:rPr>
          <w:rFonts w:hint="eastAsia"/>
          <w:sz w:val="24"/>
          <w:szCs w:val="24"/>
        </w:rPr>
        <w:t>磋商中，对价格的计算错误按下述原则修正：</w:t>
      </w:r>
    </w:p>
    <w:p>
      <w:pPr>
        <w:pStyle w:val="9"/>
        <w:wordWrap w:val="0"/>
        <w:topLinePunct/>
        <w:spacing w:line="480" w:lineRule="exact"/>
        <w:ind w:left="0" w:firstLine="480" w:firstLineChars="200"/>
        <w:rPr>
          <w:sz w:val="24"/>
          <w:szCs w:val="24"/>
        </w:rPr>
      </w:pPr>
      <w:r>
        <w:rPr>
          <w:rFonts w:hint="eastAsia"/>
          <w:sz w:val="24"/>
          <w:szCs w:val="24"/>
        </w:rPr>
        <w:t>（</w:t>
      </w:r>
      <w:r>
        <w:rPr>
          <w:rFonts w:hint="eastAsia"/>
          <w:sz w:val="24"/>
          <w:szCs w:val="24"/>
          <w:lang w:val="en-US"/>
        </w:rPr>
        <w:t>1</w:t>
      </w:r>
      <w:r>
        <w:rPr>
          <w:rFonts w:hint="eastAsia"/>
          <w:sz w:val="24"/>
          <w:szCs w:val="24"/>
        </w:rPr>
        <w:t>）磋商时，响应文件中磋商报价表内容与响应文件中明细表内容不符的，以磋商报价表为准；</w:t>
      </w:r>
    </w:p>
    <w:p>
      <w:pPr>
        <w:pStyle w:val="9"/>
        <w:wordWrap w:val="0"/>
        <w:topLinePunct/>
        <w:spacing w:line="480" w:lineRule="exact"/>
        <w:ind w:left="0" w:firstLine="480" w:firstLineChars="200"/>
        <w:rPr>
          <w:sz w:val="24"/>
          <w:szCs w:val="24"/>
        </w:rPr>
      </w:pPr>
      <w:r>
        <w:rPr>
          <w:rFonts w:hint="eastAsia"/>
          <w:sz w:val="24"/>
          <w:szCs w:val="24"/>
        </w:rPr>
        <w:t>（</w:t>
      </w:r>
      <w:r>
        <w:rPr>
          <w:rFonts w:hint="eastAsia"/>
          <w:sz w:val="24"/>
          <w:szCs w:val="24"/>
          <w:lang w:val="en-US"/>
        </w:rPr>
        <w:t>2</w:t>
      </w:r>
      <w:r>
        <w:rPr>
          <w:rFonts w:hint="eastAsia"/>
          <w:sz w:val="24"/>
          <w:szCs w:val="24"/>
        </w:rPr>
        <w:t>）响应文件的大写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pStyle w:val="9"/>
        <w:wordWrap w:val="0"/>
        <w:topLinePunct/>
        <w:spacing w:line="480" w:lineRule="exact"/>
        <w:ind w:left="0" w:firstLine="480" w:firstLineChars="200"/>
        <w:rPr>
          <w:sz w:val="24"/>
          <w:szCs w:val="24"/>
        </w:rPr>
      </w:pPr>
      <w:r>
        <w:rPr>
          <w:rFonts w:hint="eastAsia"/>
          <w:sz w:val="24"/>
          <w:szCs w:val="24"/>
        </w:rPr>
        <w:t>（</w:t>
      </w:r>
      <w:r>
        <w:rPr>
          <w:rFonts w:hint="eastAsia"/>
          <w:sz w:val="24"/>
          <w:szCs w:val="24"/>
          <w:lang w:val="en-US"/>
        </w:rPr>
        <w:t>3</w:t>
      </w:r>
      <w:r>
        <w:rPr>
          <w:rFonts w:hint="eastAsia"/>
          <w:sz w:val="24"/>
          <w:szCs w:val="24"/>
        </w:rPr>
        <w:t>）供应商不同意以上修正，则其响应文件将被拒绝。</w:t>
      </w:r>
    </w:p>
    <w:p>
      <w:pPr>
        <w:pStyle w:val="9"/>
        <w:wordWrap w:val="0"/>
        <w:topLinePunct/>
        <w:spacing w:line="480" w:lineRule="exact"/>
        <w:ind w:left="0" w:firstLine="481" w:firstLineChars="200"/>
        <w:rPr>
          <w:b/>
          <w:sz w:val="24"/>
          <w:szCs w:val="24"/>
        </w:rPr>
      </w:pPr>
      <w:r>
        <w:rPr>
          <w:rFonts w:hint="eastAsia"/>
          <w:b/>
          <w:sz w:val="24"/>
          <w:szCs w:val="24"/>
          <w:lang w:val="en-US"/>
        </w:rPr>
        <w:t>7</w:t>
      </w:r>
      <w:r>
        <w:rPr>
          <w:rFonts w:hint="eastAsia"/>
          <w:b/>
          <w:sz w:val="24"/>
          <w:szCs w:val="24"/>
        </w:rPr>
        <w:t>.磋商报价</w:t>
      </w:r>
    </w:p>
    <w:p>
      <w:pPr>
        <w:pStyle w:val="9"/>
        <w:wordWrap w:val="0"/>
        <w:topLinePunct/>
        <w:spacing w:line="480" w:lineRule="exact"/>
        <w:ind w:left="0" w:firstLine="480" w:firstLineChars="200"/>
        <w:rPr>
          <w:sz w:val="24"/>
          <w:szCs w:val="24"/>
        </w:rPr>
      </w:pPr>
      <w:r>
        <w:rPr>
          <w:rFonts w:hint="eastAsia"/>
          <w:bCs/>
          <w:sz w:val="24"/>
          <w:szCs w:val="24"/>
          <w:lang w:val="en-US"/>
        </w:rPr>
        <w:t xml:space="preserve">7.1 </w:t>
      </w:r>
      <w:r>
        <w:rPr>
          <w:rFonts w:hint="eastAsia"/>
          <w:sz w:val="24"/>
          <w:szCs w:val="24"/>
        </w:rPr>
        <w:t>供应商应当按竞争性磋商文件中要求做好最后报价的测算,以备磋商完毕进行最后报价。</w:t>
      </w:r>
    </w:p>
    <w:p>
      <w:pPr>
        <w:pStyle w:val="9"/>
        <w:wordWrap w:val="0"/>
        <w:topLinePunct/>
        <w:spacing w:line="480" w:lineRule="exact"/>
        <w:ind w:left="0" w:firstLine="480" w:firstLineChars="200"/>
        <w:rPr>
          <w:sz w:val="24"/>
          <w:szCs w:val="24"/>
        </w:rPr>
      </w:pPr>
      <w:r>
        <w:rPr>
          <w:rFonts w:hint="eastAsia"/>
          <w:sz w:val="24"/>
          <w:szCs w:val="24"/>
          <w:lang w:val="en-US"/>
        </w:rPr>
        <w:t xml:space="preserve">7.2 </w:t>
      </w:r>
      <w:r>
        <w:rPr>
          <w:rFonts w:hint="eastAsia"/>
          <w:sz w:val="24"/>
          <w:szCs w:val="24"/>
        </w:rPr>
        <w:t>供应商的最后报价包括竞争性磋商文件和合同包含的所有风险、责任等各项应有费用。</w:t>
      </w:r>
    </w:p>
    <w:p>
      <w:pPr>
        <w:pStyle w:val="9"/>
        <w:wordWrap w:val="0"/>
        <w:topLinePunct/>
        <w:spacing w:line="480" w:lineRule="exact"/>
        <w:ind w:left="0" w:firstLine="480" w:firstLineChars="200"/>
        <w:rPr>
          <w:sz w:val="24"/>
          <w:szCs w:val="24"/>
        </w:rPr>
      </w:pPr>
      <w:r>
        <w:rPr>
          <w:rFonts w:hint="eastAsia"/>
          <w:sz w:val="24"/>
          <w:szCs w:val="24"/>
          <w:lang w:val="en-US"/>
        </w:rPr>
        <w:t xml:space="preserve">7.3 </w:t>
      </w:r>
      <w:r>
        <w:rPr>
          <w:rFonts w:hint="eastAsia"/>
          <w:sz w:val="24"/>
          <w:szCs w:val="24"/>
        </w:rPr>
        <w:t>磋商小组不接受任何选择报价。</w:t>
      </w:r>
    </w:p>
    <w:p>
      <w:pPr>
        <w:pStyle w:val="9"/>
        <w:wordWrap w:val="0"/>
        <w:topLinePunct/>
        <w:spacing w:line="480" w:lineRule="exact"/>
        <w:ind w:left="0" w:firstLine="480" w:firstLineChars="200"/>
        <w:rPr>
          <w:sz w:val="24"/>
          <w:szCs w:val="24"/>
        </w:rPr>
      </w:pPr>
      <w:r>
        <w:rPr>
          <w:rFonts w:hint="eastAsia"/>
          <w:sz w:val="24"/>
          <w:szCs w:val="24"/>
          <w:lang w:val="en-US"/>
        </w:rPr>
        <w:t xml:space="preserve">7.4 </w:t>
      </w:r>
      <w:r>
        <w:rPr>
          <w:rFonts w:hint="eastAsia"/>
          <w:sz w:val="24"/>
          <w:szCs w:val="24"/>
        </w:rPr>
        <w:t>鼓励供应商不低于成本价的合理报价。</w:t>
      </w:r>
    </w:p>
    <w:p>
      <w:pPr>
        <w:pStyle w:val="9"/>
        <w:wordWrap w:val="0"/>
        <w:topLinePunct/>
        <w:spacing w:line="480" w:lineRule="exact"/>
        <w:ind w:left="0" w:firstLine="480" w:firstLineChars="200"/>
        <w:rPr>
          <w:sz w:val="24"/>
          <w:szCs w:val="24"/>
        </w:rPr>
      </w:pPr>
      <w:r>
        <w:rPr>
          <w:rFonts w:hint="eastAsia"/>
          <w:sz w:val="24"/>
          <w:szCs w:val="24"/>
          <w:lang w:val="en-US"/>
        </w:rPr>
        <w:t xml:space="preserve">7.5 </w:t>
      </w:r>
      <w:r>
        <w:rPr>
          <w:rFonts w:hint="eastAsia"/>
          <w:sz w:val="24"/>
          <w:szCs w:val="24"/>
        </w:rPr>
        <w:t>供应商成交后，其最后报价总额即作为与采购人签订采购合同的总价。</w:t>
      </w:r>
    </w:p>
    <w:p>
      <w:pPr>
        <w:pStyle w:val="9"/>
        <w:wordWrap w:val="0"/>
        <w:topLinePunct/>
        <w:spacing w:line="480" w:lineRule="exact"/>
        <w:ind w:left="0" w:firstLine="481" w:firstLineChars="200"/>
        <w:rPr>
          <w:b/>
          <w:bCs/>
          <w:sz w:val="24"/>
          <w:szCs w:val="24"/>
        </w:rPr>
      </w:pPr>
      <w:r>
        <w:rPr>
          <w:rFonts w:hint="eastAsia"/>
          <w:b/>
          <w:bCs/>
          <w:sz w:val="24"/>
          <w:szCs w:val="24"/>
          <w:lang w:val="en-US"/>
        </w:rPr>
        <w:t>8.</w:t>
      </w:r>
      <w:r>
        <w:rPr>
          <w:rFonts w:hint="eastAsia"/>
          <w:b/>
          <w:bCs/>
          <w:sz w:val="24"/>
          <w:szCs w:val="24"/>
        </w:rPr>
        <w:t>合同授予</w:t>
      </w:r>
    </w:p>
    <w:p>
      <w:pPr>
        <w:pStyle w:val="9"/>
        <w:wordWrap w:val="0"/>
        <w:topLinePunct/>
        <w:spacing w:line="480" w:lineRule="exact"/>
        <w:ind w:left="0" w:firstLine="480" w:firstLineChars="200"/>
        <w:rPr>
          <w:sz w:val="24"/>
          <w:szCs w:val="24"/>
        </w:rPr>
      </w:pPr>
      <w:r>
        <w:rPr>
          <w:rFonts w:hint="eastAsia"/>
          <w:sz w:val="24"/>
          <w:szCs w:val="24"/>
          <w:lang w:val="en-US"/>
        </w:rPr>
        <w:t xml:space="preserve">8.1 </w:t>
      </w:r>
      <w:r>
        <w:rPr>
          <w:rFonts w:hint="eastAsia"/>
          <w:sz w:val="24"/>
          <w:szCs w:val="24"/>
        </w:rPr>
        <w:t>磋商文件、响应文件及磋商过程中有关补充文件均作为合同附件，并与合同具有相同的法律效力。</w:t>
      </w:r>
    </w:p>
    <w:p>
      <w:pPr>
        <w:pStyle w:val="9"/>
        <w:wordWrap w:val="0"/>
        <w:topLinePunct/>
        <w:spacing w:line="480" w:lineRule="exact"/>
        <w:ind w:left="0" w:firstLine="480" w:firstLineChars="200"/>
        <w:rPr>
          <w:sz w:val="24"/>
          <w:szCs w:val="24"/>
        </w:rPr>
      </w:pPr>
      <w:r>
        <w:rPr>
          <w:rFonts w:hint="eastAsia"/>
          <w:sz w:val="24"/>
          <w:szCs w:val="24"/>
          <w:lang w:val="en-US"/>
        </w:rPr>
        <w:t>8.2 应</w:t>
      </w:r>
      <w:r>
        <w:rPr>
          <w:rFonts w:hint="eastAsia"/>
          <w:sz w:val="24"/>
          <w:szCs w:val="24"/>
        </w:rPr>
        <w:t>当按照合同履行义务，完成磋商项目。未经采购人同意，成交供应商不得向他人转让成交项目。</w:t>
      </w:r>
    </w:p>
    <w:p>
      <w:pPr>
        <w:pStyle w:val="9"/>
        <w:wordWrap w:val="0"/>
        <w:topLinePunct/>
        <w:spacing w:line="480" w:lineRule="exact"/>
        <w:ind w:left="0" w:firstLine="480" w:firstLineChars="200"/>
        <w:rPr>
          <w:sz w:val="24"/>
          <w:szCs w:val="24"/>
        </w:rPr>
      </w:pPr>
      <w:r>
        <w:rPr>
          <w:rFonts w:hint="eastAsia"/>
          <w:sz w:val="24"/>
          <w:szCs w:val="24"/>
          <w:lang w:val="en-US"/>
        </w:rPr>
        <w:t xml:space="preserve">8.3 </w:t>
      </w:r>
      <w:r>
        <w:rPr>
          <w:rFonts w:hint="eastAsia"/>
          <w:sz w:val="24"/>
          <w:szCs w:val="24"/>
        </w:rPr>
        <w:t>本项目磋商有效期为90个日</w:t>
      </w:r>
      <w:r>
        <w:rPr>
          <w:rFonts w:hint="eastAsia"/>
          <w:snapToGrid w:val="0"/>
          <w:kern w:val="0"/>
          <w:sz w:val="24"/>
          <w:szCs w:val="24"/>
        </w:rPr>
        <w:t>历天。响</w:t>
      </w:r>
      <w:r>
        <w:rPr>
          <w:rFonts w:hint="eastAsia"/>
          <w:sz w:val="24"/>
          <w:szCs w:val="24"/>
        </w:rPr>
        <w:t>应文件中没有另行说明的即视为响应该有效期。</w:t>
      </w:r>
    </w:p>
    <w:p>
      <w:pPr>
        <w:pStyle w:val="9"/>
        <w:wordWrap w:val="0"/>
        <w:topLinePunct/>
        <w:spacing w:line="480" w:lineRule="exact"/>
        <w:ind w:left="0" w:firstLine="481" w:firstLineChars="200"/>
        <w:rPr>
          <w:b/>
          <w:bCs/>
          <w:sz w:val="24"/>
          <w:szCs w:val="24"/>
        </w:rPr>
      </w:pPr>
      <w:r>
        <w:rPr>
          <w:rFonts w:hint="eastAsia"/>
          <w:b/>
          <w:bCs/>
          <w:sz w:val="24"/>
          <w:szCs w:val="24"/>
          <w:lang w:val="en-US"/>
        </w:rPr>
        <w:t>四、</w:t>
      </w:r>
      <w:r>
        <w:rPr>
          <w:rFonts w:hint="eastAsia"/>
          <w:b/>
          <w:bCs/>
          <w:sz w:val="24"/>
          <w:szCs w:val="24"/>
        </w:rPr>
        <w:t>询问、质疑与投诉</w:t>
      </w:r>
    </w:p>
    <w:p>
      <w:pPr>
        <w:pStyle w:val="9"/>
        <w:wordWrap w:val="0"/>
        <w:topLinePunct/>
        <w:spacing w:line="480" w:lineRule="exact"/>
        <w:ind w:left="0" w:firstLine="480" w:firstLineChars="200"/>
        <w:rPr>
          <w:sz w:val="24"/>
          <w:szCs w:val="24"/>
        </w:rPr>
      </w:pPr>
      <w:r>
        <w:rPr>
          <w:rFonts w:hint="eastAsia"/>
          <w:sz w:val="24"/>
          <w:szCs w:val="24"/>
        </w:rPr>
        <w:t>1.询问</w:t>
      </w:r>
    </w:p>
    <w:p>
      <w:pPr>
        <w:pStyle w:val="9"/>
        <w:wordWrap w:val="0"/>
        <w:topLinePunct/>
        <w:spacing w:line="480" w:lineRule="exact"/>
        <w:ind w:left="0" w:firstLine="480" w:firstLineChars="200"/>
        <w:rPr>
          <w:sz w:val="24"/>
          <w:szCs w:val="24"/>
        </w:rPr>
      </w:pPr>
      <w:r>
        <w:rPr>
          <w:rFonts w:hint="eastAsia"/>
          <w:sz w:val="24"/>
          <w:szCs w:val="24"/>
        </w:rPr>
        <w:t>供应商对政府采购活动事项有疑问的，可以向采购人或采购代理机构提出询问，采购人或采购代理机构应当在3个工作日内作出答复，但答复的内容不得涉及商业秘密。供应商提出的询问超出采购人对采购代理机构委托授权范围的，采购代理机构应当告知其向采购人提出。</w:t>
      </w:r>
    </w:p>
    <w:p>
      <w:pPr>
        <w:pStyle w:val="9"/>
        <w:wordWrap w:val="0"/>
        <w:topLinePunct/>
        <w:spacing w:line="480" w:lineRule="exact"/>
        <w:ind w:left="0" w:firstLine="480" w:firstLineChars="200"/>
        <w:rPr>
          <w:sz w:val="24"/>
          <w:szCs w:val="24"/>
        </w:rPr>
      </w:pPr>
      <w:r>
        <w:rPr>
          <w:rFonts w:hint="eastAsia"/>
          <w:sz w:val="24"/>
          <w:szCs w:val="24"/>
        </w:rPr>
        <w:t>2.质疑</w:t>
      </w:r>
    </w:p>
    <w:p>
      <w:pPr>
        <w:pStyle w:val="9"/>
        <w:wordWrap w:val="0"/>
        <w:topLinePunct/>
        <w:spacing w:line="480" w:lineRule="exact"/>
        <w:ind w:left="0" w:firstLine="480" w:firstLineChars="200"/>
        <w:rPr>
          <w:sz w:val="24"/>
          <w:szCs w:val="24"/>
        </w:rPr>
      </w:pPr>
      <w:r>
        <w:rPr>
          <w:rFonts w:hint="eastAsia"/>
          <w:sz w:val="24"/>
          <w:szCs w:val="24"/>
        </w:rPr>
        <w:t>2.1供应商认为采购文件、采购过程、成交结果使自己的权益受到损害的，可以在知道或者应知其权益受到损害之日起7个工作日内，以书面形式向采购人、采购代理机构提出质疑。</w:t>
      </w:r>
    </w:p>
    <w:p>
      <w:pPr>
        <w:pStyle w:val="9"/>
        <w:wordWrap w:val="0"/>
        <w:topLinePunct/>
        <w:spacing w:line="480" w:lineRule="exact"/>
        <w:ind w:left="0" w:firstLine="480" w:firstLineChars="200"/>
        <w:rPr>
          <w:sz w:val="24"/>
          <w:szCs w:val="24"/>
        </w:rPr>
      </w:pPr>
      <w:r>
        <w:rPr>
          <w:rFonts w:hint="eastAsia"/>
          <w:sz w:val="24"/>
          <w:szCs w:val="24"/>
        </w:rPr>
        <w:t>供应商在法定质疑期内应当一次性提出针对同一采购程序环节的质疑。</w:t>
      </w:r>
    </w:p>
    <w:p>
      <w:pPr>
        <w:pStyle w:val="9"/>
        <w:wordWrap w:val="0"/>
        <w:topLinePunct/>
        <w:spacing w:line="480" w:lineRule="exact"/>
        <w:ind w:left="0" w:firstLine="480" w:firstLineChars="200"/>
        <w:rPr>
          <w:sz w:val="24"/>
          <w:szCs w:val="24"/>
        </w:rPr>
      </w:pPr>
      <w:r>
        <w:rPr>
          <w:rFonts w:hint="eastAsia"/>
          <w:sz w:val="24"/>
          <w:szCs w:val="24"/>
        </w:rPr>
        <w:t>提出质疑的供应商应当是参与所质疑项目采购活动的供应商。</w:t>
      </w:r>
    </w:p>
    <w:p>
      <w:pPr>
        <w:pStyle w:val="9"/>
        <w:wordWrap w:val="0"/>
        <w:topLinePunct/>
        <w:spacing w:line="480" w:lineRule="exact"/>
        <w:ind w:left="0" w:firstLine="480" w:firstLineChars="200"/>
        <w:rPr>
          <w:sz w:val="24"/>
          <w:szCs w:val="24"/>
        </w:rPr>
      </w:pPr>
      <w:r>
        <w:rPr>
          <w:rFonts w:hint="eastAsia"/>
          <w:sz w:val="24"/>
          <w:szCs w:val="24"/>
        </w:rPr>
        <w:t>潜在供应商已依法获取其可质疑的采购文件的，可以对该文件提出质疑。对采购文件提出质疑的，应当在获取采购文件或者采购文件公告期限届满之日起7个工作日内提出。</w:t>
      </w:r>
    </w:p>
    <w:p>
      <w:pPr>
        <w:pStyle w:val="9"/>
        <w:wordWrap w:val="0"/>
        <w:topLinePunct/>
        <w:spacing w:line="480" w:lineRule="exact"/>
        <w:ind w:left="0" w:firstLine="480" w:firstLineChars="200"/>
        <w:rPr>
          <w:sz w:val="24"/>
          <w:szCs w:val="24"/>
        </w:rPr>
      </w:pPr>
      <w:r>
        <w:rPr>
          <w:rFonts w:hint="eastAsia"/>
          <w:sz w:val="24"/>
          <w:szCs w:val="24"/>
        </w:rPr>
        <w:t>2.2采购人、采购代理机构应当在收到供应商的书面质疑后7个工作日内作出答复，并以书面形式通知质疑供应商和其他有关供应商，但答复的内容不得涉及商业秘密。</w:t>
      </w:r>
    </w:p>
    <w:p>
      <w:pPr>
        <w:pStyle w:val="9"/>
        <w:wordWrap w:val="0"/>
        <w:topLinePunct/>
        <w:spacing w:line="480" w:lineRule="exact"/>
        <w:ind w:left="0" w:firstLine="480" w:firstLineChars="200"/>
        <w:rPr>
          <w:sz w:val="24"/>
          <w:szCs w:val="24"/>
        </w:rPr>
      </w:pPr>
      <w:r>
        <w:rPr>
          <w:rFonts w:hint="eastAsia"/>
          <w:sz w:val="24"/>
          <w:szCs w:val="24"/>
        </w:rPr>
        <w:t>2.3询问或者质疑事项可能影响成交结果的，采购人应当暂停签订合同，已经签订合同的，应当中止履行合同。</w:t>
      </w:r>
    </w:p>
    <w:p>
      <w:pPr>
        <w:pStyle w:val="9"/>
        <w:wordWrap w:val="0"/>
        <w:topLinePunct/>
        <w:spacing w:line="480" w:lineRule="exact"/>
        <w:ind w:left="0" w:firstLine="480" w:firstLineChars="200"/>
        <w:rPr>
          <w:sz w:val="24"/>
          <w:szCs w:val="24"/>
        </w:rPr>
      </w:pPr>
      <w:r>
        <w:rPr>
          <w:rFonts w:hint="eastAsia"/>
          <w:sz w:val="24"/>
          <w:szCs w:val="24"/>
        </w:rPr>
        <w:t>2.4供应商提出质疑应当提交质疑函和必要的证明材料。质疑函应当包括下列内容：</w:t>
      </w:r>
    </w:p>
    <w:p>
      <w:pPr>
        <w:pStyle w:val="9"/>
        <w:wordWrap w:val="0"/>
        <w:topLinePunct/>
        <w:spacing w:line="480" w:lineRule="exact"/>
        <w:ind w:left="0" w:firstLine="480" w:firstLineChars="200"/>
        <w:rPr>
          <w:sz w:val="24"/>
          <w:szCs w:val="24"/>
        </w:rPr>
      </w:pPr>
      <w:r>
        <w:rPr>
          <w:rFonts w:hint="eastAsia"/>
          <w:sz w:val="24"/>
          <w:szCs w:val="24"/>
        </w:rPr>
        <w:t>（一）供应商的姓名或者名称、地址、邮编、联系人及联系电话；</w:t>
      </w:r>
    </w:p>
    <w:p>
      <w:pPr>
        <w:pStyle w:val="9"/>
        <w:wordWrap w:val="0"/>
        <w:topLinePunct/>
        <w:spacing w:line="480" w:lineRule="exact"/>
        <w:ind w:left="0" w:firstLine="480" w:firstLineChars="200"/>
        <w:rPr>
          <w:sz w:val="24"/>
          <w:szCs w:val="24"/>
        </w:rPr>
      </w:pPr>
      <w:r>
        <w:rPr>
          <w:rFonts w:hint="eastAsia"/>
          <w:sz w:val="24"/>
          <w:szCs w:val="24"/>
        </w:rPr>
        <w:t>（二）质疑项目的名称、编号；</w:t>
      </w:r>
    </w:p>
    <w:p>
      <w:pPr>
        <w:pStyle w:val="9"/>
        <w:wordWrap w:val="0"/>
        <w:topLinePunct/>
        <w:spacing w:line="480" w:lineRule="exact"/>
        <w:ind w:left="0" w:firstLine="480" w:firstLineChars="200"/>
        <w:rPr>
          <w:sz w:val="24"/>
          <w:szCs w:val="24"/>
        </w:rPr>
      </w:pPr>
      <w:r>
        <w:rPr>
          <w:rFonts w:hint="eastAsia"/>
          <w:sz w:val="24"/>
          <w:szCs w:val="24"/>
        </w:rPr>
        <w:t>（三）具体、明确的质疑事项和与质疑事项相关的请求；</w:t>
      </w:r>
    </w:p>
    <w:p>
      <w:pPr>
        <w:pStyle w:val="9"/>
        <w:wordWrap w:val="0"/>
        <w:topLinePunct/>
        <w:spacing w:line="480" w:lineRule="exact"/>
        <w:ind w:left="0" w:firstLine="480" w:firstLineChars="200"/>
        <w:rPr>
          <w:sz w:val="24"/>
          <w:szCs w:val="24"/>
        </w:rPr>
      </w:pPr>
      <w:r>
        <w:rPr>
          <w:rFonts w:hint="eastAsia"/>
          <w:sz w:val="24"/>
          <w:szCs w:val="24"/>
        </w:rPr>
        <w:t>（四）事实依据；</w:t>
      </w:r>
    </w:p>
    <w:p>
      <w:pPr>
        <w:pStyle w:val="9"/>
        <w:wordWrap w:val="0"/>
        <w:topLinePunct/>
        <w:spacing w:line="480" w:lineRule="exact"/>
        <w:ind w:left="0" w:firstLine="480" w:firstLineChars="200"/>
        <w:rPr>
          <w:sz w:val="24"/>
          <w:szCs w:val="24"/>
        </w:rPr>
      </w:pPr>
      <w:r>
        <w:rPr>
          <w:rFonts w:hint="eastAsia"/>
          <w:sz w:val="24"/>
          <w:szCs w:val="24"/>
        </w:rPr>
        <w:t>（五）必要的法律依据；</w:t>
      </w:r>
    </w:p>
    <w:p>
      <w:pPr>
        <w:pStyle w:val="9"/>
        <w:wordWrap w:val="0"/>
        <w:topLinePunct/>
        <w:spacing w:line="480" w:lineRule="exact"/>
        <w:ind w:left="0" w:firstLine="480" w:firstLineChars="200"/>
        <w:rPr>
          <w:sz w:val="24"/>
          <w:szCs w:val="24"/>
        </w:rPr>
      </w:pPr>
      <w:r>
        <w:rPr>
          <w:rFonts w:hint="eastAsia"/>
          <w:sz w:val="24"/>
          <w:szCs w:val="24"/>
        </w:rPr>
        <w:t>（六）提出质疑的日期。</w:t>
      </w:r>
    </w:p>
    <w:p>
      <w:pPr>
        <w:pStyle w:val="9"/>
        <w:wordWrap w:val="0"/>
        <w:topLinePunct/>
        <w:spacing w:line="480" w:lineRule="exact"/>
        <w:ind w:left="0" w:firstLine="480" w:firstLineChars="200"/>
        <w:rPr>
          <w:sz w:val="24"/>
          <w:szCs w:val="24"/>
        </w:rPr>
      </w:pPr>
      <w:r>
        <w:rPr>
          <w:rFonts w:hint="eastAsia"/>
          <w:sz w:val="24"/>
          <w:szCs w:val="24"/>
        </w:rPr>
        <w:t>供应商为自然人的，应当由本人签字；供应商为法人或者其他组织的，应当由法定代表人、主要负责人，或者其授权代表签字或者盖章，并加盖公章。</w:t>
      </w:r>
    </w:p>
    <w:p>
      <w:pPr>
        <w:pStyle w:val="9"/>
        <w:wordWrap w:val="0"/>
        <w:topLinePunct/>
        <w:spacing w:line="480" w:lineRule="exact"/>
        <w:ind w:left="0" w:firstLine="480" w:firstLineChars="200"/>
        <w:rPr>
          <w:sz w:val="24"/>
          <w:szCs w:val="24"/>
        </w:rPr>
      </w:pPr>
      <w:r>
        <w:rPr>
          <w:rFonts w:hint="eastAsia"/>
          <w:sz w:val="24"/>
          <w:szCs w:val="24"/>
        </w:rPr>
        <w:t>供应商可以委托代理人进行质疑，代理人提出质疑时应当提交供应商签署的授权委托书。其授权委托书应当载明代理人的姓名或者名称、代理事项、具体权限、期限和相关事项。</w:t>
      </w:r>
    </w:p>
    <w:p>
      <w:pPr>
        <w:pStyle w:val="9"/>
        <w:wordWrap w:val="0"/>
        <w:topLinePunct/>
        <w:spacing w:line="480" w:lineRule="exact"/>
        <w:ind w:left="0" w:firstLine="480" w:firstLineChars="200"/>
        <w:rPr>
          <w:sz w:val="24"/>
          <w:szCs w:val="24"/>
        </w:rPr>
      </w:pPr>
      <w:r>
        <w:rPr>
          <w:rFonts w:hint="eastAsia"/>
          <w:sz w:val="24"/>
          <w:szCs w:val="24"/>
        </w:rPr>
        <w:t>2.5供应商提交的质疑函，应按照</w:t>
      </w:r>
      <w:r>
        <w:rPr>
          <w:rFonts w:hint="eastAsia"/>
          <w:sz w:val="24"/>
          <w:szCs w:val="24"/>
          <w:lang w:val="en-US"/>
        </w:rPr>
        <w:t>内蒙古自治区政府采购网发布</w:t>
      </w:r>
      <w:r>
        <w:rPr>
          <w:rFonts w:hint="eastAsia"/>
          <w:sz w:val="24"/>
          <w:szCs w:val="24"/>
        </w:rPr>
        <w:t>的“质疑函范本”制作。</w:t>
      </w:r>
    </w:p>
    <w:p>
      <w:pPr>
        <w:pStyle w:val="9"/>
        <w:wordWrap w:val="0"/>
        <w:topLinePunct/>
        <w:spacing w:line="480" w:lineRule="exact"/>
        <w:ind w:left="0" w:firstLine="480" w:firstLineChars="200"/>
        <w:rPr>
          <w:sz w:val="24"/>
          <w:szCs w:val="24"/>
        </w:rPr>
      </w:pPr>
      <w:r>
        <w:rPr>
          <w:rFonts w:hint="eastAsia"/>
          <w:sz w:val="24"/>
          <w:szCs w:val="24"/>
        </w:rPr>
        <w:t>2.6接收质疑函的方式。为了使提出的质疑事项在规定时间内得到有效答复、处理，质疑可以由法定代表人或授权代表亲自将质疑函递交至采购人或采购代理机构，也可以通过邮寄、快递等方式提交。质疑函以邮寄、快递方式递交的，以邮寄件上的戳记日期、邮政快递件上的戳记日期和非邮政快递件上的签注日期为质疑提起日期。</w:t>
      </w:r>
    </w:p>
    <w:p>
      <w:pPr>
        <w:pStyle w:val="9"/>
        <w:wordWrap w:val="0"/>
        <w:topLinePunct/>
        <w:spacing w:line="480" w:lineRule="exact"/>
        <w:ind w:left="0" w:firstLine="480" w:firstLineChars="200"/>
        <w:rPr>
          <w:sz w:val="24"/>
          <w:szCs w:val="24"/>
        </w:rPr>
      </w:pPr>
      <w:r>
        <w:rPr>
          <w:rFonts w:hint="eastAsia"/>
          <w:sz w:val="24"/>
          <w:szCs w:val="24"/>
        </w:rPr>
        <w:t>接收质疑函的联系部门、联系电话、通讯地址（详见第一章）。</w:t>
      </w:r>
    </w:p>
    <w:p>
      <w:pPr>
        <w:pStyle w:val="9"/>
        <w:wordWrap w:val="0"/>
        <w:topLinePunct/>
        <w:spacing w:line="480" w:lineRule="exact"/>
        <w:ind w:left="0" w:firstLine="480" w:firstLineChars="200"/>
        <w:rPr>
          <w:sz w:val="24"/>
          <w:szCs w:val="24"/>
        </w:rPr>
      </w:pPr>
      <w:r>
        <w:rPr>
          <w:rFonts w:hint="eastAsia"/>
          <w:sz w:val="24"/>
          <w:szCs w:val="24"/>
        </w:rPr>
        <w:t>3.投诉</w:t>
      </w:r>
    </w:p>
    <w:p>
      <w:pPr>
        <w:pStyle w:val="9"/>
        <w:wordWrap w:val="0"/>
        <w:topLinePunct/>
        <w:spacing w:line="480" w:lineRule="exact"/>
        <w:ind w:left="0" w:firstLine="480" w:firstLineChars="200"/>
        <w:rPr>
          <w:sz w:val="24"/>
          <w:szCs w:val="24"/>
        </w:rPr>
      </w:pPr>
      <w:r>
        <w:rPr>
          <w:rFonts w:hint="eastAsia"/>
          <w:sz w:val="24"/>
          <w:szCs w:val="24"/>
        </w:rPr>
        <w:t>3.1质疑人对采购人、采购代理机构的答复不满意或者采购人、采购代理机构未在规定的时间内作出书面答复的，可以在答复期满后15个工作日内向财政部门提起投诉。</w:t>
      </w:r>
    </w:p>
    <w:p>
      <w:pPr>
        <w:pStyle w:val="9"/>
        <w:wordWrap w:val="0"/>
        <w:topLinePunct/>
        <w:spacing w:line="480" w:lineRule="exact"/>
        <w:ind w:left="0" w:firstLine="480" w:firstLineChars="200"/>
        <w:rPr>
          <w:sz w:val="24"/>
          <w:szCs w:val="24"/>
        </w:rPr>
      </w:pPr>
      <w:r>
        <w:rPr>
          <w:rFonts w:hint="eastAsia"/>
          <w:sz w:val="24"/>
          <w:szCs w:val="24"/>
        </w:rPr>
        <w:t>供应商投诉的事项不得超出已质疑事项的范围，但基于质疑答复内容提出的投诉事项除外。</w:t>
      </w:r>
    </w:p>
    <w:p>
      <w:pPr>
        <w:pStyle w:val="9"/>
        <w:wordWrap w:val="0"/>
        <w:topLinePunct/>
        <w:spacing w:line="480" w:lineRule="exact"/>
        <w:ind w:left="0" w:firstLine="480" w:firstLineChars="200"/>
        <w:rPr>
          <w:sz w:val="24"/>
          <w:szCs w:val="24"/>
        </w:rPr>
      </w:pPr>
      <w:r>
        <w:rPr>
          <w:rFonts w:hint="eastAsia"/>
          <w:sz w:val="24"/>
          <w:szCs w:val="24"/>
        </w:rPr>
        <w:t>3.2投诉人投诉时，应当提交投诉书和必要的证明材料，并按照被投诉采购人、采购代理机构（以下简称被投诉人）和与投诉事项有关的供应商数量提供投诉书的副本。投诉书应当包括下列内容：</w:t>
      </w:r>
    </w:p>
    <w:p>
      <w:pPr>
        <w:pStyle w:val="9"/>
        <w:wordWrap w:val="0"/>
        <w:topLinePunct/>
        <w:spacing w:line="480" w:lineRule="exact"/>
        <w:ind w:left="0" w:firstLine="480" w:firstLineChars="200"/>
        <w:rPr>
          <w:sz w:val="24"/>
          <w:szCs w:val="24"/>
        </w:rPr>
      </w:pPr>
      <w:r>
        <w:rPr>
          <w:rFonts w:hint="eastAsia"/>
          <w:sz w:val="24"/>
          <w:szCs w:val="24"/>
        </w:rPr>
        <w:t>（一）投诉人和被投诉人的姓名或者名称、通讯地址、邮编、联系人及联系电话；</w:t>
      </w:r>
    </w:p>
    <w:p>
      <w:pPr>
        <w:pStyle w:val="9"/>
        <w:wordWrap w:val="0"/>
        <w:topLinePunct/>
        <w:spacing w:line="480" w:lineRule="exact"/>
        <w:ind w:left="0" w:firstLine="480" w:firstLineChars="200"/>
        <w:rPr>
          <w:sz w:val="24"/>
          <w:szCs w:val="24"/>
        </w:rPr>
      </w:pPr>
      <w:r>
        <w:rPr>
          <w:rFonts w:hint="eastAsia"/>
          <w:sz w:val="24"/>
          <w:szCs w:val="24"/>
        </w:rPr>
        <w:t>（二）质疑和质疑答复情况说明及相关证明材料；</w:t>
      </w:r>
    </w:p>
    <w:p>
      <w:pPr>
        <w:pStyle w:val="9"/>
        <w:wordWrap w:val="0"/>
        <w:topLinePunct/>
        <w:spacing w:line="480" w:lineRule="exact"/>
        <w:ind w:left="0" w:firstLine="480" w:firstLineChars="200"/>
        <w:rPr>
          <w:sz w:val="24"/>
          <w:szCs w:val="24"/>
        </w:rPr>
      </w:pPr>
      <w:r>
        <w:rPr>
          <w:rFonts w:hint="eastAsia"/>
          <w:sz w:val="24"/>
          <w:szCs w:val="24"/>
        </w:rPr>
        <w:t>（三）具体、明确的投诉事项和与投诉事项相关的投诉请求；</w:t>
      </w:r>
    </w:p>
    <w:p>
      <w:pPr>
        <w:pStyle w:val="9"/>
        <w:wordWrap w:val="0"/>
        <w:topLinePunct/>
        <w:spacing w:line="480" w:lineRule="exact"/>
        <w:ind w:left="0" w:firstLine="480" w:firstLineChars="200"/>
        <w:rPr>
          <w:sz w:val="24"/>
          <w:szCs w:val="24"/>
        </w:rPr>
      </w:pPr>
      <w:r>
        <w:rPr>
          <w:rFonts w:hint="eastAsia"/>
          <w:sz w:val="24"/>
          <w:szCs w:val="24"/>
        </w:rPr>
        <w:t>（四）事实依据；</w:t>
      </w:r>
    </w:p>
    <w:p>
      <w:pPr>
        <w:pStyle w:val="9"/>
        <w:wordWrap w:val="0"/>
        <w:topLinePunct/>
        <w:spacing w:line="480" w:lineRule="exact"/>
        <w:ind w:left="0" w:firstLine="480" w:firstLineChars="200"/>
        <w:rPr>
          <w:sz w:val="24"/>
          <w:szCs w:val="24"/>
        </w:rPr>
      </w:pPr>
      <w:r>
        <w:rPr>
          <w:rFonts w:hint="eastAsia"/>
          <w:sz w:val="24"/>
          <w:szCs w:val="24"/>
        </w:rPr>
        <w:t>（五）法律依据；</w:t>
      </w:r>
    </w:p>
    <w:p>
      <w:pPr>
        <w:pStyle w:val="9"/>
        <w:wordWrap w:val="0"/>
        <w:topLinePunct/>
        <w:spacing w:line="480" w:lineRule="exact"/>
        <w:ind w:left="0" w:firstLine="480" w:firstLineChars="200"/>
        <w:rPr>
          <w:sz w:val="24"/>
          <w:szCs w:val="24"/>
        </w:rPr>
      </w:pPr>
      <w:r>
        <w:rPr>
          <w:rFonts w:hint="eastAsia"/>
          <w:sz w:val="24"/>
          <w:szCs w:val="24"/>
        </w:rPr>
        <w:t>（六）提起投诉的日期。</w:t>
      </w:r>
    </w:p>
    <w:p>
      <w:pPr>
        <w:pStyle w:val="9"/>
        <w:wordWrap w:val="0"/>
        <w:topLinePunct/>
        <w:spacing w:line="480" w:lineRule="exact"/>
        <w:ind w:left="0" w:firstLine="480" w:firstLineChars="200"/>
        <w:rPr>
          <w:sz w:val="24"/>
          <w:szCs w:val="24"/>
        </w:rPr>
      </w:pPr>
      <w:r>
        <w:rPr>
          <w:rFonts w:hint="eastAsia"/>
          <w:sz w:val="24"/>
          <w:szCs w:val="24"/>
        </w:rPr>
        <w:t>投诉人为自然人的，应当由本人签字；投诉人为法人或者其他组织的，应当由法定代表人、主要负责人，或者其授权代表签字或者盖章，并加盖公章。</w:t>
      </w:r>
    </w:p>
    <w:p>
      <w:pPr>
        <w:rPr>
          <w:rFonts w:ascii="宋体" w:hAnsi="宋体" w:eastAsia="宋体" w:cs="宋体"/>
          <w:sz w:val="24"/>
        </w:rPr>
      </w:pPr>
      <w:r>
        <w:rPr>
          <w:rFonts w:hint="eastAsia" w:ascii="宋体" w:hAnsi="宋体" w:eastAsia="宋体" w:cs="宋体"/>
          <w:sz w:val="24"/>
        </w:rPr>
        <w:br w:type="page"/>
      </w:r>
    </w:p>
    <w:p>
      <w:pPr>
        <w:wordWrap w:val="0"/>
        <w:topLinePunct/>
        <w:spacing w:line="520" w:lineRule="exact"/>
        <w:jc w:val="center"/>
        <w:outlineLvl w:val="0"/>
        <w:rPr>
          <w:rFonts w:ascii="宋体" w:hAnsi="宋体" w:eastAsia="宋体" w:cs="宋体"/>
          <w:b/>
          <w:bCs/>
          <w:spacing w:val="20"/>
          <w:sz w:val="31"/>
          <w:szCs w:val="31"/>
        </w:rPr>
      </w:pPr>
      <w:bookmarkStart w:id="3" w:name="_Toc16132"/>
      <w:bookmarkStart w:id="4" w:name="_Toc6187"/>
      <w:r>
        <w:rPr>
          <w:rFonts w:hint="eastAsia" w:ascii="宋体" w:hAnsi="宋体" w:eastAsia="宋体" w:cs="宋体"/>
          <w:b/>
          <w:bCs/>
          <w:spacing w:val="20"/>
          <w:sz w:val="31"/>
          <w:szCs w:val="31"/>
        </w:rPr>
        <w:t xml:space="preserve">第三章 </w:t>
      </w:r>
      <w:r>
        <w:rPr>
          <w:rFonts w:ascii="宋体" w:hAnsi="宋体" w:eastAsia="宋体" w:cs="宋体"/>
          <w:b/>
          <w:bCs/>
          <w:spacing w:val="20"/>
          <w:sz w:val="31"/>
          <w:szCs w:val="31"/>
        </w:rPr>
        <w:t>采购内容与技术要求</w:t>
      </w:r>
      <w:bookmarkEnd w:id="3"/>
      <w:bookmarkEnd w:id="4"/>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shd w:val="clear" w:color="auto" w:fill="FFFFFF"/>
        </w:rPr>
        <w:t>赤峰市生态环境分区管控2026年度跟踪评估项目。</w:t>
      </w:r>
    </w:p>
    <w:p>
      <w:pPr>
        <w:widowControl/>
        <w:wordWrap w:val="0"/>
        <w:topLinePunct/>
        <w:spacing w:line="520" w:lineRule="exact"/>
        <w:textAlignment w:val="baseline"/>
        <w:rPr>
          <w:rFonts w:ascii="宋体" w:hAnsi="宋体" w:eastAsia="宋体" w:cs="宋体"/>
          <w:b/>
          <w:bCs/>
          <w:sz w:val="24"/>
        </w:rPr>
      </w:pPr>
      <w:r>
        <w:rPr>
          <w:rFonts w:hint="eastAsia" w:ascii="宋体" w:hAnsi="宋体" w:eastAsia="宋体" w:cs="宋体"/>
          <w:b/>
          <w:bCs/>
          <w:sz w:val="24"/>
        </w:rPr>
        <w:t>1.主要商务要求</w:t>
      </w:r>
    </w:p>
    <w:tbl>
      <w:tblPr>
        <w:tblStyle w:val="33"/>
        <w:tblW w:w="507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110"/>
        <w:gridCol w:w="71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2108" w:type="dxa"/>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服务期限</w:t>
            </w:r>
          </w:p>
        </w:tc>
        <w:tc>
          <w:tcPr>
            <w:tcW w:w="7098" w:type="dxa"/>
            <w:vAlign w:val="center"/>
          </w:tcPr>
          <w:p>
            <w:pPr>
              <w:widowControl/>
              <w:wordWrap w:val="0"/>
              <w:topLinePunct/>
              <w:spacing w:line="520" w:lineRule="exact"/>
              <w:textAlignment w:val="baseline"/>
              <w:rPr>
                <w:rFonts w:ascii="宋体" w:hAnsi="宋体" w:eastAsia="宋体" w:cs="宋体"/>
                <w:sz w:val="24"/>
              </w:rPr>
            </w:pPr>
            <w:r>
              <w:rPr>
                <w:rFonts w:ascii="宋体" w:hAnsi="宋体" w:eastAsia="宋体" w:cs="宋体"/>
                <w:sz w:val="24"/>
              </w:rPr>
              <w:t>2026年12月31日前完成全部成果交付并通过验收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2108" w:type="dxa"/>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服务地点</w:t>
            </w:r>
          </w:p>
        </w:tc>
        <w:tc>
          <w:tcPr>
            <w:tcW w:w="7098" w:type="dxa"/>
            <w:vAlign w:val="center"/>
          </w:tcPr>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赤峰市生态环境局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7" w:hRule="atLeast"/>
        </w:trPr>
        <w:tc>
          <w:tcPr>
            <w:tcW w:w="2108" w:type="dxa"/>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付款方式</w:t>
            </w:r>
          </w:p>
        </w:tc>
        <w:tc>
          <w:tcPr>
            <w:tcW w:w="7098" w:type="dxa"/>
            <w:vAlign w:val="center"/>
          </w:tcPr>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1期：合同签订后10个工作日内，支付合同总金额的30%作为预付款；</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2期：提交评估报告初稿并通过中期检查后10个工作日内，支付合同总金额的40%；</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3期：成果通过最终验收后10个工作日内，支付剩余30%尾款。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2108" w:type="dxa"/>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验收要求</w:t>
            </w:r>
          </w:p>
        </w:tc>
        <w:tc>
          <w:tcPr>
            <w:tcW w:w="7098" w:type="dxa"/>
            <w:vAlign w:val="center"/>
          </w:tcPr>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1.履约验收主体</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由赤峰市生态环境局验收小组组织验收，采购科室会同科财科、法规科等人员组成。验收小组人员组成为单数不少于 3 人，验收小组中来自采购科室的人员不超过2 人。按照单位内部控制制度，采购经办人员可以参与验收，但不得单独作为验收责任人，验收小组应当配备非采购经办业务人员。</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2.履约验收时间、方式和程序</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采购项目验收结束，出具验收证明(验收单)，列明各项标准的验收情况及项目总体评价。验收小组所有成员在书面验收意见上签字。采购科室(单位)、供应商对验收小组出具的验收意见签字确认。</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程序包括：供应商提交验收申请及成果文件；验收小组召开验收会，听取供应商汇报，审阅材料；讨论并形成验收意见；出具验收单。</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3.履约验收内容</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验收内容与采购需求中的技术要求和商务要求一致。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2108" w:type="dxa"/>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其他</w:t>
            </w:r>
          </w:p>
        </w:tc>
        <w:tc>
          <w:tcPr>
            <w:tcW w:w="7098" w:type="dxa"/>
          </w:tcPr>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1、售后服务要求：项目验收后一年内，成交供应商须配合采购人对报告内容进行解释、补充数据，并根据上级部门反馈意见进行必要的修改完善。</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2、包装和运输：成果以电子版（光盘或 U 盘）和纸质版（5份）交付，包装应防潮、防损。</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3、保险：供应商自行承担项目实施过程中的人员及设备安全责任。</w:t>
            </w:r>
          </w:p>
          <w:p>
            <w:pPr>
              <w:widowControl/>
              <w:wordWrap w:val="0"/>
              <w:topLinePunct/>
              <w:spacing w:line="520" w:lineRule="exact"/>
              <w:textAlignment w:val="baseline"/>
              <w:rPr>
                <w:rFonts w:hint="eastAsia" w:ascii="宋体" w:hAnsi="宋体" w:eastAsia="宋体" w:cs="宋体"/>
                <w:sz w:val="24"/>
              </w:rPr>
            </w:pPr>
            <w:r>
              <w:rPr>
                <w:rFonts w:hint="eastAsia" w:ascii="宋体" w:hAnsi="宋体" w:eastAsia="宋体" w:cs="宋体"/>
                <w:sz w:val="24"/>
              </w:rPr>
              <w:t>4、质量保修范围和保修期：成果验收后一年内提供免费答疑和修改服务。</w:t>
            </w:r>
          </w:p>
          <w:p>
            <w:pPr>
              <w:widowControl/>
              <w:wordWrap w:val="0"/>
              <w:topLinePunct/>
              <w:spacing w:line="520" w:lineRule="exact"/>
              <w:textAlignment w:val="baseline"/>
              <w:rPr>
                <w:rFonts w:hint="default" w:ascii="宋体" w:hAnsi="宋体" w:eastAsia="宋体" w:cs="宋体"/>
                <w:sz w:val="24"/>
                <w:lang w:val="en-US" w:eastAsia="zh-CN"/>
              </w:rPr>
            </w:pPr>
            <w:r>
              <w:rPr>
                <w:rFonts w:hint="eastAsia" w:ascii="宋体" w:hAnsi="宋体" w:eastAsia="宋体" w:cs="宋体"/>
                <w:sz w:val="24"/>
                <w:lang w:val="en-US" w:eastAsia="zh-CN"/>
              </w:rPr>
              <w:t>5、预付款说明：预付款在后续进度款中逐期抵扣；如合同解除、终止，成交供应商应当按剩余未履行服务占比退还对应预付款。</w:t>
            </w:r>
          </w:p>
        </w:tc>
      </w:tr>
    </w:tbl>
    <w:p>
      <w:pPr>
        <w:widowControl/>
        <w:wordWrap w:val="0"/>
        <w:topLinePunct/>
        <w:spacing w:line="520" w:lineRule="exact"/>
        <w:textAlignment w:val="baseline"/>
        <w:rPr>
          <w:rFonts w:ascii="宋体" w:hAnsi="宋体" w:eastAsia="宋体" w:cs="宋体"/>
          <w:b/>
          <w:bCs/>
          <w:sz w:val="24"/>
        </w:rPr>
      </w:pPr>
      <w:r>
        <w:rPr>
          <w:rFonts w:hint="eastAsia" w:ascii="宋体" w:hAnsi="宋体" w:eastAsia="宋体" w:cs="宋体"/>
          <w:b/>
          <w:bCs/>
          <w:sz w:val="24"/>
        </w:rPr>
        <w:t>2.技术要求</w:t>
      </w:r>
    </w:p>
    <w:tbl>
      <w:tblPr>
        <w:tblStyle w:val="33"/>
        <w:tblW w:w="50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20"/>
        <w:gridCol w:w="2223"/>
        <w:gridCol w:w="552"/>
        <w:gridCol w:w="667"/>
        <w:gridCol w:w="1340"/>
        <w:gridCol w:w="1608"/>
        <w:gridCol w:w="1147"/>
        <w:gridCol w:w="12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281"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序号</w:t>
            </w:r>
          </w:p>
        </w:tc>
        <w:tc>
          <w:tcPr>
            <w:tcW w:w="1200"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标的名称</w:t>
            </w:r>
          </w:p>
        </w:tc>
        <w:tc>
          <w:tcPr>
            <w:tcW w:w="298"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单位</w:t>
            </w:r>
          </w:p>
        </w:tc>
        <w:tc>
          <w:tcPr>
            <w:tcW w:w="360"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数量</w:t>
            </w:r>
          </w:p>
        </w:tc>
        <w:tc>
          <w:tcPr>
            <w:tcW w:w="723" w:type="pct"/>
            <w:vAlign w:val="center"/>
          </w:tcPr>
          <w:p>
            <w:pPr>
              <w:widowControl/>
              <w:wordWrap w:val="0"/>
              <w:topLinePunct/>
              <w:spacing w:line="520" w:lineRule="exact"/>
              <w:jc w:val="center"/>
              <w:textAlignment w:val="baseline"/>
              <w:rPr>
                <w:rFonts w:ascii="宋体" w:hAnsi="宋体" w:eastAsia="宋体" w:cs="宋体"/>
                <w:sz w:val="24"/>
                <w:shd w:val="clear" w:color="auto" w:fill="FFFFFF"/>
              </w:rPr>
            </w:pPr>
            <w:r>
              <w:rPr>
                <w:rFonts w:hint="eastAsia" w:ascii="宋体" w:hAnsi="宋体" w:eastAsia="宋体" w:cs="宋体"/>
                <w:sz w:val="24"/>
                <w:shd w:val="clear" w:color="auto" w:fill="FFFFFF"/>
              </w:rPr>
              <w:t>单价</w:t>
            </w:r>
            <w:r>
              <w:rPr>
                <w:rFonts w:ascii="宋体" w:hAnsi="宋体" w:eastAsia="宋体" w:cs="宋体"/>
                <w:sz w:val="24"/>
                <w:shd w:val="clear" w:color="auto" w:fill="FFFFFF"/>
              </w:rPr>
              <w:t>限价</w:t>
            </w:r>
          </w:p>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shd w:val="clear" w:color="auto" w:fill="FFFFFF"/>
              </w:rPr>
              <w:t>（元）</w:t>
            </w:r>
          </w:p>
        </w:tc>
        <w:tc>
          <w:tcPr>
            <w:tcW w:w="868" w:type="pct"/>
            <w:vAlign w:val="center"/>
          </w:tcPr>
          <w:p>
            <w:pPr>
              <w:widowControl/>
              <w:wordWrap w:val="0"/>
              <w:topLinePunct/>
              <w:spacing w:line="520" w:lineRule="exact"/>
              <w:jc w:val="center"/>
              <w:textAlignment w:val="baseline"/>
              <w:rPr>
                <w:rFonts w:ascii="宋体" w:hAnsi="宋体" w:eastAsia="宋体" w:cs="宋体"/>
                <w:sz w:val="24"/>
                <w:shd w:val="clear" w:color="auto" w:fill="FFFFFF"/>
              </w:rPr>
            </w:pPr>
            <w:r>
              <w:rPr>
                <w:rFonts w:hint="eastAsia" w:ascii="宋体" w:hAnsi="宋体" w:eastAsia="宋体" w:cs="宋体"/>
                <w:sz w:val="24"/>
                <w:shd w:val="clear" w:color="auto" w:fill="FFFFFF"/>
              </w:rPr>
              <w:t>合价</w:t>
            </w:r>
            <w:r>
              <w:rPr>
                <w:rFonts w:ascii="宋体" w:hAnsi="宋体" w:eastAsia="宋体" w:cs="宋体"/>
                <w:sz w:val="24"/>
                <w:shd w:val="clear" w:color="auto" w:fill="FFFFFF"/>
              </w:rPr>
              <w:t>限价</w:t>
            </w:r>
          </w:p>
          <w:p>
            <w:pPr>
              <w:widowControl/>
              <w:wordWrap w:val="0"/>
              <w:topLinePunct/>
              <w:spacing w:line="520" w:lineRule="exact"/>
              <w:jc w:val="center"/>
              <w:textAlignment w:val="baseline"/>
              <w:rPr>
                <w:rFonts w:ascii="宋体" w:hAnsi="宋体" w:eastAsia="宋体" w:cs="宋体"/>
                <w:sz w:val="24"/>
                <w:shd w:val="clear" w:color="auto" w:fill="FFFFFF"/>
              </w:rPr>
            </w:pPr>
            <w:r>
              <w:rPr>
                <w:rFonts w:hint="eastAsia" w:ascii="宋体" w:hAnsi="宋体" w:eastAsia="宋体" w:cs="宋体"/>
                <w:sz w:val="24"/>
                <w:shd w:val="clear" w:color="auto" w:fill="FFFFFF"/>
              </w:rPr>
              <w:t>（元）</w:t>
            </w:r>
          </w:p>
        </w:tc>
        <w:tc>
          <w:tcPr>
            <w:tcW w:w="619"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所属行业</w:t>
            </w:r>
          </w:p>
        </w:tc>
        <w:tc>
          <w:tcPr>
            <w:tcW w:w="648"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技术要求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281"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1</w:t>
            </w:r>
          </w:p>
        </w:tc>
        <w:tc>
          <w:tcPr>
            <w:tcW w:w="1200"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赤峰市生态环境分区管控2026年度跟踪评估项目</w:t>
            </w:r>
          </w:p>
        </w:tc>
        <w:tc>
          <w:tcPr>
            <w:tcW w:w="298" w:type="pct"/>
            <w:vAlign w:val="center"/>
          </w:tcPr>
          <w:p>
            <w:pPr>
              <w:spacing w:line="520" w:lineRule="exact"/>
              <w:rPr>
                <w:rFonts w:ascii="宋体" w:hAnsi="宋体" w:eastAsia="宋体" w:cs="宋体"/>
                <w:kern w:val="0"/>
                <w:sz w:val="24"/>
              </w:rPr>
            </w:pPr>
            <w:r>
              <w:rPr>
                <w:rFonts w:hint="eastAsia" w:ascii="宋体" w:hAnsi="宋体" w:eastAsia="宋体" w:cs="宋体"/>
                <w:kern w:val="0"/>
                <w:sz w:val="24"/>
              </w:rPr>
              <w:t>项</w:t>
            </w:r>
          </w:p>
        </w:tc>
        <w:tc>
          <w:tcPr>
            <w:tcW w:w="360" w:type="pct"/>
            <w:vAlign w:val="center"/>
          </w:tcPr>
          <w:p>
            <w:pPr>
              <w:spacing w:line="520" w:lineRule="exact"/>
              <w:jc w:val="center"/>
              <w:rPr>
                <w:rFonts w:ascii="宋体" w:hAnsi="宋体" w:eastAsia="宋体" w:cs="宋体"/>
                <w:kern w:val="0"/>
                <w:sz w:val="24"/>
              </w:rPr>
            </w:pPr>
            <w:r>
              <w:rPr>
                <w:rFonts w:hint="eastAsia" w:ascii="宋体" w:hAnsi="宋体" w:eastAsia="宋体" w:cs="宋体"/>
                <w:kern w:val="0"/>
                <w:sz w:val="24"/>
              </w:rPr>
              <w:t>1</w:t>
            </w:r>
          </w:p>
        </w:tc>
        <w:tc>
          <w:tcPr>
            <w:tcW w:w="723" w:type="pct"/>
            <w:shd w:val="clear" w:color="auto" w:fill="auto"/>
            <w:vAlign w:val="center"/>
          </w:tcPr>
          <w:p>
            <w:pPr>
              <w:spacing w:line="520" w:lineRule="exact"/>
              <w:jc w:val="center"/>
              <w:rPr>
                <w:rFonts w:ascii="宋体" w:hAnsi="宋体" w:eastAsia="宋体" w:cs="宋体"/>
                <w:sz w:val="24"/>
                <w:shd w:val="clear" w:color="auto" w:fill="FFFFFF"/>
              </w:rPr>
            </w:pPr>
            <w:r>
              <w:rPr>
                <w:rFonts w:ascii="仿宋_GB2312" w:hAnsi="仿宋_GB2312" w:eastAsia="仿宋_GB2312" w:cs="仿宋_GB2312"/>
                <w:sz w:val="28"/>
                <w:szCs w:val="28"/>
                <w:u w:val="single"/>
              </w:rPr>
              <w:t>347882</w:t>
            </w:r>
            <w:r>
              <w:rPr>
                <w:rFonts w:hint="eastAsia" w:ascii="仿宋_GB2312" w:hAnsi="仿宋_GB2312" w:eastAsia="仿宋_GB2312" w:cs="仿宋_GB2312"/>
                <w:sz w:val="28"/>
                <w:szCs w:val="28"/>
                <w:u w:val="single"/>
              </w:rPr>
              <w:t>.00</w:t>
            </w:r>
          </w:p>
        </w:tc>
        <w:tc>
          <w:tcPr>
            <w:tcW w:w="868" w:type="pct"/>
            <w:shd w:val="clear" w:color="auto" w:fill="auto"/>
            <w:vAlign w:val="center"/>
          </w:tcPr>
          <w:p>
            <w:pPr>
              <w:spacing w:line="520" w:lineRule="exact"/>
              <w:jc w:val="center"/>
              <w:rPr>
                <w:rFonts w:ascii="宋体" w:hAnsi="宋体" w:eastAsia="宋体" w:cs="宋体"/>
                <w:sz w:val="24"/>
                <w:shd w:val="clear" w:color="auto" w:fill="FFFFFF"/>
              </w:rPr>
            </w:pPr>
            <w:r>
              <w:rPr>
                <w:rFonts w:ascii="仿宋_GB2312" w:hAnsi="仿宋_GB2312" w:eastAsia="仿宋_GB2312" w:cs="仿宋_GB2312"/>
                <w:sz w:val="28"/>
                <w:szCs w:val="28"/>
                <w:u w:val="single"/>
              </w:rPr>
              <w:t>347882</w:t>
            </w:r>
            <w:r>
              <w:rPr>
                <w:rFonts w:hint="eastAsia" w:ascii="仿宋_GB2312" w:hAnsi="仿宋_GB2312" w:eastAsia="仿宋_GB2312" w:cs="仿宋_GB2312"/>
                <w:sz w:val="28"/>
                <w:szCs w:val="28"/>
                <w:u w:val="single"/>
              </w:rPr>
              <w:t>.00</w:t>
            </w:r>
          </w:p>
        </w:tc>
        <w:tc>
          <w:tcPr>
            <w:tcW w:w="619"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其他未列明行业</w:t>
            </w:r>
          </w:p>
        </w:tc>
        <w:tc>
          <w:tcPr>
            <w:tcW w:w="648"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详见附表一</w:t>
            </w:r>
          </w:p>
        </w:tc>
      </w:tr>
    </w:tbl>
    <w:p>
      <w:pPr>
        <w:widowControl/>
        <w:wordWrap w:val="0"/>
        <w:topLinePunct/>
        <w:spacing w:line="520" w:lineRule="exact"/>
        <w:textAlignment w:val="baseline"/>
        <w:rPr>
          <w:rFonts w:ascii="宋体" w:hAnsi="宋体" w:eastAsia="宋体" w:cs="宋体"/>
          <w:b/>
          <w:bCs/>
          <w:sz w:val="24"/>
        </w:rPr>
      </w:pPr>
      <w:r>
        <w:rPr>
          <w:rFonts w:hint="eastAsia" w:ascii="宋体" w:hAnsi="宋体" w:eastAsia="宋体" w:cs="宋体"/>
          <w:b/>
          <w:bCs/>
          <w:sz w:val="24"/>
        </w:rPr>
        <w:t>附表一：赤峰市生态环境分区管控2026年度跟踪评估项目</w:t>
      </w:r>
    </w:p>
    <w:p>
      <w:pPr>
        <w:widowControl/>
        <w:wordWrap w:val="0"/>
        <w:topLinePunct/>
        <w:spacing w:line="520" w:lineRule="exact"/>
        <w:textAlignment w:val="baseline"/>
        <w:rPr>
          <w:rFonts w:ascii="宋体" w:hAnsi="宋体" w:eastAsia="宋体" w:cs="宋体"/>
          <w:b/>
          <w:bCs/>
          <w:sz w:val="24"/>
        </w:rPr>
      </w:pPr>
      <w:r>
        <w:rPr>
          <w:rFonts w:hint="eastAsia" w:ascii="宋体" w:hAnsi="宋体" w:eastAsia="宋体" w:cs="宋体"/>
          <w:b/>
          <w:bCs/>
          <w:sz w:val="24"/>
        </w:rPr>
        <w:t>是否允许进口：否</w:t>
      </w:r>
    </w:p>
    <w:tbl>
      <w:tblPr>
        <w:tblStyle w:val="33"/>
        <w:tblW w:w="502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35"/>
        <w:gridCol w:w="695"/>
        <w:gridCol w:w="72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22" w:type="pct"/>
            <w:vAlign w:val="center"/>
          </w:tcPr>
          <w:p>
            <w:pPr>
              <w:widowControl/>
              <w:wordWrap w:val="0"/>
              <w:topLinePunct/>
              <w:spacing w:line="520" w:lineRule="exact"/>
              <w:jc w:val="center"/>
              <w:textAlignment w:val="baseline"/>
              <w:rPr>
                <w:rFonts w:ascii="宋体" w:hAnsi="宋体" w:eastAsia="宋体" w:cs="宋体"/>
                <w:b/>
                <w:bCs/>
                <w:sz w:val="24"/>
              </w:rPr>
            </w:pPr>
            <w:r>
              <w:rPr>
                <w:rFonts w:hint="eastAsia" w:ascii="宋体" w:hAnsi="宋体" w:eastAsia="宋体" w:cs="宋体"/>
                <w:b/>
                <w:bCs/>
                <w:sz w:val="24"/>
              </w:rPr>
              <w:t>参数性质</w:t>
            </w:r>
          </w:p>
        </w:tc>
        <w:tc>
          <w:tcPr>
            <w:tcW w:w="381" w:type="pct"/>
            <w:vAlign w:val="center"/>
          </w:tcPr>
          <w:p>
            <w:pPr>
              <w:widowControl/>
              <w:wordWrap w:val="0"/>
              <w:topLinePunct/>
              <w:spacing w:line="520" w:lineRule="exact"/>
              <w:jc w:val="center"/>
              <w:textAlignment w:val="baseline"/>
              <w:rPr>
                <w:rFonts w:ascii="宋体" w:hAnsi="宋体" w:eastAsia="宋体" w:cs="宋体"/>
                <w:b/>
                <w:bCs/>
                <w:sz w:val="24"/>
              </w:rPr>
            </w:pPr>
            <w:r>
              <w:rPr>
                <w:rFonts w:hint="eastAsia" w:ascii="宋体" w:hAnsi="宋体" w:eastAsia="宋体" w:cs="宋体"/>
                <w:b/>
                <w:bCs/>
                <w:sz w:val="24"/>
              </w:rPr>
              <w:t>序号</w:t>
            </w:r>
          </w:p>
        </w:tc>
        <w:tc>
          <w:tcPr>
            <w:tcW w:w="3996" w:type="pct"/>
            <w:vAlign w:val="center"/>
          </w:tcPr>
          <w:p>
            <w:pPr>
              <w:widowControl/>
              <w:wordWrap w:val="0"/>
              <w:topLinePunct/>
              <w:spacing w:line="520" w:lineRule="exact"/>
              <w:jc w:val="center"/>
              <w:textAlignment w:val="baseline"/>
              <w:rPr>
                <w:rFonts w:ascii="宋体" w:hAnsi="宋体" w:eastAsia="宋体" w:cs="宋体"/>
                <w:b/>
                <w:bCs/>
                <w:sz w:val="24"/>
              </w:rPr>
            </w:pPr>
            <w:r>
              <w:rPr>
                <w:rFonts w:hint="eastAsia" w:ascii="宋体" w:hAnsi="宋体" w:eastAsia="宋体" w:cs="宋体"/>
                <w:b/>
                <w:bCs/>
                <w:sz w:val="24"/>
              </w:rPr>
              <w:t>具体技术(参数)要求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22"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w:t>
            </w:r>
          </w:p>
        </w:tc>
        <w:tc>
          <w:tcPr>
            <w:tcW w:w="381" w:type="pct"/>
            <w:vAlign w:val="center"/>
          </w:tcPr>
          <w:p>
            <w:pPr>
              <w:widowControl/>
              <w:wordWrap w:val="0"/>
              <w:topLinePunct/>
              <w:spacing w:line="520" w:lineRule="exact"/>
              <w:jc w:val="center"/>
              <w:textAlignment w:val="baseline"/>
              <w:rPr>
                <w:rFonts w:ascii="宋体" w:hAnsi="宋体" w:eastAsia="宋体" w:cs="宋体"/>
                <w:sz w:val="24"/>
              </w:rPr>
            </w:pPr>
            <w:r>
              <w:rPr>
                <w:rFonts w:hint="eastAsia" w:ascii="宋体" w:hAnsi="宋体" w:eastAsia="宋体" w:cs="宋体"/>
                <w:sz w:val="24"/>
              </w:rPr>
              <w:t>1</w:t>
            </w:r>
          </w:p>
        </w:tc>
        <w:tc>
          <w:tcPr>
            <w:tcW w:w="3996" w:type="pct"/>
          </w:tcPr>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一、服务内容：</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1.组织实施与成果管理情况跟踪：梳理赤峰市及旗县区党委政府研究部署、配套文件制定及部门联动情况；核实动态更新后三类单元边界落图与国土空间规划、自然保护地等数据的一致性，检查市级成果与自治区平台数据是否同源，对发现的空间错位或属性错误形成修正清单。</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2.成果应用成效评估：收集2026年度全市在综合决策、规划编制、环评审批中引用生态环境分区管控及准入清单的实际案例，统计服务重大项目选址、辅助环评审批的数量及典型做法；重点评估准入清单在矿山开发、化工项目、规模化养殖等行业空间布局约束中的落地情况，分析是否存在过严、漏管或衔接不畅问题，总结促进绿色低碳发展的应用模式。</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3.监督管理及问题整改：开展生态环境准入清单落实情况自查，梳理日常监管及上一年度遗留问题整改情况；对接环境质量监测数据，分析重点管控单元内大气、水环境质量变化与分区管控措施的关联性；对发现的违规行为、督察通报或媒体曝光问题逐项说明处理整改进展，提出2027年度管控成果动态更新及制度完善建议。</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二、功能要求：</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提供完整的2026年度跟踪评估报告，内容涵盖“组织实施与成果管理”、“成果应用成效”、“监督管理及问题整改”三大模块；提交修正清单、案例汇编、问题整改台账等附属成果；评估报告须符合国家和自治区关于生态环境分区管控跟踪评估的技术规范，数据准确、分析深入、结论清晰。</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三、质量要求：</w:t>
            </w:r>
          </w:p>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成果通过生态环境主管部门组织的专家评审或验收；所用数据须与自治区生态环境分区管控平台数据保持一致；提出的问题清单和修正建议具有可操作性。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622" w:type="pct"/>
          </w:tcPr>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说明</w:t>
            </w:r>
          </w:p>
        </w:tc>
        <w:tc>
          <w:tcPr>
            <w:tcW w:w="4377" w:type="pct"/>
            <w:gridSpan w:val="2"/>
          </w:tcPr>
          <w:p>
            <w:pPr>
              <w:widowControl/>
              <w:wordWrap w:val="0"/>
              <w:topLinePunct/>
              <w:spacing w:line="520" w:lineRule="exact"/>
              <w:textAlignment w:val="baseline"/>
              <w:rPr>
                <w:rFonts w:ascii="宋体" w:hAnsi="宋体" w:eastAsia="宋体" w:cs="宋体"/>
                <w:sz w:val="24"/>
              </w:rPr>
            </w:pPr>
            <w:r>
              <w:rPr>
                <w:rFonts w:hint="eastAsia" w:ascii="宋体" w:hAnsi="宋体" w:eastAsia="宋体" w:cs="宋体"/>
                <w:sz w:val="24"/>
              </w:rPr>
              <w:t>打“★”号条款为实质性条款，若有任何一条负偏离或不满足则导致响应无效。</w:t>
            </w:r>
          </w:p>
        </w:tc>
      </w:tr>
    </w:tbl>
    <w:p>
      <w:pPr>
        <w:rPr>
          <w:rFonts w:ascii="宋体" w:hAnsi="宋体" w:eastAsia="宋体" w:cs="宋体"/>
          <w:sz w:val="24"/>
        </w:rPr>
      </w:pPr>
      <w:r>
        <w:rPr>
          <w:rFonts w:hint="eastAsia" w:ascii="宋体" w:hAnsi="宋体" w:eastAsia="宋体" w:cs="宋体"/>
          <w:sz w:val="24"/>
        </w:rPr>
        <w:br w:type="page"/>
      </w:r>
    </w:p>
    <w:p>
      <w:pPr>
        <w:wordWrap w:val="0"/>
        <w:topLinePunct/>
        <w:spacing w:line="520" w:lineRule="exact"/>
        <w:jc w:val="center"/>
        <w:outlineLvl w:val="0"/>
        <w:rPr>
          <w:rFonts w:ascii="宋体" w:hAnsi="宋体" w:eastAsia="宋体" w:cs="宋体"/>
          <w:b/>
          <w:bCs/>
          <w:spacing w:val="20"/>
          <w:sz w:val="31"/>
          <w:szCs w:val="31"/>
        </w:rPr>
      </w:pPr>
      <w:bookmarkStart w:id="5" w:name="_Toc11291"/>
      <w:bookmarkStart w:id="6" w:name="_Toc31364"/>
      <w:r>
        <w:rPr>
          <w:rFonts w:hint="eastAsia" w:ascii="宋体" w:hAnsi="宋体" w:eastAsia="宋体" w:cs="宋体"/>
          <w:b/>
          <w:bCs/>
          <w:spacing w:val="20"/>
          <w:sz w:val="31"/>
          <w:szCs w:val="31"/>
        </w:rPr>
        <w:t>第四章 供应商应当提交的资格、资信证明文件</w:t>
      </w:r>
      <w:bookmarkEnd w:id="5"/>
      <w:bookmarkEnd w:id="6"/>
    </w:p>
    <w:p>
      <w:pPr>
        <w:widowControl/>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供应商应提交证明其有资格参加磋商和成交后有能力履行合同的相关文件，并作为其响应文件的一部分，所有文件必须真实可靠、不得伪造，否则将按相关规定予以处罚。</w:t>
      </w:r>
    </w:p>
    <w:p>
      <w:pPr>
        <w:widowControl/>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一、法人或者其他组织的营业执照等证明文件，自然人的身份证明。法人包括企业法人、机关法人、事业单位法人和社会团体法人；其他组织主要包括合伙企业、非企业专业服务机构、个体工商户、农村承包经营户；自然人是指具有完全民事行为能力、能够承担民事责任和义务的公民。如供应商是企业（包括合伙企业）,要提供在市场监督管理部门注册的有效“企业法人营业执照”或“营业执照”；如供应商是事业单位，要提供有效的“事业单位法人证书”；供应商是非企业专业服务机构，如律师事务所、会计师事务所，要提供有效的执业许可证等证明文件；如供应商是个体工商户，要提供有效的“个体工商户营业执照”；如供应商是自然人，要提供有效的自然人身份证明。</w:t>
      </w:r>
    </w:p>
    <w:p>
      <w:pPr>
        <w:widowControl/>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分公司不是独立法人，不具备政府采购法第二十二条规定的供应商应当具备独立承担民事责任能力的条件。分公司经总公司授权，可以以分公司的名义参加政府采购活动，但其民事责任由总公司承担。</w:t>
      </w:r>
    </w:p>
    <w:p>
      <w:pPr>
        <w:widowControl/>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二、具备履行合同所必需的设备和专业技术能力的证明材料。</w:t>
      </w:r>
    </w:p>
    <w:p>
      <w:pPr>
        <w:widowControl/>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三、参加政府采购活动前3年内在经营活动中没有重大违法记录的书面声明。</w:t>
      </w:r>
    </w:p>
    <w:p>
      <w:pPr>
        <w:widowControl/>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四、按照磋商文件要求，供应商应当提交的其他资格、资信证明文件。</w:t>
      </w:r>
    </w:p>
    <w:p>
      <w:pPr>
        <w:rPr>
          <w:rFonts w:ascii="宋体" w:hAnsi="宋体" w:eastAsia="宋体" w:cs="宋体"/>
          <w:sz w:val="24"/>
        </w:rPr>
      </w:pPr>
      <w:r>
        <w:rPr>
          <w:rFonts w:hint="eastAsia" w:ascii="宋体" w:hAnsi="宋体" w:eastAsia="宋体" w:cs="宋体"/>
          <w:sz w:val="24"/>
        </w:rPr>
        <w:br w:type="page"/>
      </w:r>
    </w:p>
    <w:p>
      <w:pPr>
        <w:wordWrap w:val="0"/>
        <w:topLinePunct/>
        <w:spacing w:line="520" w:lineRule="exact"/>
        <w:jc w:val="center"/>
        <w:outlineLvl w:val="0"/>
        <w:rPr>
          <w:rFonts w:ascii="宋体" w:hAnsi="宋体" w:eastAsia="宋体" w:cs="宋体"/>
          <w:b/>
          <w:bCs/>
          <w:spacing w:val="20"/>
          <w:sz w:val="31"/>
          <w:szCs w:val="31"/>
        </w:rPr>
      </w:pPr>
      <w:bookmarkStart w:id="7" w:name="_Toc17425"/>
      <w:r>
        <w:rPr>
          <w:rFonts w:hint="eastAsia" w:ascii="宋体" w:hAnsi="宋体" w:eastAsia="宋体" w:cs="宋体"/>
          <w:b/>
          <w:bCs/>
          <w:spacing w:val="20"/>
          <w:sz w:val="31"/>
          <w:szCs w:val="31"/>
        </w:rPr>
        <w:t>第五章 评审</w:t>
      </w:r>
      <w:bookmarkEnd w:id="7"/>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一、评审要求</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1.评审方法</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2.评审原则</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2.1磋商小组成员应当遵循客观、公正、审慎的原则，根据磋商文件规定的评审程序、评审方法和评审标准进行独立评审。</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2.2具体评审事项由磋商小组负责，并按磋商文件规定的办法进行评审。</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3.磋商小组</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3.1磋商小组由采购人代表和评审专家共3人组成，其中评审专家人数不得少于磋商小组成员总数的2/3。采购人代表不得以评审专家身份参加本部门或本单位采购项目的评审。</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3.2磋商小组成员有下列情形之一的，应当回避：</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（1）参加政府采购活动前3年内，与供应商存在劳动关系，或者担任过供应商的董事、监事，或者是供应商的控股股东或实际控制人；</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（2）与供应商的法定代表人或者负责人有夫妻、直系血亲、三代以内旁系血亲或者近姻亲关系；</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（3）与供应商有其他可能影响政府采购活动公平、公正进行的关系；</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3.3磋商小组负责具体评审事务，并独立履行下列职责：</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（1）对响应文件的有效性、完整性和响应程度进行审查；</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（2）要求供应商对响应文件有关事项作出澄清、说明或更正；</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（3）磋商小组所有成员应当集中与单一供应商分别进行磋商；</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（4）对响应文件进行比较和评价；</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（5）确定成交候选人名单，以及根据采购人委托直接确定成交供应商；</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（6）向采购人、采购代理机构或者有关部门报告评审中发现的违法行为；</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（7）法律法规规定的其他职责。</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4.澄清</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4.1磋商小组不接受供应商主动提出的澄清、说明或更正。</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4.2磋商小组对供应商提交的澄清、说明或更正有疑问的，可以要求供应商进一步澄清、说明或更正。</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5.有下列情形之一的，属于恶意串通，并追究法律责任：</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（1）供应商直接或者间接从采购人或者采购代理机构处获得其他供应商的相关情况并修改其响应文件；</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（2）供应商按照采购人或者采购代理机构的授意撤换、修改响应文件；</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（3）供应商之间协商报价、技术方案等响应文件的实质性内容；</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（4）属于同一集团、协会、商会等组织成员的供应商按照该组织要求协同参加政府采购活动；</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（5）供应商之间事先约定由某一特定供应商成交；</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（6）供应商之间商定部分供应商放弃参加政府采购活动或者放弃成交；</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（7）供应商与采购人或者采购代理机构之间、供应商相互之间，为谋求特定供应商成交或者排斥其他供应商的其他串通行为。</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6.响应无效的情形</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（1）供应商未按照磋商文件要求提交磋商保证金的，响应无效；</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（2）在提交响应文件截止时间后递交响应文件的，响应无效；</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（3）未实质性响应磋商文件的，响应无效；</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（4）法律、法规和磋商文件规定的其他无效情形。</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7.终止的情形</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出现下列情形之一的，采购人或者采购代理机构应当终止竞争性磋商采购活动，发布公告并说明原因，重新开展采购活动：</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（1）因情况变化，不再符合规定的竞争性磋商采购方式适用情形的；</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（2）出现影响采购公正的违法、违规行为的；</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（3）除《政府采购竞争性磋商采购方式管理暂行办法》及其补充通知规定的情形外，在采购过程中符合要求的供应商或者报价未超过采购预算的供应商不足3家的。</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（4）法律、法规以及磋商文件规定的其他情形。</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8.成交</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评审结束后，磋商小组根据采购人书面授权直接确定成交供应商或者由采购人从评审报告提出的成交候选供应商中按顺序确定成交供应商。</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二、落实政府采购政策</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1.节约能源、保护环境</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采购的产品属于品目清单范围的，将依据国家确定的认证机构出具的、处于有效期之内的节能产品、环境标志产品认证证书，对获得证书的产品实施政府优先采购或强制采购，具体按照本磋商文件相关要求执行。</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2.促进中小企业发展</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2.1采购人在政府采购活动中应当通过加强采购需求管理，落实预留采购份额、价格评审优惠、优先采购等措施，提高中小企业在政府采购中的份额，支持中小企业发展。</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2.2《政府采购促进中小企业发展管理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2.3在政府采购活动中，供应商提供的货物、工程或者服务符合下列情形的，享受《政府采购促进中小企业发展管理办法》规定的中小企业扶持政策：</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（1）在货物采购项目中，货物由中小企业制造，即货物由中小企业生产且使用该中小企业商号或者注册商标；</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（2）在工程采购项目中，工程由中小企业承建，即工程施工单位为中小企业；</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（3）在服务采购项目中，服务由中小企业承接，即提供服务的人员为中小企业依照《中华人民共和国劳动合同法》订立劳动合同的从业人员。</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在货物采购项目中，供应商提供的货物既有中小企业制造货物，也有大型企业制造货物的，不享受《政府采购促进中小企业发展管理办法》规定的中小企业扶持政策。</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以联合体形式参加政府采购活动，联合体各方均为中小企业的，联合体视同中小企业。其中，联合体各方均为小微企业的，联合体视同小微企业。</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2.4依照《政府采购促进中小企业发展管理办法》《关于政府采购支持监狱企业发展有关问题的通知》和《财政部民政部中国残疾人联合会关于促进残疾人就业政府采购政策的通知》的规定，凡符合要求的小型、微型企业、监狱企业或残疾人福利性单位，按照以下比例给予相应的价格扣除：</w:t>
      </w:r>
    </w:p>
    <w:p>
      <w:pPr>
        <w:wordWrap w:val="0"/>
        <w:topLinePunct/>
        <w:spacing w:line="5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合同包1（赤峰市生态环境分区管控2026年度跟踪评估项目）</w:t>
      </w:r>
    </w:p>
    <w:p>
      <w:pPr>
        <w:wordWrap w:val="0"/>
        <w:topLinePunct/>
        <w:spacing w:line="520" w:lineRule="exact"/>
        <w:ind w:firstLine="480" w:firstLineChars="200"/>
        <w:textAlignment w:val="baseline"/>
        <w:rPr>
          <w:rFonts w:hint="eastAsia" w:ascii="宋体" w:hAnsi="宋体" w:eastAsia="宋体" w:cs="宋体"/>
          <w:sz w:val="24"/>
        </w:rPr>
      </w:pPr>
      <w:r>
        <w:rPr>
          <w:rFonts w:hint="eastAsia" w:ascii="宋体" w:hAnsi="宋体" w:eastAsia="宋体" w:cs="宋体"/>
          <w:sz w:val="24"/>
        </w:rPr>
        <w:t>本项目专门面向中小企业采购，不再执行小微企业价格扣除政策;供应商须提供中小企业声明函，非中小企业响应无效。</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2.5供应商属于中小企业的，应提供《中小企业声明函》;属于监狱企业的，应提供由省级以上监狱管理局、戒毒管理局（含新疆生产建设兵团）出具的属于监狱企业的证明文件；属于残疾人福利性单位的，应提供《残疾人福利性单位声明函》。供应商应当按照《中小企业声明函》《残疾人福利性单位声明函》规定格式提供（格式附后，不可修改）,未按规定提供的，不得享受相关中小企业扶持政策。</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供应商应当对提供材料的真实性负责，若有虚假，将追究其法律责任。</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三、评审程序</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1.资格审查</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1.1磋商小组依据法律法规和磋商文件的规定，对响应文件中的资格证明文件等进行审查，以确定供应商是否具备响应资格。</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1.2资格审查中有任意一项未通过的，审查结果为未通过，未通过资格审查的供应商按无效响应处理。</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1.3信用记录查询</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查询渠道：通过“信用中国”网站（www.creditchina.gov.cn）和“中国政府采购网”（www.ccgp.gov.cn）进行查询；</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查询截止时点：本项目资格审查时查询；</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查询记录：对列入失信被执行人、税收违法黑名单、政府采购严重违法失信行为记录名单；</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磋商小组应当按照查询渠道、查询时间节点、查询记录内容进行查询，并存档。对信用记录查询结果中显示被列入失信被执行人、税收违法黑名单、政府采购严重违法失信行为记录名单的供应商作无效响应处理。</w:t>
      </w:r>
    </w:p>
    <w:p>
      <w:pPr>
        <w:wordWrap w:val="0"/>
        <w:topLinePunct/>
        <w:spacing w:line="520" w:lineRule="exact"/>
        <w:jc w:val="center"/>
        <w:rPr>
          <w:rFonts w:ascii="宋体" w:hAnsi="宋体" w:eastAsia="宋体" w:cs="宋体"/>
          <w:b/>
          <w:bCs/>
          <w:sz w:val="24"/>
        </w:rPr>
      </w:pPr>
      <w:r>
        <w:rPr>
          <w:rFonts w:hint="eastAsia" w:ascii="宋体" w:hAnsi="宋体" w:eastAsia="宋体" w:cs="宋体"/>
          <w:b/>
          <w:bCs/>
          <w:sz w:val="24"/>
        </w:rPr>
        <w:t>资格审查表</w:t>
      </w:r>
    </w:p>
    <w:p>
      <w:pPr>
        <w:wordWrap w:val="0"/>
        <w:topLinePunct/>
        <w:spacing w:line="520" w:lineRule="exact"/>
        <w:rPr>
          <w:rFonts w:ascii="宋体" w:hAnsi="宋体" w:eastAsia="宋体" w:cs="宋体"/>
          <w:sz w:val="24"/>
        </w:rPr>
      </w:pPr>
      <w:r>
        <w:rPr>
          <w:rFonts w:hint="eastAsia" w:ascii="宋体" w:hAnsi="宋体" w:eastAsia="宋体" w:cs="宋体"/>
          <w:sz w:val="24"/>
        </w:rPr>
        <w:t>赤峰市生态环境分区管控2026年度跟踪评估项目</w:t>
      </w:r>
    </w:p>
    <w:tbl>
      <w:tblPr>
        <w:tblStyle w:val="33"/>
        <w:tblW w:w="504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532"/>
        <w:gridCol w:w="6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0" w:hRule="atLeast"/>
        </w:trPr>
        <w:tc>
          <w:tcPr>
            <w:tcW w:w="1380" w:type="pct"/>
            <w:vAlign w:val="center"/>
          </w:tcPr>
          <w:p>
            <w:pPr>
              <w:wordWrap w:val="0"/>
              <w:topLinePunct/>
              <w:spacing w:line="480" w:lineRule="exact"/>
              <w:jc w:val="center"/>
              <w:rPr>
                <w:rFonts w:ascii="宋体" w:hAnsi="宋体" w:eastAsia="宋体" w:cs="宋体"/>
                <w:sz w:val="24"/>
              </w:rPr>
            </w:pPr>
            <w:r>
              <w:rPr>
                <w:rFonts w:hint="eastAsia" w:ascii="宋体" w:hAnsi="宋体" w:eastAsia="宋体" w:cs="宋体"/>
                <w:sz w:val="24"/>
              </w:rPr>
              <w:t>具有独立承担民事责任的能力</w:t>
            </w:r>
          </w:p>
        </w:tc>
        <w:tc>
          <w:tcPr>
            <w:tcW w:w="3619" w:type="pct"/>
            <w:vAlign w:val="center"/>
          </w:tcPr>
          <w:p>
            <w:pPr>
              <w:wordWrap w:val="0"/>
              <w:topLinePunct/>
              <w:spacing w:line="480" w:lineRule="exact"/>
              <w:rPr>
                <w:rFonts w:ascii="宋体" w:hAnsi="宋体" w:eastAsia="宋体" w:cs="宋体"/>
                <w:sz w:val="24"/>
              </w:rPr>
            </w:pPr>
            <w:r>
              <w:rPr>
                <w:rFonts w:hint="eastAsia" w:ascii="宋体" w:hAnsi="宋体" w:eastAsia="宋体" w:cs="宋体"/>
                <w:sz w:val="24"/>
              </w:rPr>
              <w:t>审查供应商有效的营业执照或事业单位法人证书或执业许可证或自然人的身份证明。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1380" w:type="pct"/>
            <w:vAlign w:val="center"/>
          </w:tcPr>
          <w:p>
            <w:pPr>
              <w:wordWrap w:val="0"/>
              <w:topLinePunct/>
              <w:spacing w:line="480" w:lineRule="exact"/>
              <w:jc w:val="center"/>
              <w:rPr>
                <w:rFonts w:ascii="宋体" w:hAnsi="宋体" w:eastAsia="宋体" w:cs="宋体"/>
                <w:sz w:val="24"/>
              </w:rPr>
            </w:pPr>
            <w:r>
              <w:rPr>
                <w:rFonts w:hint="eastAsia" w:ascii="宋体" w:hAnsi="宋体" w:eastAsia="宋体" w:cs="宋体"/>
                <w:sz w:val="24"/>
              </w:rPr>
              <w:t>具有良好的商业信誉和健全的财务会计制度</w:t>
            </w:r>
          </w:p>
        </w:tc>
        <w:tc>
          <w:tcPr>
            <w:tcW w:w="3619" w:type="pct"/>
            <w:vAlign w:val="center"/>
          </w:tcPr>
          <w:p>
            <w:pPr>
              <w:wordWrap w:val="0"/>
              <w:topLinePunct/>
              <w:spacing w:line="480" w:lineRule="exact"/>
              <w:rPr>
                <w:rFonts w:hint="eastAsia" w:ascii="宋体" w:hAnsi="宋体" w:eastAsia="宋体" w:cs="宋体"/>
                <w:sz w:val="24"/>
              </w:rPr>
            </w:pPr>
            <w:r>
              <w:rPr>
                <w:rFonts w:hint="eastAsia" w:ascii="宋体" w:hAnsi="宋体" w:eastAsia="宋体" w:cs="宋体"/>
                <w:sz w:val="24"/>
              </w:rPr>
              <w:t>审查供应商提供的以下（1）或（2）或（3）中的任意一项：（1）供应商2025年度经会计师事务所出具的财务审计报告；（2）供应商基本开户银行近一年内出具的银行资信证明；（3）供应商出具的“具有良好的商业信誉和健全的财务会计制度”承诺书。（格式自拟）</w:t>
            </w:r>
          </w:p>
          <w:p>
            <w:pPr>
              <w:wordWrap w:val="0"/>
              <w:topLinePunct/>
              <w:spacing w:line="480" w:lineRule="exact"/>
              <w:rPr>
                <w:rFonts w:ascii="宋体" w:hAnsi="宋体" w:eastAsia="宋体" w:cs="宋体"/>
                <w:sz w:val="24"/>
              </w:rPr>
            </w:pPr>
            <w:r>
              <w:rPr>
                <w:rFonts w:hint="eastAsia" w:ascii="宋体" w:hAnsi="宋体" w:eastAsia="宋体" w:cs="宋体"/>
                <w:sz w:val="24"/>
              </w:rPr>
              <w:t>供应商出具承诺书的，应当对承诺真实性负责，提供虚假承诺的，按提供虚假材料处理，记入政府采购不良记录。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380" w:type="pct"/>
            <w:vAlign w:val="center"/>
          </w:tcPr>
          <w:p>
            <w:pPr>
              <w:wordWrap w:val="0"/>
              <w:topLinePunct/>
              <w:spacing w:line="480" w:lineRule="exact"/>
              <w:jc w:val="center"/>
              <w:rPr>
                <w:rFonts w:ascii="宋体" w:hAnsi="宋体" w:eastAsia="宋体" w:cs="宋体"/>
                <w:sz w:val="24"/>
              </w:rPr>
            </w:pPr>
            <w:r>
              <w:rPr>
                <w:rFonts w:hint="eastAsia" w:ascii="宋体" w:hAnsi="宋体" w:eastAsia="宋体" w:cs="宋体"/>
                <w:sz w:val="24"/>
              </w:rPr>
              <w:t>有依法缴纳税收和社会保障资金的良好记录</w:t>
            </w:r>
          </w:p>
        </w:tc>
        <w:tc>
          <w:tcPr>
            <w:tcW w:w="3619" w:type="pct"/>
            <w:vAlign w:val="center"/>
          </w:tcPr>
          <w:p>
            <w:pPr>
              <w:wordWrap w:val="0"/>
              <w:topLinePunct/>
              <w:spacing w:line="480" w:lineRule="exact"/>
              <w:rPr>
                <w:rFonts w:hint="eastAsia" w:ascii="宋体" w:hAnsi="宋体" w:eastAsia="宋体" w:cs="宋体"/>
                <w:sz w:val="24"/>
              </w:rPr>
            </w:pPr>
            <w:r>
              <w:rPr>
                <w:rFonts w:hint="eastAsia" w:ascii="宋体" w:hAnsi="宋体" w:eastAsia="宋体" w:cs="宋体"/>
                <w:sz w:val="24"/>
              </w:rPr>
              <w:t>审查供应商提供的以下（1）或（2）中的任意一项：（1）提供递交响应文件截止之日前一年内(至少一个月)的良好缴纳税收的相关凭据。(以税务机关提供的纳税凭据或银行入账单为准)和递交响应文件截止之日前一年内(至少一个月)缴纳社会保险的凭证。(以专用收据或社会保险缴纳清单为准)注：其他组织和自然人也需要提供缴纳税收的凭据金额缴纳社保的凭据。依法免税或不需要缴纳社会保障资金的供应商，应提供相应文件证明其依法免税或不需要缴纳社会保障资金。（2）供应商出具的“依法缴纳税收和社会保障资金的良好记录”承诺书（格式自拟）（如供应商为当年成立企业或工商个体户及自然人，可根据自身情况做出承诺。）</w:t>
            </w:r>
          </w:p>
          <w:p>
            <w:pPr>
              <w:wordWrap w:val="0"/>
              <w:topLinePunct/>
              <w:spacing w:line="480" w:lineRule="exact"/>
              <w:rPr>
                <w:rFonts w:hint="eastAsia" w:ascii="宋体" w:hAnsi="宋体" w:eastAsia="宋体" w:cs="宋体"/>
                <w:sz w:val="24"/>
              </w:rPr>
            </w:pPr>
            <w:r>
              <w:rPr>
                <w:rFonts w:hint="eastAsia" w:ascii="宋体" w:hAnsi="宋体" w:eastAsia="宋体" w:cs="宋体"/>
                <w:sz w:val="24"/>
              </w:rPr>
              <w:t>供应商出具承诺书的，应当对承诺真实性负责，提供虚假承诺的，按提供虚假材料处理，记入政府采购不良记录。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1380" w:type="pct"/>
            <w:vAlign w:val="center"/>
          </w:tcPr>
          <w:p>
            <w:pPr>
              <w:wordWrap w:val="0"/>
              <w:topLinePunct/>
              <w:spacing w:line="480" w:lineRule="exact"/>
              <w:jc w:val="center"/>
              <w:rPr>
                <w:rFonts w:ascii="宋体" w:hAnsi="宋体" w:eastAsia="宋体" w:cs="宋体"/>
                <w:sz w:val="24"/>
              </w:rPr>
            </w:pPr>
            <w:r>
              <w:rPr>
                <w:rFonts w:hint="eastAsia" w:ascii="宋体" w:hAnsi="宋体" w:eastAsia="宋体" w:cs="宋体"/>
                <w:sz w:val="24"/>
              </w:rPr>
              <w:t>具有履行合同所必须的设备和专业技术能力</w:t>
            </w:r>
          </w:p>
        </w:tc>
        <w:tc>
          <w:tcPr>
            <w:tcW w:w="3619" w:type="pct"/>
            <w:vAlign w:val="center"/>
          </w:tcPr>
          <w:p>
            <w:pPr>
              <w:wordWrap w:val="0"/>
              <w:topLinePunct/>
              <w:spacing w:line="480" w:lineRule="exact"/>
              <w:rPr>
                <w:rFonts w:ascii="宋体" w:hAnsi="宋体" w:eastAsia="宋体" w:cs="宋体"/>
                <w:sz w:val="24"/>
              </w:rPr>
            </w:pPr>
            <w:r>
              <w:rPr>
                <w:rFonts w:hint="eastAsia" w:ascii="宋体" w:hAnsi="宋体" w:eastAsia="宋体" w:cs="宋体"/>
                <w:sz w:val="24"/>
              </w:rPr>
              <w:t>审查供应商出具的“具有履行合同所必须的设备和专业技术能力”声明。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1380" w:type="pct"/>
            <w:vAlign w:val="center"/>
          </w:tcPr>
          <w:p>
            <w:pPr>
              <w:wordWrap w:val="0"/>
              <w:topLinePunct/>
              <w:spacing w:line="480" w:lineRule="exact"/>
              <w:jc w:val="center"/>
              <w:rPr>
                <w:rFonts w:ascii="宋体" w:hAnsi="宋体" w:eastAsia="宋体" w:cs="宋体"/>
                <w:sz w:val="24"/>
              </w:rPr>
            </w:pPr>
            <w:r>
              <w:rPr>
                <w:rFonts w:hint="eastAsia" w:ascii="宋体" w:hAnsi="宋体" w:eastAsia="宋体" w:cs="宋体"/>
                <w:sz w:val="24"/>
              </w:rPr>
              <w:t>参加采购活动前3年内，在经营活动中没有重大违法记录</w:t>
            </w:r>
          </w:p>
        </w:tc>
        <w:tc>
          <w:tcPr>
            <w:tcW w:w="3619" w:type="pct"/>
            <w:vAlign w:val="center"/>
          </w:tcPr>
          <w:p>
            <w:pPr>
              <w:wordWrap w:val="0"/>
              <w:topLinePunct/>
              <w:spacing w:line="480" w:lineRule="exact"/>
              <w:rPr>
                <w:rFonts w:ascii="宋体" w:hAnsi="宋体" w:eastAsia="宋体" w:cs="宋体"/>
                <w:sz w:val="24"/>
              </w:rPr>
            </w:pPr>
            <w:r>
              <w:rPr>
                <w:rFonts w:hint="eastAsia" w:ascii="宋体" w:hAnsi="宋体" w:eastAsia="宋体" w:cs="宋体"/>
                <w:sz w:val="24"/>
              </w:rPr>
              <w:t>审查“参加采购活动前3年内，在经营活动中没有重大违法记录”供应商书面声明函。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380" w:type="pct"/>
            <w:vAlign w:val="center"/>
          </w:tcPr>
          <w:p>
            <w:pPr>
              <w:wordWrap w:val="0"/>
              <w:topLinePunct/>
              <w:spacing w:line="480" w:lineRule="exact"/>
              <w:jc w:val="center"/>
              <w:rPr>
                <w:rFonts w:ascii="宋体" w:hAnsi="宋体" w:eastAsia="宋体" w:cs="宋体"/>
                <w:sz w:val="24"/>
              </w:rPr>
            </w:pPr>
            <w:r>
              <w:rPr>
                <w:rFonts w:hint="eastAsia" w:ascii="宋体" w:hAnsi="宋体" w:eastAsia="宋体" w:cs="宋体"/>
                <w:sz w:val="24"/>
              </w:rPr>
              <w:t>信用记录</w:t>
            </w:r>
          </w:p>
        </w:tc>
        <w:tc>
          <w:tcPr>
            <w:tcW w:w="3619" w:type="pct"/>
            <w:vAlign w:val="center"/>
          </w:tcPr>
          <w:p>
            <w:pPr>
              <w:wordWrap w:val="0"/>
              <w:topLinePunct/>
              <w:spacing w:line="480" w:lineRule="exact"/>
              <w:rPr>
                <w:rFonts w:ascii="宋体" w:hAnsi="宋体" w:eastAsia="宋体" w:cs="宋体"/>
                <w:sz w:val="24"/>
              </w:rPr>
            </w:pPr>
            <w:r>
              <w:rPr>
                <w:rFonts w:hint="eastAsia" w:ascii="宋体" w:hAnsi="宋体" w:eastAsia="宋体" w:cs="宋体"/>
                <w:sz w:val="24"/>
              </w:rPr>
              <w:t>到提交响应文件的截止时间，供应商未被列入失信被执行人、重大税收违法案件当事人名单、政府采购严重违法失信行为记录名单。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380" w:type="pct"/>
            <w:vAlign w:val="center"/>
          </w:tcPr>
          <w:p>
            <w:pPr>
              <w:wordWrap w:val="0"/>
              <w:topLinePunct/>
              <w:spacing w:line="480" w:lineRule="exact"/>
              <w:jc w:val="center"/>
              <w:rPr>
                <w:rFonts w:ascii="宋体" w:hAnsi="宋体" w:eastAsia="宋体" w:cs="宋体"/>
                <w:sz w:val="24"/>
              </w:rPr>
            </w:pPr>
            <w:r>
              <w:rPr>
                <w:rFonts w:hint="eastAsia" w:ascii="宋体" w:hAnsi="宋体" w:eastAsia="宋体" w:cs="宋体"/>
                <w:sz w:val="24"/>
              </w:rPr>
              <w:t>⾯向中⼩企业情况审查</w:t>
            </w:r>
          </w:p>
        </w:tc>
        <w:tc>
          <w:tcPr>
            <w:tcW w:w="3619" w:type="pct"/>
            <w:vAlign w:val="center"/>
          </w:tcPr>
          <w:p>
            <w:pPr>
              <w:wordWrap w:val="0"/>
              <w:topLinePunct/>
              <w:spacing w:line="480" w:lineRule="exact"/>
              <w:rPr>
                <w:rFonts w:ascii="宋体" w:hAnsi="宋体" w:eastAsia="宋体" w:cs="宋体"/>
                <w:sz w:val="24"/>
              </w:rPr>
            </w:pPr>
            <w:r>
              <w:rPr>
                <w:rFonts w:hint="eastAsia" w:ascii="宋体" w:hAnsi="宋体" w:eastAsia="宋体" w:cs="宋体"/>
                <w:sz w:val="24"/>
              </w:rPr>
              <w:t>提供《中⼩企业声明函》，残疾⼈福利性单位提供《残疾⼈福利性单位声明函》，监狱企业提供由省级以上监狱管理局、戒毒管理局（含新疆⽣产建设兵团）出具的属于监狱企业的证明⽂件。（如供应商以联合体形式参加本采购包的，联合体各⽅均应当符合本采购包专⻔⾯向的企业类型；如供应商合同分包的，分包意向协议中分包意向供应商应当符合本采购包专⻔⾯向的企业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380" w:type="pct"/>
            <w:vAlign w:val="center"/>
          </w:tcPr>
          <w:p>
            <w:pPr>
              <w:wordWrap w:val="0"/>
              <w:topLinePunct/>
              <w:spacing w:line="480" w:lineRule="exact"/>
              <w:jc w:val="center"/>
              <w:rPr>
                <w:rFonts w:ascii="宋体" w:hAnsi="宋体" w:eastAsia="宋体" w:cs="宋体"/>
                <w:sz w:val="24"/>
              </w:rPr>
            </w:pPr>
            <w:r>
              <w:rPr>
                <w:rFonts w:hint="eastAsia" w:ascii="宋体" w:hAnsi="宋体" w:eastAsia="宋体" w:cs="宋体"/>
                <w:sz w:val="24"/>
              </w:rPr>
              <w:t>特定资格要求</w:t>
            </w:r>
          </w:p>
        </w:tc>
        <w:tc>
          <w:tcPr>
            <w:tcW w:w="3619" w:type="pct"/>
            <w:vAlign w:val="center"/>
          </w:tcPr>
          <w:p>
            <w:pPr>
              <w:wordWrap w:val="0"/>
              <w:topLinePunct/>
              <w:spacing w:line="480" w:lineRule="exact"/>
              <w:rPr>
                <w:rFonts w:ascii="宋体" w:hAnsi="宋体" w:eastAsia="宋体" w:cs="宋体"/>
                <w:sz w:val="24"/>
              </w:rPr>
            </w:pPr>
            <w:r>
              <w:rPr>
                <w:rFonts w:hint="eastAsia" w:ascii="宋体" w:hAnsi="宋体" w:eastAsia="宋体" w:cs="宋体"/>
                <w:sz w:val="24"/>
              </w:rPr>
              <w:t>具有生态环境领域规划、咨询或评估相关业务能力（提供承诺函，格式自拟）</w:t>
            </w:r>
          </w:p>
        </w:tc>
      </w:tr>
    </w:tbl>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2.符合性审查</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2.1磋商小组依据磋商文件的规定，从响应文件的有效性、完整性和对磋商文件的响应程度进行审查，以确定是否对磋商文件的实质性要求作出响应。</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2.2符合性审查中有任意一项未通过的，评审结果为未通过，未通过符合性审查的供应商按无效响应处理。</w:t>
      </w:r>
    </w:p>
    <w:p>
      <w:pPr>
        <w:wordWrap w:val="0"/>
        <w:topLinePunct/>
        <w:spacing w:line="520" w:lineRule="exact"/>
        <w:ind w:firstLine="481" w:firstLineChars="200"/>
        <w:jc w:val="center"/>
        <w:textAlignment w:val="baseline"/>
        <w:rPr>
          <w:rFonts w:ascii="宋体" w:hAnsi="宋体" w:eastAsia="宋体" w:cs="宋体"/>
          <w:b/>
          <w:bCs/>
          <w:sz w:val="24"/>
        </w:rPr>
      </w:pPr>
      <w:r>
        <w:rPr>
          <w:rFonts w:hint="eastAsia" w:ascii="宋体" w:hAnsi="宋体" w:eastAsia="宋体" w:cs="宋体"/>
          <w:b/>
          <w:bCs/>
          <w:sz w:val="24"/>
        </w:rPr>
        <w:t>符合性审查表</w:t>
      </w:r>
    </w:p>
    <w:p>
      <w:pPr>
        <w:wordWrap w:val="0"/>
        <w:topLinePunct/>
        <w:spacing w:line="520" w:lineRule="exact"/>
        <w:textAlignment w:val="baseline"/>
        <w:rPr>
          <w:rFonts w:ascii="宋体" w:hAnsi="宋体" w:eastAsia="宋体" w:cs="宋体"/>
          <w:sz w:val="24"/>
        </w:rPr>
      </w:pPr>
      <w:r>
        <w:rPr>
          <w:rFonts w:hint="eastAsia" w:ascii="宋体" w:hAnsi="宋体" w:eastAsia="宋体" w:cs="宋体"/>
          <w:sz w:val="24"/>
        </w:rPr>
        <w:t>赤峰市生态环境分区管控2026年度跟踪评估项目</w:t>
      </w:r>
    </w:p>
    <w:tbl>
      <w:tblPr>
        <w:tblStyle w:val="33"/>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596"/>
        <w:gridCol w:w="64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428" w:type="pct"/>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投标及保证金缴纳情况</w:t>
            </w:r>
          </w:p>
        </w:tc>
        <w:tc>
          <w:tcPr>
            <w:tcW w:w="3571" w:type="pct"/>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按要求进行响应和保证金缴纳。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1428" w:type="pct"/>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投标报价</w:t>
            </w:r>
          </w:p>
        </w:tc>
        <w:tc>
          <w:tcPr>
            <w:tcW w:w="3571" w:type="pct"/>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报价（包括分项报价、总报价）只能有一个有效报价且不超过采购预算或最高限价。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1428" w:type="pct"/>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响应文件规范性、符合性</w:t>
            </w:r>
          </w:p>
        </w:tc>
        <w:tc>
          <w:tcPr>
            <w:tcW w:w="3571" w:type="pct"/>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响应文件的签署、盖章、涂改、删除、插字、公章使用等符合磋商文件要求；响应文件文件的格式、文字、目录等符合磋商文件要求或对投标无实质性影响。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428" w:type="pct"/>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主要商务条款</w:t>
            </w:r>
          </w:p>
        </w:tc>
        <w:tc>
          <w:tcPr>
            <w:tcW w:w="3571" w:type="pct"/>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审查供应商出具的“满足主要商务条款的承诺书”,且进行盖章。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428" w:type="pct"/>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联合体投标</w:t>
            </w:r>
          </w:p>
        </w:tc>
        <w:tc>
          <w:tcPr>
            <w:tcW w:w="3571" w:type="pct"/>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符合关于联合体投标的相关规定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1428" w:type="pct"/>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技术部分实质性内容</w:t>
            </w:r>
          </w:p>
        </w:tc>
        <w:tc>
          <w:tcPr>
            <w:tcW w:w="3571" w:type="pct"/>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1.明确所投标的的产品品牌、规格型号或服务内容或工程量；2.响应文件应当对磋商文件提出的要求和条件作出明确响应并满足磋商文件全部实质性要求。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trPr>
        <w:tc>
          <w:tcPr>
            <w:tcW w:w="1428" w:type="pct"/>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其他要求</w:t>
            </w:r>
          </w:p>
        </w:tc>
        <w:tc>
          <w:tcPr>
            <w:tcW w:w="3571" w:type="pct"/>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磋商文件要求的其他无效投标情形；围标、串标和法律法规规定的其它无效投标条款。</w:t>
            </w:r>
          </w:p>
        </w:tc>
      </w:tr>
    </w:tbl>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3.磋商</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磋商小组所有成员应当集中与单一供应商分别进行磋商，并给予所有参加磋商的供应商平等的磋商机会。</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在磋商过程中，磋商小组可以根据磋商文件和磋商情况实质性变动采购需求中的技术、服务要求以及合同草案条款，但不得变动磋商文件中的其他内容。实质性变动的内容，须经采购人代表确认。</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对磋商文件作出的实质性变动是磋商文件的有效组成部分，磋商小组应当及时通过政府采购云平台同时通知所有参加磋商的供应商。</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4.最后报价</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磋商结束后，磋商小组应当要求所有实质性响应的供应商在规定时间内提交最后报价。最后报价是供应商响应文件的有效组成部分。</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已提交响应文件的供应商，在提交最后报价之前，可以根据磋商情况退出磋商。</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5.政府采购政策功能落实</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依据《政府采购促进中小企业发展管理办法》等规定，对符合条件的小微企业、监狱企业或残疾人福利性单位给予价格扣除。</w:t>
      </w:r>
    </w:p>
    <w:p>
      <w:pPr>
        <w:wordWrap w:val="0"/>
        <w:topLinePunct/>
        <w:spacing w:line="520" w:lineRule="exact"/>
        <w:ind w:firstLine="481" w:firstLineChars="200"/>
        <w:textAlignment w:val="baseline"/>
        <w:rPr>
          <w:rFonts w:ascii="宋体" w:hAnsi="宋体" w:eastAsia="宋体" w:cs="宋体"/>
          <w:b/>
          <w:bCs/>
          <w:sz w:val="24"/>
        </w:rPr>
      </w:pPr>
      <w:r>
        <w:rPr>
          <w:rFonts w:hint="eastAsia" w:ascii="宋体" w:hAnsi="宋体" w:eastAsia="宋体" w:cs="宋体"/>
          <w:b/>
          <w:bCs/>
          <w:sz w:val="24"/>
        </w:rPr>
        <w:t>6.综合评分</w:t>
      </w:r>
    </w:p>
    <w:p>
      <w:pPr>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由磋商小组采用综合评分法对提交最后报价的供应商的响应文件和最后报价进行综合评分（得分四舍五入保留两位小数）。</w:t>
      </w:r>
    </w:p>
    <w:p>
      <w:pPr>
        <w:wordWrap w:val="0"/>
        <w:topLinePunct/>
        <w:spacing w:line="520" w:lineRule="exact"/>
        <w:ind w:firstLine="480" w:firstLineChars="200"/>
        <w:textAlignment w:val="baseline"/>
        <w:rPr>
          <w:rFonts w:hint="eastAsia" w:ascii="宋体" w:hAnsi="宋体" w:eastAsia="宋体" w:cs="宋体"/>
          <w:sz w:val="24"/>
        </w:rPr>
      </w:pPr>
    </w:p>
    <w:p>
      <w:pPr>
        <w:topLinePunct/>
        <w:spacing w:line="520" w:lineRule="exact"/>
        <w:jc w:val="center"/>
        <w:textAlignment w:val="baseline"/>
        <w:rPr>
          <w:rFonts w:ascii="宋体" w:hAnsi="宋体" w:eastAsia="宋体" w:cs="宋体"/>
          <w:b/>
          <w:sz w:val="32"/>
        </w:rPr>
      </w:pPr>
      <w:r>
        <w:rPr>
          <w:rFonts w:hint="eastAsia" w:ascii="宋体" w:hAnsi="宋体" w:eastAsia="宋体" w:cs="宋体"/>
          <w:b/>
          <w:sz w:val="32"/>
        </w:rPr>
        <w:t>赤峰市生态环境分区管控2026年度跟踪评估项目</w:t>
      </w:r>
    </w:p>
    <w:tbl>
      <w:tblPr>
        <w:tblStyle w:val="33"/>
        <w:tblW w:w="501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93"/>
        <w:gridCol w:w="1678"/>
        <w:gridCol w:w="60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65" w:type="pct"/>
            <w:vAlign w:val="center"/>
          </w:tcPr>
          <w:p>
            <w:pPr>
              <w:wordWrap w:val="0"/>
              <w:topLinePunct/>
              <w:spacing w:line="520" w:lineRule="exact"/>
              <w:jc w:val="center"/>
              <w:rPr>
                <w:rFonts w:ascii="宋体" w:hAnsi="宋体" w:eastAsia="宋体" w:cs="宋体"/>
                <w:b/>
                <w:bCs/>
                <w:sz w:val="24"/>
              </w:rPr>
            </w:pPr>
            <w:r>
              <w:rPr>
                <w:rFonts w:hint="eastAsia" w:ascii="宋体" w:hAnsi="宋体" w:eastAsia="宋体" w:cs="宋体"/>
                <w:b/>
                <w:bCs/>
                <w:spacing w:val="-2"/>
                <w:sz w:val="24"/>
              </w:rPr>
              <w:t>评审因素</w:t>
            </w:r>
          </w:p>
        </w:tc>
        <w:tc>
          <w:tcPr>
            <w:tcW w:w="4234" w:type="pct"/>
            <w:gridSpan w:val="2"/>
            <w:vAlign w:val="center"/>
          </w:tcPr>
          <w:p>
            <w:pPr>
              <w:wordWrap w:val="0"/>
              <w:topLinePunct/>
              <w:spacing w:line="520" w:lineRule="exact"/>
              <w:jc w:val="center"/>
              <w:rPr>
                <w:rFonts w:ascii="宋体" w:hAnsi="宋体" w:eastAsia="宋体" w:cs="宋体"/>
                <w:b/>
                <w:bCs/>
                <w:sz w:val="24"/>
              </w:rPr>
            </w:pPr>
            <w:r>
              <w:rPr>
                <w:rFonts w:hint="eastAsia" w:ascii="宋体" w:hAnsi="宋体" w:eastAsia="宋体" w:cs="宋体"/>
                <w:b/>
                <w:bCs/>
                <w:spacing w:val="-2"/>
                <w:sz w:val="24"/>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65" w:type="pct"/>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pacing w:val="-2"/>
                <w:sz w:val="24"/>
              </w:rPr>
              <w:t>分值构成</w:t>
            </w:r>
          </w:p>
        </w:tc>
        <w:tc>
          <w:tcPr>
            <w:tcW w:w="4234" w:type="pct"/>
            <w:gridSpan w:val="2"/>
          </w:tcPr>
          <w:p>
            <w:pPr>
              <w:wordWrap w:val="0"/>
              <w:topLinePunct/>
              <w:spacing w:line="520" w:lineRule="exact"/>
              <w:rPr>
                <w:rFonts w:ascii="宋体" w:hAnsi="宋体" w:eastAsia="宋体" w:cs="宋体"/>
                <w:spacing w:val="-1"/>
                <w:sz w:val="24"/>
              </w:rPr>
            </w:pPr>
            <w:r>
              <w:rPr>
                <w:rFonts w:hint="eastAsia" w:ascii="宋体" w:hAnsi="宋体" w:eastAsia="宋体" w:cs="宋体"/>
                <w:spacing w:val="-1"/>
                <w:sz w:val="24"/>
              </w:rPr>
              <w:t>技术部分</w:t>
            </w:r>
            <w:r>
              <w:rPr>
                <w:rFonts w:ascii="宋体" w:hAnsi="宋体" w:eastAsia="宋体" w:cs="宋体"/>
                <w:spacing w:val="-1"/>
                <w:sz w:val="24"/>
              </w:rPr>
              <w:t>4</w:t>
            </w:r>
            <w:r>
              <w:rPr>
                <w:rFonts w:hint="eastAsia" w:ascii="宋体" w:hAnsi="宋体" w:eastAsia="宋体" w:cs="宋体"/>
                <w:spacing w:val="-1"/>
                <w:sz w:val="24"/>
              </w:rPr>
              <w:t>0分</w:t>
            </w:r>
          </w:p>
          <w:p>
            <w:pPr>
              <w:wordWrap w:val="0"/>
              <w:topLinePunct/>
              <w:spacing w:line="520" w:lineRule="exact"/>
              <w:rPr>
                <w:rFonts w:ascii="宋体" w:hAnsi="宋体" w:eastAsia="宋体" w:cs="宋体"/>
                <w:spacing w:val="-1"/>
                <w:sz w:val="24"/>
              </w:rPr>
            </w:pPr>
            <w:r>
              <w:rPr>
                <w:rFonts w:hint="eastAsia" w:ascii="宋体" w:hAnsi="宋体" w:eastAsia="宋体" w:cs="宋体"/>
                <w:spacing w:val="-1"/>
                <w:sz w:val="24"/>
              </w:rPr>
              <w:t>商务部分30分</w:t>
            </w:r>
          </w:p>
          <w:p>
            <w:pPr>
              <w:wordWrap w:val="0"/>
              <w:topLinePunct/>
              <w:spacing w:line="520" w:lineRule="exact"/>
              <w:rPr>
                <w:rFonts w:ascii="宋体" w:hAnsi="宋体" w:eastAsia="宋体" w:cs="宋体"/>
                <w:sz w:val="24"/>
              </w:rPr>
            </w:pPr>
            <w:r>
              <w:rPr>
                <w:rFonts w:hint="eastAsia" w:ascii="宋体" w:hAnsi="宋体" w:eastAsia="宋体" w:cs="宋体"/>
                <w:sz w:val="24"/>
              </w:rPr>
              <w:t>报价得分30分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65" w:type="pct"/>
            <w:vMerge w:val="restart"/>
            <w:vAlign w:val="center"/>
          </w:tcPr>
          <w:p>
            <w:pPr>
              <w:pStyle w:val="19"/>
              <w:wordWrap w:val="0"/>
              <w:topLinePunct/>
              <w:spacing w:line="520" w:lineRule="exact"/>
              <w:ind w:firstLine="0" w:firstLineChars="0"/>
              <w:jc w:val="center"/>
              <w:rPr>
                <w:rFonts w:ascii="宋体" w:eastAsia="宋体"/>
                <w:snapToGrid w:val="0"/>
                <w:spacing w:val="9"/>
                <w:position w:val="15"/>
                <w:sz w:val="24"/>
                <w:szCs w:val="24"/>
                <w:lang w:val="en-US"/>
              </w:rPr>
            </w:pPr>
            <w:r>
              <w:rPr>
                <w:rFonts w:hint="eastAsia" w:ascii="宋体" w:eastAsia="宋体"/>
                <w:snapToGrid w:val="0"/>
                <w:spacing w:val="9"/>
                <w:position w:val="15"/>
                <w:sz w:val="24"/>
                <w:szCs w:val="24"/>
                <w:lang w:val="en-US"/>
              </w:rPr>
              <w:t>技术部分</w:t>
            </w:r>
          </w:p>
          <w:p>
            <w:pPr>
              <w:pStyle w:val="19"/>
              <w:wordWrap w:val="0"/>
              <w:topLinePunct/>
              <w:spacing w:line="520" w:lineRule="exact"/>
              <w:ind w:firstLine="0" w:firstLineChars="0"/>
              <w:jc w:val="center"/>
              <w:rPr>
                <w:rFonts w:ascii="宋体" w:eastAsia="宋体"/>
                <w:snapToGrid w:val="0"/>
                <w:spacing w:val="9"/>
                <w:position w:val="15"/>
                <w:sz w:val="24"/>
                <w:szCs w:val="24"/>
              </w:rPr>
            </w:pPr>
            <w:r>
              <w:rPr>
                <w:rFonts w:ascii="宋体" w:eastAsia="宋体"/>
                <w:snapToGrid w:val="0"/>
                <w:spacing w:val="9"/>
                <w:position w:val="15"/>
                <w:sz w:val="24"/>
                <w:szCs w:val="24"/>
                <w:lang w:val="en-US"/>
              </w:rPr>
              <w:t>4</w:t>
            </w:r>
            <w:r>
              <w:rPr>
                <w:rFonts w:hint="eastAsia" w:ascii="宋体" w:eastAsia="宋体"/>
                <w:snapToGrid w:val="0"/>
                <w:spacing w:val="9"/>
                <w:position w:val="15"/>
                <w:sz w:val="24"/>
                <w:szCs w:val="24"/>
                <w:lang w:val="en-US"/>
              </w:rPr>
              <w:t>0分</w:t>
            </w:r>
          </w:p>
        </w:tc>
        <w:tc>
          <w:tcPr>
            <w:tcW w:w="921" w:type="pct"/>
            <w:vAlign w:val="center"/>
          </w:tcPr>
          <w:p>
            <w:pPr>
              <w:wordWrap w:val="0"/>
              <w:topLinePunct/>
              <w:spacing w:line="520" w:lineRule="exact"/>
              <w:jc w:val="center"/>
              <w:textAlignment w:val="baseline"/>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服务方案</w:t>
            </w:r>
          </w:p>
          <w:p>
            <w:pPr>
              <w:wordWrap w:val="0"/>
              <w:topLinePunct/>
              <w:spacing w:line="520" w:lineRule="exact"/>
              <w:jc w:val="center"/>
              <w:textAlignment w:val="baseline"/>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(15分）</w:t>
            </w:r>
          </w:p>
        </w:tc>
        <w:tc>
          <w:tcPr>
            <w:tcW w:w="3313" w:type="pct"/>
            <w:vAlign w:val="center"/>
          </w:tcPr>
          <w:p>
            <w:pPr>
              <w:wordWrap w:val="0"/>
              <w:topLinePunct/>
              <w:spacing w:line="520" w:lineRule="exact"/>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根据供应商提供的⼯作⽅案进⾏综合评审，⽅案包含以下要素：①项⽬认识与分析；②⼯作⽅案概述；③⽅案内容与实施。以上内容全部内容满⾜需求的得15分，每缺少⼀项扣5分；每有⼀处不⾜或缺陷或不能符合项⽬实际情况的扣1分，扣完为⽌。</w:t>
            </w:r>
          </w:p>
          <w:p>
            <w:pPr>
              <w:wordWrap w:val="0"/>
              <w:topLinePunct/>
              <w:spacing w:line="520" w:lineRule="exact"/>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注：1、内容满⾜需求是指：①内容与项⽬服务需求吻合、层次细化，有具体详细的阐述；②阐述从实际出发，切合项⽬背景、项⽬需求并提出专业技术建议或者解决⽅案；③内容符合国家、地⽅、⾏业标准、⾏业惯例以及项⽬特点；④内容清楚明了、表述规范、含义准确。2、①不⾜具体是指：对应单项中的内容缺失（不完整）、与对应单项的要求缺少重要节点（如仅有框架或标题、单项内容仅有复制招标内容的要求、涉及内容⽆重点）；②缺陷具体是指：单项⽅案中出现套⽤其他项⽬⽅案或内容、内容中出现前后描述不⼀致现象或语⾔描述出现有错误、内容涉及适⽤的规范及标准（⽅法）出现错误、实施地点区域错误等任意⼀种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pct"/>
            <w:vMerge w:val="continue"/>
            <w:vAlign w:val="center"/>
          </w:tcPr>
          <w:p>
            <w:pPr>
              <w:wordWrap w:val="0"/>
              <w:topLinePunct/>
              <w:spacing w:line="520" w:lineRule="exact"/>
              <w:jc w:val="center"/>
              <w:textAlignment w:val="baseline"/>
              <w:rPr>
                <w:rFonts w:ascii="宋体" w:hAnsi="宋体" w:eastAsia="宋体" w:cs="宋体"/>
                <w:snapToGrid w:val="0"/>
                <w:spacing w:val="9"/>
                <w:kern w:val="0"/>
                <w:position w:val="15"/>
                <w:sz w:val="24"/>
              </w:rPr>
            </w:pPr>
          </w:p>
        </w:tc>
        <w:tc>
          <w:tcPr>
            <w:tcW w:w="921" w:type="pct"/>
            <w:vAlign w:val="center"/>
          </w:tcPr>
          <w:p>
            <w:pPr>
              <w:wordWrap w:val="0"/>
              <w:topLinePunct/>
              <w:spacing w:line="520" w:lineRule="exact"/>
              <w:jc w:val="center"/>
              <w:textAlignment w:val="baseline"/>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项⽬质量保障体系</w:t>
            </w:r>
          </w:p>
          <w:p>
            <w:pPr>
              <w:wordWrap w:val="0"/>
              <w:topLinePunct/>
              <w:spacing w:line="520" w:lineRule="exact"/>
              <w:jc w:val="center"/>
              <w:textAlignment w:val="baseline"/>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w:t>
            </w:r>
            <w:r>
              <w:rPr>
                <w:rFonts w:ascii="宋体" w:hAnsi="宋体" w:eastAsia="宋体" w:cs="宋体"/>
                <w:snapToGrid w:val="0"/>
                <w:spacing w:val="9"/>
                <w:kern w:val="0"/>
                <w:position w:val="15"/>
                <w:sz w:val="24"/>
              </w:rPr>
              <w:t>10</w:t>
            </w:r>
            <w:r>
              <w:rPr>
                <w:rFonts w:hint="eastAsia" w:ascii="宋体" w:hAnsi="宋体" w:eastAsia="宋体" w:cs="宋体"/>
                <w:snapToGrid w:val="0"/>
                <w:spacing w:val="9"/>
                <w:kern w:val="0"/>
                <w:position w:val="15"/>
                <w:sz w:val="24"/>
              </w:rPr>
              <w:t>分）</w:t>
            </w:r>
          </w:p>
        </w:tc>
        <w:tc>
          <w:tcPr>
            <w:tcW w:w="3313" w:type="pct"/>
            <w:vAlign w:val="center"/>
          </w:tcPr>
          <w:p>
            <w:pPr>
              <w:wordWrap w:val="0"/>
              <w:topLinePunct/>
              <w:spacing w:line="520" w:lineRule="exact"/>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根据投标⼈提供的项⽬质量保障体系进⾏评审，包括以下要素内容：①项⽬质量控制措施；②技术⽀持措施。以上内容全部内容满⾜需求的得1</w:t>
            </w:r>
            <w:r>
              <w:rPr>
                <w:rFonts w:ascii="宋体" w:hAnsi="宋体" w:eastAsia="宋体" w:cs="宋体"/>
                <w:snapToGrid w:val="0"/>
                <w:spacing w:val="9"/>
                <w:kern w:val="0"/>
                <w:position w:val="15"/>
                <w:sz w:val="24"/>
              </w:rPr>
              <w:t>0</w:t>
            </w:r>
            <w:r>
              <w:rPr>
                <w:rFonts w:hint="eastAsia" w:ascii="宋体" w:hAnsi="宋体" w:eastAsia="宋体" w:cs="宋体"/>
                <w:snapToGrid w:val="0"/>
                <w:spacing w:val="9"/>
                <w:kern w:val="0"/>
                <w:position w:val="15"/>
                <w:sz w:val="24"/>
              </w:rPr>
              <w:t>分，每缺少⼀项扣</w:t>
            </w:r>
            <w:r>
              <w:rPr>
                <w:rFonts w:ascii="宋体" w:hAnsi="宋体" w:eastAsia="宋体" w:cs="宋体"/>
                <w:snapToGrid w:val="0"/>
                <w:spacing w:val="9"/>
                <w:kern w:val="0"/>
                <w:position w:val="15"/>
                <w:sz w:val="24"/>
              </w:rPr>
              <w:t>5</w:t>
            </w:r>
            <w:r>
              <w:rPr>
                <w:rFonts w:hint="eastAsia" w:ascii="宋体" w:hAnsi="宋体" w:eastAsia="宋体" w:cs="宋体"/>
                <w:snapToGrid w:val="0"/>
                <w:spacing w:val="9"/>
                <w:kern w:val="0"/>
                <w:position w:val="15"/>
                <w:sz w:val="24"/>
              </w:rPr>
              <w:t>分；每有⼀处不⾜或缺陷或不能符合项⽬实际情况的扣1分，扣完为⽌。</w:t>
            </w:r>
          </w:p>
          <w:p>
            <w:pPr>
              <w:wordWrap w:val="0"/>
              <w:topLinePunct/>
              <w:spacing w:line="520" w:lineRule="exact"/>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注：1、内容满⾜需求是指：①内容与项⽬服务需求吻合、层次细化，有具体详细的阐述；②阐述从实际出发，切合项⽬背景、项⽬需求并提出专业技术建议或者解决⽅案；③内容符合国家、地⽅、⾏业标准、⾏业惯例以及项⽬特点；④内容清楚明了、表述规范、含义准确。2、①不⾜具体是指：对应单项中的内容缺失（不完整）、与对应单项的要求缺少重要节点（如仅有框架或标题、单项内容仅有复制招标内容的要求、涉及内容⽆重点）；②缺陷具体是指：单项⽅案中出现套⽤其他项⽬⽅案或内容、内容中出现前后描述不⼀致现象或语⾔描述出现有错误、内容涉及适⽤的规范及标准（⽅法）出现错误、实施地点区域错误等任意⼀种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65" w:type="pct"/>
            <w:vMerge w:val="continue"/>
            <w:vAlign w:val="center"/>
          </w:tcPr>
          <w:p>
            <w:pPr>
              <w:wordWrap w:val="0"/>
              <w:topLinePunct/>
              <w:spacing w:line="520" w:lineRule="exact"/>
              <w:jc w:val="center"/>
              <w:rPr>
                <w:rFonts w:ascii="宋体" w:hAnsi="宋体" w:eastAsia="宋体" w:cs="宋体"/>
                <w:spacing w:val="-2"/>
                <w:sz w:val="24"/>
              </w:rPr>
            </w:pPr>
          </w:p>
        </w:tc>
        <w:tc>
          <w:tcPr>
            <w:tcW w:w="921" w:type="pct"/>
            <w:vAlign w:val="center"/>
          </w:tcPr>
          <w:p>
            <w:pPr>
              <w:wordWrap w:val="0"/>
              <w:topLinePunct/>
              <w:spacing w:line="520" w:lineRule="exact"/>
              <w:jc w:val="center"/>
              <w:textAlignment w:val="baseline"/>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服务进度管理及成果质量控制措施</w:t>
            </w:r>
          </w:p>
          <w:p>
            <w:pPr>
              <w:pStyle w:val="19"/>
              <w:ind w:firstLine="516"/>
              <w:jc w:val="center"/>
              <w:rPr>
                <w:lang w:val="en-US"/>
              </w:rPr>
            </w:pPr>
            <w:r>
              <w:rPr>
                <w:rFonts w:hint="eastAsia" w:ascii="宋体" w:eastAsia="宋体"/>
                <w:snapToGrid w:val="0"/>
                <w:spacing w:val="9"/>
                <w:position w:val="15"/>
                <w:sz w:val="24"/>
                <w:szCs w:val="24"/>
                <w:lang w:val="en-US"/>
              </w:rPr>
              <w:t>(1</w:t>
            </w:r>
            <w:r>
              <w:rPr>
                <w:rFonts w:ascii="宋体" w:eastAsia="宋体"/>
                <w:snapToGrid w:val="0"/>
                <w:spacing w:val="9"/>
                <w:position w:val="15"/>
                <w:sz w:val="24"/>
                <w:szCs w:val="24"/>
                <w:lang w:val="en-US"/>
              </w:rPr>
              <w:t>0</w:t>
            </w:r>
            <w:r>
              <w:rPr>
                <w:rFonts w:hint="eastAsia" w:ascii="宋体" w:eastAsia="宋体"/>
                <w:snapToGrid w:val="0"/>
                <w:spacing w:val="9"/>
                <w:position w:val="15"/>
                <w:sz w:val="24"/>
                <w:szCs w:val="24"/>
                <w:lang w:val="en-US"/>
              </w:rPr>
              <w:t>分）</w:t>
            </w:r>
          </w:p>
        </w:tc>
        <w:tc>
          <w:tcPr>
            <w:tcW w:w="3313" w:type="pct"/>
            <w:vAlign w:val="center"/>
          </w:tcPr>
          <w:p>
            <w:pPr>
              <w:wordWrap w:val="0"/>
              <w:topLinePunct/>
              <w:spacing w:line="520" w:lineRule="exact"/>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根据供应商提供的⽅案进⾏综合评审，⽅案包含以下5部分要素：①服务进度满⾜服务期限；②满⾜总进度计划的要求；③成果质量控制服务的过程中有关键节点质量把控⽅案；④成果报告⽂件能够提供完整；⑤⽂档的质量控制明确。以上内容全部内容满⾜需求的得1</w:t>
            </w:r>
            <w:r>
              <w:rPr>
                <w:rFonts w:ascii="宋体" w:hAnsi="宋体" w:eastAsia="宋体" w:cs="宋体"/>
                <w:snapToGrid w:val="0"/>
                <w:spacing w:val="9"/>
                <w:kern w:val="0"/>
                <w:position w:val="15"/>
                <w:sz w:val="24"/>
              </w:rPr>
              <w:t>0</w:t>
            </w:r>
            <w:r>
              <w:rPr>
                <w:rFonts w:hint="eastAsia" w:ascii="宋体" w:hAnsi="宋体" w:eastAsia="宋体" w:cs="宋体"/>
                <w:snapToGrid w:val="0"/>
                <w:spacing w:val="9"/>
                <w:kern w:val="0"/>
                <w:position w:val="15"/>
                <w:sz w:val="24"/>
              </w:rPr>
              <w:t>分，每缺少⼀项扣</w:t>
            </w:r>
            <w:r>
              <w:rPr>
                <w:rFonts w:ascii="宋体" w:hAnsi="宋体" w:eastAsia="宋体" w:cs="宋体"/>
                <w:snapToGrid w:val="0"/>
                <w:spacing w:val="9"/>
                <w:kern w:val="0"/>
                <w:position w:val="15"/>
                <w:sz w:val="24"/>
              </w:rPr>
              <w:t>2</w:t>
            </w:r>
            <w:r>
              <w:rPr>
                <w:rFonts w:hint="eastAsia" w:ascii="宋体" w:hAnsi="宋体" w:eastAsia="宋体" w:cs="宋体"/>
                <w:snapToGrid w:val="0"/>
                <w:spacing w:val="9"/>
                <w:kern w:val="0"/>
                <w:position w:val="15"/>
                <w:sz w:val="24"/>
              </w:rPr>
              <w:t>分；每有⼀处不⾜或缺陷或不能符合项⽬实际情况的扣1分，扣完为⽌。</w:t>
            </w:r>
          </w:p>
          <w:p>
            <w:pPr>
              <w:wordWrap w:val="0"/>
              <w:topLinePunct/>
              <w:spacing w:line="520" w:lineRule="exact"/>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注：1、内容满⾜需求是指：①内容与项⽬服务需求吻合、层次细化，有具体详细的阐述；②阐述从实际出发，切合项⽬背景、项⽬需求并提出专业技术建议或者解决⽅案；③内容符合国家、地⽅、⾏业标准、⾏业惯例以及项⽬特点；④内容清楚明了、表述规范、含义准确。2、①不⾜具体是指：对应单项中的内容缺失（不完整）、与对应单项的要求缺少重要节点（如仅有框架或标题、单项内容仅有复制招标内容的要求、涉及内容⽆重点）；②缺陷具体是指：单项⽅案中出现套⽤其他项⽬⽅案或内容、内容中出现前后描述不⼀致现象或语⾔描述出现有错误、内容涉及适⽤的规范及标准（⽅法）出现错误、实施地点区域错误等任意⼀种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65" w:type="pct"/>
            <w:vMerge w:val="continue"/>
            <w:vAlign w:val="center"/>
          </w:tcPr>
          <w:p>
            <w:pPr>
              <w:wordWrap w:val="0"/>
              <w:topLinePunct/>
              <w:spacing w:line="520" w:lineRule="exact"/>
              <w:jc w:val="center"/>
              <w:rPr>
                <w:rFonts w:ascii="宋体" w:hAnsi="宋体" w:eastAsia="宋体" w:cs="宋体"/>
                <w:spacing w:val="-2"/>
                <w:sz w:val="24"/>
              </w:rPr>
            </w:pPr>
          </w:p>
        </w:tc>
        <w:tc>
          <w:tcPr>
            <w:tcW w:w="921" w:type="pct"/>
            <w:vAlign w:val="center"/>
          </w:tcPr>
          <w:p>
            <w:pPr>
              <w:wordWrap w:val="0"/>
              <w:topLinePunct/>
              <w:spacing w:line="520" w:lineRule="exact"/>
              <w:jc w:val="center"/>
              <w:textAlignment w:val="baseline"/>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保密措施</w:t>
            </w:r>
          </w:p>
          <w:p>
            <w:pPr>
              <w:wordWrap w:val="0"/>
              <w:topLinePunct/>
              <w:spacing w:line="520" w:lineRule="exact"/>
              <w:jc w:val="center"/>
              <w:textAlignment w:val="baseline"/>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w:t>
            </w:r>
            <w:r>
              <w:rPr>
                <w:rFonts w:ascii="宋体" w:eastAsia="宋体" w:cs="宋体"/>
                <w:snapToGrid w:val="0"/>
                <w:spacing w:val="9"/>
                <w:kern w:val="0"/>
                <w:position w:val="15"/>
                <w:sz w:val="24"/>
              </w:rPr>
              <w:t>5</w:t>
            </w:r>
            <w:r>
              <w:rPr>
                <w:rFonts w:hint="eastAsia" w:ascii="宋体" w:hAnsi="宋体" w:eastAsia="宋体" w:cs="宋体"/>
                <w:snapToGrid w:val="0"/>
                <w:spacing w:val="9"/>
                <w:kern w:val="0"/>
                <w:position w:val="15"/>
                <w:sz w:val="24"/>
              </w:rPr>
              <w:t>分）</w:t>
            </w:r>
          </w:p>
        </w:tc>
        <w:tc>
          <w:tcPr>
            <w:tcW w:w="3313" w:type="pct"/>
            <w:vAlign w:val="center"/>
          </w:tcPr>
          <w:p>
            <w:pPr>
              <w:wordWrap w:val="0"/>
              <w:topLinePunct/>
              <w:spacing w:line="520" w:lineRule="exact"/>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根据供应商提供的保密⽅案进⾏综合评审，①保密措施与教育培训；②保密监督检查与应急处置等内容。 以上内容全部内容满⾜需求的得</w:t>
            </w:r>
            <w:r>
              <w:rPr>
                <w:rFonts w:ascii="宋体" w:hAnsi="宋体" w:eastAsia="宋体" w:cs="宋体"/>
                <w:snapToGrid w:val="0"/>
                <w:spacing w:val="9"/>
                <w:kern w:val="0"/>
                <w:position w:val="15"/>
                <w:sz w:val="24"/>
              </w:rPr>
              <w:t>5</w:t>
            </w:r>
            <w:r>
              <w:rPr>
                <w:rFonts w:hint="eastAsia" w:ascii="宋体" w:hAnsi="宋体" w:eastAsia="宋体" w:cs="宋体"/>
                <w:snapToGrid w:val="0"/>
                <w:spacing w:val="9"/>
                <w:kern w:val="0"/>
                <w:position w:val="15"/>
                <w:sz w:val="24"/>
              </w:rPr>
              <w:t>分，每缺少⼀项扣</w:t>
            </w:r>
            <w:r>
              <w:rPr>
                <w:rFonts w:ascii="宋体" w:hAnsi="宋体" w:eastAsia="宋体" w:cs="宋体"/>
                <w:snapToGrid w:val="0"/>
                <w:spacing w:val="9"/>
                <w:kern w:val="0"/>
                <w:position w:val="15"/>
                <w:sz w:val="24"/>
              </w:rPr>
              <w:t>2.5</w:t>
            </w:r>
            <w:r>
              <w:rPr>
                <w:rFonts w:hint="eastAsia" w:ascii="宋体" w:hAnsi="宋体" w:eastAsia="宋体" w:cs="宋体"/>
                <w:snapToGrid w:val="0"/>
                <w:spacing w:val="9"/>
                <w:kern w:val="0"/>
                <w:position w:val="15"/>
                <w:sz w:val="24"/>
              </w:rPr>
              <w:t>分；每有⼀处不⾜或缺陷或不能符合项⽬实际情况的扣0.5分，扣完为⽌。</w:t>
            </w:r>
          </w:p>
          <w:p>
            <w:pPr>
              <w:wordWrap w:val="0"/>
              <w:topLinePunct/>
              <w:spacing w:line="520" w:lineRule="exact"/>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注：1、内容满⾜需求是指：①内容与项⽬服务需求吻合、层次细化，有具体详细的阐述；②阐述从实际出发，切合项⽬背景、项⽬需求并提出专业技术建议或者解决⽅案；③内容符合国家、地⽅、⾏业标准、⾏业惯例以及项⽬特点；④内容清楚明了、表述规范、含义准确。2、①不⾜具体是指：对应单项中的内容缺失（不完整）、与对应单项的要求缺少重要节点（如仅有框架或标题、单项内容仅有复制招标内容的要求、涉及内容⽆重点）；②缺陷具体是指：单项⽅案中出现套⽤其他项⽬⽅案或内容、内容中出现前后描述不</w:t>
            </w:r>
            <w:r>
              <w:rPr>
                <w:rFonts w:hint="eastAsia" w:ascii="宋体" w:hAnsi="宋体" w:eastAsia="宋体" w:cs="宋体"/>
                <w:snapToGrid w:val="0"/>
                <w:spacing w:val="9"/>
                <w:kern w:val="0"/>
                <w:position w:val="15"/>
                <w:sz w:val="28"/>
                <w:szCs w:val="28"/>
              </w:rPr>
              <w:t>⼀致现象或语⾔描述出现有错误、内容涉及适⽤的规</w:t>
            </w:r>
            <w:r>
              <w:rPr>
                <w:rFonts w:hint="eastAsia" w:ascii="宋体" w:hAnsi="宋体" w:eastAsia="宋体" w:cs="宋体"/>
                <w:snapToGrid w:val="0"/>
                <w:spacing w:val="9"/>
                <w:kern w:val="0"/>
                <w:position w:val="15"/>
                <w:sz w:val="24"/>
              </w:rPr>
              <w:t>范及标准（⽅法）出现错误、实施地点区域错误等任意⼀种情形。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8" w:hRule="atLeast"/>
        </w:trPr>
        <w:tc>
          <w:tcPr>
            <w:tcW w:w="765" w:type="pct"/>
            <w:vMerge w:val="restart"/>
            <w:vAlign w:val="center"/>
          </w:tcPr>
          <w:p>
            <w:pPr>
              <w:wordWrap w:val="0"/>
              <w:topLinePunct/>
              <w:spacing w:line="520" w:lineRule="exact"/>
              <w:jc w:val="center"/>
              <w:rPr>
                <w:rFonts w:ascii="宋体" w:hAnsi="宋体" w:eastAsia="宋体" w:cs="宋体"/>
                <w:snapToGrid w:val="0"/>
                <w:spacing w:val="9"/>
                <w:kern w:val="0"/>
                <w:position w:val="15"/>
                <w:sz w:val="24"/>
              </w:rPr>
            </w:pPr>
            <w:r>
              <w:rPr>
                <w:rFonts w:hint="eastAsia" w:ascii="宋体" w:hAnsi="宋体" w:eastAsia="宋体" w:cs="宋体"/>
                <w:snapToGrid w:val="0"/>
                <w:spacing w:val="9"/>
                <w:kern w:val="0"/>
                <w:position w:val="15"/>
                <w:sz w:val="24"/>
              </w:rPr>
              <w:t>商务部分</w:t>
            </w:r>
          </w:p>
          <w:p>
            <w:pPr>
              <w:wordWrap w:val="0"/>
              <w:topLinePunct/>
              <w:spacing w:line="520" w:lineRule="exact"/>
              <w:jc w:val="center"/>
              <w:rPr>
                <w:rFonts w:ascii="宋体" w:hAnsi="宋体" w:eastAsia="宋体" w:cs="宋体"/>
                <w:spacing w:val="-2"/>
                <w:sz w:val="24"/>
              </w:rPr>
            </w:pPr>
            <w:r>
              <w:rPr>
                <w:rFonts w:hint="eastAsia" w:ascii="宋体" w:hAnsi="宋体" w:eastAsia="宋体" w:cs="宋体"/>
                <w:snapToGrid w:val="0"/>
                <w:spacing w:val="9"/>
                <w:kern w:val="0"/>
                <w:position w:val="15"/>
                <w:sz w:val="24"/>
              </w:rPr>
              <w:t>30分</w:t>
            </w:r>
          </w:p>
        </w:tc>
        <w:tc>
          <w:tcPr>
            <w:tcW w:w="921" w:type="pct"/>
            <w:vAlign w:val="center"/>
          </w:tcPr>
          <w:p>
            <w:pPr>
              <w:wordWrap w:val="0"/>
              <w:topLinePunct/>
              <w:spacing w:line="520" w:lineRule="exact"/>
              <w:jc w:val="center"/>
              <w:textAlignment w:val="baseline"/>
              <w:rPr>
                <w:rFonts w:ascii="宋体" w:hAnsi="宋体" w:eastAsia="宋体" w:cs="宋体"/>
                <w:snapToGrid w:val="0"/>
                <w:spacing w:val="9"/>
                <w:kern w:val="0"/>
                <w:position w:val="15"/>
                <w:sz w:val="24"/>
              </w:rPr>
            </w:pPr>
            <w:r>
              <w:rPr>
                <w:rFonts w:cs="宋体" w:asciiTheme="minorEastAsia" w:hAnsiTheme="minorEastAsia"/>
                <w:snapToGrid w:val="0"/>
                <w:spacing w:val="9"/>
                <w:kern w:val="0"/>
                <w:position w:val="15"/>
                <w:sz w:val="24"/>
              </w:rPr>
              <w:t>项</w:t>
            </w:r>
            <w:r>
              <w:rPr>
                <w:rFonts w:hint="eastAsia" w:ascii="微软雅黑" w:hAnsi="微软雅黑" w:eastAsia="微软雅黑" w:cs="微软雅黑"/>
                <w:snapToGrid w:val="0"/>
                <w:spacing w:val="9"/>
                <w:kern w:val="0"/>
                <w:position w:val="15"/>
                <w:sz w:val="24"/>
              </w:rPr>
              <w:t>⽬</w:t>
            </w:r>
            <w:r>
              <w:rPr>
                <w:rFonts w:hint="eastAsia" w:ascii="宋体" w:hAnsi="宋体" w:eastAsia="宋体" w:cs="宋体"/>
                <w:snapToGrid w:val="0"/>
                <w:spacing w:val="9"/>
                <w:kern w:val="0"/>
                <w:position w:val="15"/>
                <w:sz w:val="24"/>
              </w:rPr>
              <w:t>负责</w:t>
            </w:r>
            <w:r>
              <w:rPr>
                <w:rFonts w:hint="eastAsia" w:ascii="微软雅黑" w:hAnsi="微软雅黑" w:eastAsia="微软雅黑" w:cs="微软雅黑"/>
                <w:snapToGrid w:val="0"/>
                <w:spacing w:val="9"/>
                <w:kern w:val="0"/>
                <w:position w:val="15"/>
                <w:sz w:val="24"/>
              </w:rPr>
              <w:t>⼈</w:t>
            </w:r>
            <w:r>
              <w:rPr>
                <w:rFonts w:hint="eastAsia" w:ascii="宋体" w:hAnsi="宋体" w:eastAsia="宋体" w:cs="宋体"/>
                <w:snapToGrid w:val="0"/>
                <w:spacing w:val="9"/>
                <w:kern w:val="0"/>
                <w:position w:val="15"/>
                <w:sz w:val="24"/>
              </w:rPr>
              <w:t>及项</w:t>
            </w:r>
            <w:r>
              <w:rPr>
                <w:rFonts w:hint="eastAsia" w:ascii="微软雅黑" w:hAnsi="微软雅黑" w:eastAsia="微软雅黑" w:cs="微软雅黑"/>
                <w:snapToGrid w:val="0"/>
                <w:spacing w:val="9"/>
                <w:kern w:val="0"/>
                <w:position w:val="15"/>
                <w:sz w:val="24"/>
              </w:rPr>
              <w:t>⽬</w:t>
            </w:r>
            <w:r>
              <w:rPr>
                <w:rFonts w:hint="eastAsia" w:ascii="宋体" w:hAnsi="宋体" w:eastAsia="宋体" w:cs="宋体"/>
                <w:snapToGrid w:val="0"/>
                <w:spacing w:val="9"/>
                <w:kern w:val="0"/>
                <w:position w:val="15"/>
                <w:sz w:val="24"/>
              </w:rPr>
              <w:t>团队</w:t>
            </w:r>
          </w:p>
          <w:p>
            <w:pPr>
              <w:wordWrap w:val="0"/>
              <w:topLinePunct/>
              <w:spacing w:line="520" w:lineRule="exact"/>
              <w:jc w:val="center"/>
              <w:textAlignment w:val="baseline"/>
            </w:pPr>
            <w:r>
              <w:rPr>
                <w:rFonts w:hint="eastAsia" w:ascii="宋体" w:eastAsia="宋体"/>
                <w:snapToGrid w:val="0"/>
                <w:spacing w:val="9"/>
                <w:position w:val="15"/>
                <w:sz w:val="24"/>
              </w:rPr>
              <w:t>(</w:t>
            </w:r>
            <w:r>
              <w:rPr>
                <w:rFonts w:ascii="宋体" w:eastAsia="宋体"/>
                <w:snapToGrid w:val="0"/>
                <w:spacing w:val="9"/>
                <w:position w:val="15"/>
                <w:sz w:val="24"/>
              </w:rPr>
              <w:t>20</w:t>
            </w:r>
            <w:r>
              <w:rPr>
                <w:rFonts w:hint="eastAsia" w:ascii="宋体" w:eastAsia="宋体"/>
                <w:snapToGrid w:val="0"/>
                <w:spacing w:val="9"/>
                <w:position w:val="15"/>
                <w:sz w:val="24"/>
              </w:rPr>
              <w:t>分）</w:t>
            </w:r>
          </w:p>
        </w:tc>
        <w:tc>
          <w:tcPr>
            <w:tcW w:w="3313" w:type="pct"/>
            <w:vAlign w:val="center"/>
          </w:tcPr>
          <w:p>
            <w:pPr>
              <w:wordWrap w:val="0"/>
              <w:topLinePunct/>
              <w:spacing w:line="520" w:lineRule="exact"/>
              <w:jc w:val="left"/>
              <w:rPr>
                <w:rFonts w:ascii="宋体" w:hAnsi="宋体" w:eastAsia="宋体" w:cs="宋体"/>
                <w:sz w:val="24"/>
              </w:rPr>
            </w:pPr>
            <w:r>
              <w:rPr>
                <w:rFonts w:hint="eastAsia" w:ascii="宋体" w:hAnsi="宋体" w:eastAsia="宋体" w:cs="宋体"/>
                <w:sz w:val="24"/>
              </w:rPr>
              <w:t>1、项⽬负责⼈：具有环境类专业⾼级技术职称的得</w:t>
            </w:r>
            <w:r>
              <w:rPr>
                <w:rFonts w:ascii="宋体" w:hAnsi="宋体" w:eastAsia="宋体" w:cs="宋体"/>
                <w:sz w:val="24"/>
              </w:rPr>
              <w:t>6</w:t>
            </w:r>
            <w:r>
              <w:rPr>
                <w:rFonts w:hint="eastAsia" w:ascii="宋体" w:hAnsi="宋体" w:eastAsia="宋体" w:cs="宋体"/>
                <w:sz w:val="24"/>
              </w:rPr>
              <w:t>分；满分</w:t>
            </w:r>
            <w:r>
              <w:rPr>
                <w:rFonts w:ascii="宋体" w:hAnsi="宋体" w:eastAsia="宋体" w:cs="宋体"/>
                <w:sz w:val="24"/>
              </w:rPr>
              <w:t>6</w:t>
            </w:r>
            <w:r>
              <w:rPr>
                <w:rFonts w:hint="eastAsia" w:ascii="宋体" w:hAnsi="宋体" w:eastAsia="宋体" w:cs="宋体"/>
                <w:sz w:val="24"/>
              </w:rPr>
              <w:t>分；</w:t>
            </w:r>
          </w:p>
          <w:p>
            <w:pPr>
              <w:wordWrap w:val="0"/>
              <w:topLinePunct/>
              <w:spacing w:line="520" w:lineRule="exact"/>
              <w:jc w:val="left"/>
              <w:rPr>
                <w:rFonts w:ascii="宋体" w:hAnsi="宋体" w:eastAsia="宋体" w:cs="宋体"/>
                <w:sz w:val="24"/>
              </w:rPr>
            </w:pPr>
            <w:r>
              <w:rPr>
                <w:rFonts w:hint="eastAsia" w:ascii="宋体" w:hAnsi="宋体" w:eastAsia="宋体" w:cs="宋体"/>
                <w:sz w:val="24"/>
              </w:rPr>
              <w:t>2、项⽬团队成员（不含项⽬负责⼈），每增加⼀名具有环境类专业⾼级技术职称的得</w:t>
            </w:r>
            <w:r>
              <w:rPr>
                <w:rFonts w:ascii="宋体" w:hAnsi="宋体" w:eastAsia="宋体" w:cs="宋体"/>
                <w:sz w:val="24"/>
              </w:rPr>
              <w:t>2</w:t>
            </w:r>
            <w:r>
              <w:rPr>
                <w:rFonts w:hint="eastAsia" w:ascii="宋体" w:hAnsi="宋体" w:eastAsia="宋体" w:cs="宋体"/>
                <w:sz w:val="24"/>
              </w:rPr>
              <w:t>分、中级技术职称的得</w:t>
            </w:r>
            <w:r>
              <w:rPr>
                <w:rFonts w:ascii="宋体" w:hAnsi="宋体" w:eastAsia="宋体" w:cs="宋体"/>
                <w:sz w:val="24"/>
              </w:rPr>
              <w:t>1</w:t>
            </w:r>
            <w:r>
              <w:rPr>
                <w:rFonts w:hint="eastAsia" w:ascii="宋体" w:hAnsi="宋体" w:eastAsia="宋体" w:cs="宋体"/>
                <w:sz w:val="24"/>
              </w:rPr>
              <w:t>分，满分</w:t>
            </w:r>
            <w:r>
              <w:rPr>
                <w:rFonts w:ascii="宋体" w:hAnsi="宋体" w:eastAsia="宋体" w:cs="宋体"/>
                <w:sz w:val="24"/>
              </w:rPr>
              <w:t>14</w:t>
            </w:r>
            <w:r>
              <w:rPr>
                <w:rFonts w:hint="eastAsia" w:ascii="宋体" w:hAnsi="宋体" w:eastAsia="宋体" w:cs="宋体"/>
                <w:sz w:val="24"/>
              </w:rPr>
              <w:t>分；</w:t>
            </w:r>
          </w:p>
          <w:p>
            <w:pPr>
              <w:wordWrap w:val="0"/>
              <w:topLinePunct/>
              <w:spacing w:line="520" w:lineRule="exact"/>
              <w:jc w:val="left"/>
              <w:rPr>
                <w:rFonts w:ascii="宋体" w:hAnsi="宋体" w:eastAsia="宋体" w:cs="宋体"/>
                <w:sz w:val="24"/>
              </w:rPr>
            </w:pPr>
            <w:r>
              <w:rPr>
                <w:rFonts w:hint="eastAsia" w:ascii="宋体" w:hAnsi="宋体" w:eastAsia="宋体" w:cs="宋体"/>
                <w:sz w:val="24"/>
              </w:rPr>
              <w:t>注：①需提供⼈员职称证书扫描件或复印件并加盖公章。②上述⼈员必须为投标单位正式员⼯，且应提供近半年任意一个⽉的社保缴纳证明。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Pr>
        <w:tc>
          <w:tcPr>
            <w:tcW w:w="765" w:type="pct"/>
            <w:vMerge w:val="continue"/>
            <w:vAlign w:val="center"/>
          </w:tcPr>
          <w:p>
            <w:pPr>
              <w:wordWrap w:val="0"/>
              <w:topLinePunct/>
              <w:spacing w:line="520" w:lineRule="exact"/>
              <w:jc w:val="center"/>
              <w:rPr>
                <w:rFonts w:ascii="宋体" w:hAnsi="宋体" w:eastAsia="宋体" w:cs="宋体"/>
                <w:snapToGrid w:val="0"/>
                <w:spacing w:val="9"/>
                <w:kern w:val="0"/>
                <w:position w:val="15"/>
                <w:sz w:val="24"/>
              </w:rPr>
            </w:pPr>
          </w:p>
        </w:tc>
        <w:tc>
          <w:tcPr>
            <w:tcW w:w="921" w:type="pct"/>
            <w:vAlign w:val="center"/>
          </w:tcPr>
          <w:p>
            <w:pPr>
              <w:wordWrap w:val="0"/>
              <w:topLinePunct/>
              <w:spacing w:line="520" w:lineRule="exact"/>
              <w:jc w:val="center"/>
              <w:textAlignment w:val="baseline"/>
              <w:rPr>
                <w:rFonts w:hint="eastAsia" w:ascii="宋体" w:eastAsia="宋体"/>
                <w:snapToGrid w:val="0"/>
                <w:spacing w:val="9"/>
                <w:position w:val="15"/>
                <w:sz w:val="24"/>
                <w:lang w:val="en-US" w:eastAsia="zh-CN"/>
              </w:rPr>
            </w:pPr>
            <w:r>
              <w:rPr>
                <w:rFonts w:hint="eastAsia" w:ascii="宋体" w:eastAsia="宋体"/>
                <w:snapToGrid w:val="0"/>
                <w:spacing w:val="9"/>
                <w:position w:val="15"/>
                <w:sz w:val="24"/>
                <w:lang w:val="en-US" w:eastAsia="zh-CN"/>
              </w:rPr>
              <w:t>企业业绩</w:t>
            </w:r>
          </w:p>
          <w:p>
            <w:pPr>
              <w:wordWrap w:val="0"/>
              <w:topLinePunct/>
              <w:spacing w:line="520" w:lineRule="exact"/>
              <w:jc w:val="center"/>
              <w:textAlignment w:val="baseline"/>
              <w:rPr>
                <w:rFonts w:hint="eastAsia" w:ascii="宋体" w:eastAsia="宋体"/>
                <w:snapToGrid w:val="0"/>
                <w:spacing w:val="9"/>
                <w:position w:val="15"/>
                <w:sz w:val="24"/>
                <w:lang w:val="en-US" w:eastAsia="zh-CN"/>
              </w:rPr>
            </w:pPr>
            <w:r>
              <w:rPr>
                <w:rFonts w:hint="eastAsia" w:ascii="宋体" w:eastAsia="宋体"/>
                <w:snapToGrid w:val="0"/>
                <w:spacing w:val="9"/>
                <w:position w:val="15"/>
                <w:sz w:val="24"/>
                <w:lang w:val="en-US" w:eastAsia="zh-CN"/>
              </w:rPr>
              <w:t>（10分）</w:t>
            </w:r>
          </w:p>
        </w:tc>
        <w:tc>
          <w:tcPr>
            <w:tcW w:w="3313" w:type="pct"/>
            <w:vAlign w:val="center"/>
          </w:tcPr>
          <w:p>
            <w:pPr>
              <w:wordWrap w:val="0"/>
              <w:topLinePunct/>
              <w:spacing w:line="520" w:lineRule="exact"/>
              <w:jc w:val="left"/>
              <w:rPr>
                <w:rFonts w:hint="default" w:ascii="宋体" w:hAnsi="宋体" w:eastAsia="宋体" w:cs="宋体"/>
                <w:sz w:val="24"/>
                <w:lang w:val="en-US"/>
              </w:rPr>
            </w:pPr>
            <w:r>
              <w:rPr>
                <w:rFonts w:hint="eastAsia" w:ascii="宋体" w:hAnsi="宋体" w:eastAsia="宋体" w:cs="宋体"/>
                <w:sz w:val="24"/>
              </w:rPr>
              <w:t>提供近三年</w:t>
            </w:r>
            <w:r>
              <w:rPr>
                <w:rFonts w:hint="eastAsia" w:ascii="宋体" w:hAnsi="宋体" w:eastAsia="宋体" w:cs="宋体"/>
                <w:sz w:val="24"/>
                <w:lang w:val="en-US" w:eastAsia="zh-CN"/>
              </w:rPr>
              <w:t>每承接过</w:t>
            </w:r>
            <w:r>
              <w:rPr>
                <w:rFonts w:hint="eastAsia" w:ascii="宋体" w:hAnsi="宋体" w:eastAsia="宋体" w:cs="宋体"/>
                <w:sz w:val="24"/>
              </w:rPr>
              <w:t>一项类似项目业绩（如“三线一单”编制、跟踪评估、规划环评等</w:t>
            </w:r>
            <w:r>
              <w:rPr>
                <w:rFonts w:hint="eastAsia" w:ascii="宋体" w:hAnsi="宋体" w:eastAsia="宋体" w:cs="宋体"/>
                <w:sz w:val="24"/>
                <w:lang w:eastAsia="zh-CN"/>
              </w:rPr>
              <w:t>）</w:t>
            </w:r>
            <w:r>
              <w:rPr>
                <w:rFonts w:hint="eastAsia" w:ascii="宋体" w:hAnsi="宋体" w:eastAsia="宋体" w:cs="宋体"/>
                <w:sz w:val="24"/>
                <w:lang w:val="en-US" w:eastAsia="zh-CN"/>
              </w:rPr>
              <w:t>得5分，最多得10分。</w:t>
            </w:r>
          </w:p>
          <w:p>
            <w:pPr>
              <w:wordWrap w:val="0"/>
              <w:topLinePunct/>
              <w:spacing w:line="520" w:lineRule="exact"/>
              <w:jc w:val="left"/>
              <w:rPr>
                <w:rFonts w:hint="eastAsia" w:ascii="宋体" w:hAnsi="宋体" w:eastAsia="宋体" w:cs="宋体"/>
                <w:sz w:val="24"/>
              </w:rPr>
            </w:pPr>
            <w:r>
              <w:rPr>
                <w:rFonts w:hint="eastAsia" w:ascii="宋体" w:hAnsi="宋体" w:eastAsia="宋体" w:cs="宋体"/>
                <w:sz w:val="24"/>
              </w:rPr>
              <w:t>提供合同协议书的复印件或扫描件）；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765" w:type="pct"/>
            <w:vAlign w:val="center"/>
          </w:tcPr>
          <w:p>
            <w:pPr>
              <w:wordWrap w:val="0"/>
              <w:topLinePunct/>
              <w:spacing w:line="520" w:lineRule="exact"/>
              <w:jc w:val="center"/>
              <w:rPr>
                <w:rFonts w:ascii="宋体" w:hAnsi="宋体" w:eastAsia="宋体" w:cs="宋体"/>
                <w:spacing w:val="-2"/>
                <w:sz w:val="24"/>
              </w:rPr>
            </w:pPr>
            <w:r>
              <w:rPr>
                <w:rFonts w:hint="eastAsia" w:ascii="宋体" w:hAnsi="宋体" w:eastAsia="宋体" w:cs="宋体"/>
                <w:spacing w:val="-2"/>
                <w:sz w:val="24"/>
              </w:rPr>
              <w:t>投标报价</w:t>
            </w:r>
          </w:p>
          <w:p>
            <w:pPr>
              <w:pStyle w:val="9"/>
              <w:wordWrap w:val="0"/>
              <w:topLinePunct/>
              <w:spacing w:line="520" w:lineRule="exact"/>
              <w:ind w:left="0"/>
              <w:jc w:val="center"/>
              <w:rPr>
                <w:lang w:val="en-US"/>
              </w:rPr>
            </w:pPr>
            <w:r>
              <w:rPr>
                <w:rFonts w:hint="eastAsia"/>
                <w:spacing w:val="-2"/>
                <w:sz w:val="24"/>
                <w:szCs w:val="24"/>
                <w:lang w:val="en-US"/>
              </w:rPr>
              <w:t>30分</w:t>
            </w:r>
          </w:p>
        </w:tc>
        <w:tc>
          <w:tcPr>
            <w:tcW w:w="921" w:type="pct"/>
            <w:vAlign w:val="center"/>
          </w:tcPr>
          <w:p>
            <w:pPr>
              <w:wordWrap w:val="0"/>
              <w:topLinePunct/>
              <w:spacing w:line="520" w:lineRule="exact"/>
              <w:jc w:val="center"/>
              <w:rPr>
                <w:rFonts w:ascii="宋体" w:hAnsi="宋体" w:eastAsia="宋体" w:cs="宋体"/>
                <w:spacing w:val="9"/>
                <w:sz w:val="24"/>
              </w:rPr>
            </w:pPr>
            <w:r>
              <w:rPr>
                <w:rFonts w:hint="eastAsia" w:ascii="宋体" w:hAnsi="宋体" w:eastAsia="宋体" w:cs="宋体"/>
                <w:spacing w:val="9"/>
                <w:sz w:val="24"/>
              </w:rPr>
              <w:t>投标报价得分</w:t>
            </w:r>
          </w:p>
          <w:p>
            <w:pPr>
              <w:wordWrap w:val="0"/>
              <w:topLinePunct/>
              <w:spacing w:line="520" w:lineRule="exact"/>
              <w:jc w:val="center"/>
              <w:rPr>
                <w:rFonts w:ascii="宋体" w:hAnsi="宋体" w:eastAsia="宋体" w:cs="宋体"/>
                <w:spacing w:val="-2"/>
                <w:sz w:val="24"/>
              </w:rPr>
            </w:pPr>
            <w:r>
              <w:rPr>
                <w:rFonts w:hint="eastAsia" w:ascii="宋体" w:hAnsi="宋体" w:eastAsia="宋体" w:cs="宋体"/>
                <w:spacing w:val="9"/>
                <w:sz w:val="24"/>
              </w:rPr>
              <w:t>(30分)</w:t>
            </w:r>
          </w:p>
        </w:tc>
        <w:tc>
          <w:tcPr>
            <w:tcW w:w="3313" w:type="pct"/>
          </w:tcPr>
          <w:p>
            <w:pPr>
              <w:wordWrap w:val="0"/>
              <w:topLinePunct/>
              <w:spacing w:line="520" w:lineRule="exact"/>
              <w:rPr>
                <w:rFonts w:ascii="宋体" w:hAnsi="宋体" w:eastAsia="宋体" w:cs="宋体"/>
                <w:spacing w:val="-2"/>
                <w:sz w:val="24"/>
              </w:rPr>
            </w:pPr>
            <w:r>
              <w:rPr>
                <w:rFonts w:hint="eastAsia" w:ascii="宋体" w:hAnsi="宋体" w:eastAsia="宋体" w:cs="宋体"/>
                <w:spacing w:val="8"/>
                <w:sz w:val="24"/>
              </w:rPr>
              <w:t>投</w:t>
            </w:r>
            <w:r>
              <w:rPr>
                <w:rFonts w:hint="eastAsia" w:ascii="宋体" w:hAnsi="宋体" w:eastAsia="宋体" w:cs="宋体"/>
                <w:sz w:val="24"/>
              </w:rPr>
              <w:t>标报价得分=(评标基准价/投标报价)×价格分值【注：满足磋商文件要求且投标价格最低的投标报价为评标基准价。】最低报价不是中标的唯一依据。因落实政府采购政策进行价格调整的，以调整后的价格计算评标基准价和投标报价。</w:t>
            </w:r>
          </w:p>
        </w:tc>
      </w:tr>
    </w:tbl>
    <w:p>
      <w:pPr>
        <w:rPr>
          <w:rFonts w:ascii="宋体" w:hAnsi="宋体" w:eastAsia="宋体" w:cs="宋体"/>
          <w:b/>
          <w:sz w:val="32"/>
          <w:szCs w:val="32"/>
        </w:rPr>
      </w:pPr>
      <w:r>
        <w:rPr>
          <w:rFonts w:hint="eastAsia" w:ascii="宋体" w:hAnsi="宋体" w:eastAsia="宋体" w:cs="宋体"/>
          <w:b/>
          <w:sz w:val="32"/>
          <w:szCs w:val="32"/>
        </w:rPr>
        <w:br w:type="page"/>
      </w:r>
    </w:p>
    <w:p>
      <w:pPr>
        <w:wordWrap w:val="0"/>
        <w:topLinePunct/>
        <w:spacing w:line="520" w:lineRule="exact"/>
        <w:jc w:val="center"/>
        <w:outlineLvl w:val="0"/>
        <w:rPr>
          <w:rFonts w:ascii="宋体" w:hAnsi="宋体" w:eastAsia="宋体" w:cs="宋体"/>
          <w:b/>
          <w:bCs/>
          <w:spacing w:val="20"/>
          <w:sz w:val="31"/>
          <w:szCs w:val="31"/>
        </w:rPr>
      </w:pPr>
      <w:bookmarkStart w:id="8" w:name="_Toc3665"/>
      <w:r>
        <w:rPr>
          <w:rFonts w:hint="eastAsia" w:ascii="宋体" w:hAnsi="宋体" w:eastAsia="宋体" w:cs="宋体"/>
          <w:b/>
          <w:bCs/>
          <w:spacing w:val="20"/>
          <w:sz w:val="31"/>
          <w:szCs w:val="31"/>
        </w:rPr>
        <w:t>第六章 合同草案</w:t>
      </w:r>
      <w:bookmarkEnd w:id="8"/>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center"/>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政府采购合同</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center"/>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(服务类合同参考文本)</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6505" w:firstLineChars="27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合同编号：</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甲方：***(填写采购单位名称)</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地址：***(填写详细地址)</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乙方：***(填写中标、成交供应商名称</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地址：***(填写详细地址)</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甲乙双方根据《中华人民共和国政府采购法》《中华人民共和国政府采购法实施条例》《中华人民共和国民法典》等相关法律法规、规范性文件以及</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项目(填写项目名称)</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(填写政府采购项目编号)的中标(成交)结果、谈判文件、投标(响应)文件等文件的相关内容，经平等自愿协商一致，就如下合同条款达成一致意见。</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一、乙方向甲方提供的服务内容</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(一)根据谈判文件及中标(成交)结果公告，乙方向甲方提供的服务、货物(如有)内容如下：</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u w:val="single"/>
          <w:vertAlign w:val="baseline"/>
        </w:rPr>
      </w:pP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(二)服务项目名称、服务具体内容、服务方式、服务要求、服务成果及与之相关的货物等详细内容，见合同附件—服务清单。</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二、乙方服务成果的交付时间、地点</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(一)服务期限：</w:t>
      </w:r>
      <w:r>
        <w:rPr>
          <w:rFonts w:hint="eastAsia" w:ascii="宋体" w:hAnsi="宋体" w:eastAsia="宋体" w:cs="宋体"/>
          <w:kern w:val="0"/>
          <w:sz w:val="24"/>
          <w:szCs w:val="24"/>
          <w:u w:val="single"/>
          <w:vertAlign w:val="baseline"/>
          <w:lang w:val="en-US" w:eastAsia="zh-CN" w:bidi="ar"/>
        </w:rPr>
        <w:t xml:space="preserve">          </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(二)服务成果的交付时间和交付要求(如有)：</w:t>
      </w:r>
      <w:r>
        <w:rPr>
          <w:rFonts w:hint="eastAsia" w:ascii="宋体" w:hAnsi="宋体" w:eastAsia="宋体" w:cs="宋体"/>
          <w:kern w:val="0"/>
          <w:sz w:val="24"/>
          <w:szCs w:val="24"/>
          <w:u w:val="single"/>
          <w:vertAlign w:val="baseline"/>
          <w:lang w:val="en-US" w:eastAsia="zh-CN" w:bidi="ar"/>
        </w:rPr>
        <w:t xml:space="preserve">          </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(三)服务地点：</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(填写详细地址)</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(四)乙方代表及联系电话：</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(填写姓名和联系电话)</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(五)甲方代表及联系电话：</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(填写姓名和联系电话)</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注：服务成果分阶段交付的，应分别列明各阶段的交付时间、交付内容。</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三、乙方提供服务成果的质量</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一)乙方提供的服务应同时满足：1.符合国家法律法规和规范性文件对服务质量的要求；2.符合甲方谈判文件对服务的质量要求；3.符合乙方在投标(响应)文件中或谈判、谈判过程中对服务质量作出的书面承诺、声明或保证。上述质量要求作为甲方对乙方服务质量的验收依据。</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(二)乙方应根据国家法律法规和规范性文件的规定、谈判文件的相关要求、投标(响应)文件及乙方承诺、声明或保证，向甲方提供相应的服务质量证明文件。</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四、乙方服务成果的交付方式及载体</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乙方交付服务成果方式及载体应符合国家法律法规和规范性文件的要求，并符合甲方谈判文件的要求、乙方在投标(响应)文件中对服务成果交付方式及载体作出的承诺。</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五、甲方对乙方服务的监督</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甲方对乙方提供的服务有权进行监督，当乙方服务质量、服务内容不符合约定时，甲方有权要求乙方及时进行整改，对乙方拒不改正或整改不到位的，甲方有权随时解除合同，并根据具体情况扣除部分或全部服务费用。</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六、合同金额</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在乙方提供完全符合合同要求的服务的前提下，本合同总金额为</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元(小写)</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(大写)。</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七、付款时间及条件</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(一)付款时间及付款金额：</w:t>
      </w:r>
      <w:r>
        <w:rPr>
          <w:rFonts w:hint="eastAsia" w:ascii="宋体" w:hAnsi="宋体" w:eastAsia="宋体" w:cs="宋体"/>
          <w:b/>
          <w:bCs/>
          <w:kern w:val="0"/>
          <w:sz w:val="24"/>
          <w:szCs w:val="24"/>
          <w:vertAlign w:val="baseline"/>
          <w:lang w:val="en-US" w:eastAsia="zh-CN" w:bidi="ar"/>
        </w:rPr>
        <w:t>__________</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(二)付款条件：</w:t>
      </w:r>
      <w:r>
        <w:rPr>
          <w:rFonts w:hint="eastAsia" w:ascii="宋体" w:hAnsi="宋体" w:eastAsia="宋体" w:cs="宋体"/>
          <w:kern w:val="0"/>
          <w:sz w:val="24"/>
          <w:szCs w:val="24"/>
          <w:u w:val="single"/>
          <w:vertAlign w:val="baseline"/>
          <w:lang w:val="en-US" w:eastAsia="zh-CN" w:bidi="ar"/>
        </w:rPr>
        <w:t xml:space="preserve">          </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(三)乙方账户信息</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乙方名称：</w:t>
      </w:r>
      <w:r>
        <w:rPr>
          <w:rFonts w:hint="eastAsia" w:ascii="宋体" w:hAnsi="宋体" w:eastAsia="宋体" w:cs="宋体"/>
          <w:kern w:val="0"/>
          <w:sz w:val="24"/>
          <w:szCs w:val="24"/>
          <w:u w:val="single"/>
          <w:vertAlign w:val="baseline"/>
          <w:lang w:val="en-US" w:eastAsia="zh-CN" w:bidi="ar"/>
        </w:rPr>
        <w:t xml:space="preserve">          </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开户银行：</w:t>
      </w:r>
      <w:r>
        <w:rPr>
          <w:rFonts w:hint="eastAsia" w:ascii="宋体" w:hAnsi="宋体" w:eastAsia="宋体" w:cs="宋体"/>
          <w:kern w:val="0"/>
          <w:sz w:val="24"/>
          <w:szCs w:val="24"/>
          <w:u w:val="single"/>
          <w:vertAlign w:val="baseline"/>
          <w:lang w:val="en-US" w:eastAsia="zh-CN" w:bidi="ar"/>
        </w:rPr>
        <w:t xml:space="preserve">          </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银行账号：</w:t>
      </w:r>
      <w:r>
        <w:rPr>
          <w:rFonts w:hint="eastAsia" w:ascii="宋体" w:hAnsi="宋体" w:eastAsia="宋体" w:cs="宋体"/>
          <w:kern w:val="0"/>
          <w:sz w:val="24"/>
          <w:szCs w:val="24"/>
          <w:u w:val="single"/>
          <w:vertAlign w:val="baseline"/>
          <w:lang w:val="en-US" w:eastAsia="zh-CN" w:bidi="ar"/>
        </w:rPr>
        <w:t xml:space="preserve">          </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八、知识产权</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乙方应保证其提供的服务及服务成果的全部及部分，均不存在侵犯第三方知识产权的情形，其服务成果的所有权由甲方享有。否则，乙方应向甲方承担违约责任及赔偿由此给甲方造成的名誉及经济损失。</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九、违约条款</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(一)甲方没有正当理由逾期支付合同款项的，每延期一日，甲方应按照逾期支付金额</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的</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承担违约责任。延期达到</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日，乙方有权解除合同，并要求甲方赔偿由此造成的经济损失。</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(二)甲方存在其他违反本合同的行为，应承担相应的违约责任(注：可以根据情况进行细化)；违约金不足以赔偿乙方损失的，乙方有权要求甲方赔偿由此造成的经济损失。</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(三)乙方逾期提供服务成果的，每延期一日，乙方应按照合同总金额的</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承担违约责任。延期达到</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日，甲方有权解除合同，拒付延期部分的相应服务款项，并要求乙方赔偿甲方的经济损失。</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(四)乙方交付的服务不符合质量要求，或其服务成果存在侵权行为的，甲方有权解除合同，并要求乙方支付合同总金额</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%的违约金，违约金不足以赔偿甲方损失的，甲方有权要求乙方赔偿经济损失。</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(五)乙方在参与本项目采购活动过程中，如存在提供虚假承诺、证明、串通投标等违法违规行为，除承担相应的行政责任外，甲方有权解除合同，并要求乙方承担合同总金额</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%的违约金，违约金不足以赔偿甲方损失的，甲方有权要求乙方赔偿经济损失。</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(六)乙方存在其他违反本合同的行为，应承担相应的违约责任(注：可以根据情况进行细化)；违约金不足以赔偿甲方损失的，甲方有权要求乙方赔偿经济损失。</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十、不可抗力</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因不可抗力致使一方不能及时或完全履行合同的，应及时通知另一方，双方互不承担责任，并在</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天内提供有关不可抗力的相关证明。合同未履行部分是否继续履行、如何履行等问题，由双方协商解决。</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十一、争议的解决方式</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合同发生纠纷时，双方应协商解决，协商不成，可以采用下列方式解决：</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(一)提交</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仲裁委员会仲裁。</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(二)向</w:t>
      </w:r>
      <w:r>
        <w:rPr>
          <w:rFonts w:hint="eastAsia" w:ascii="宋体" w:hAnsi="宋体" w:eastAsia="宋体" w:cs="宋体"/>
          <w:kern w:val="0"/>
          <w:sz w:val="24"/>
          <w:szCs w:val="24"/>
          <w:u w:val="single"/>
          <w:vertAlign w:val="baseline"/>
          <w:lang w:val="en-US" w:eastAsia="zh-CN" w:bidi="ar"/>
        </w:rPr>
        <w:t xml:space="preserve">  采购人所在地   </w:t>
      </w:r>
      <w:r>
        <w:rPr>
          <w:rFonts w:hint="eastAsia" w:ascii="宋体" w:hAnsi="宋体" w:eastAsia="宋体" w:cs="宋体"/>
          <w:kern w:val="0"/>
          <w:sz w:val="24"/>
          <w:szCs w:val="24"/>
          <w:vertAlign w:val="baseline"/>
          <w:lang w:val="en-US" w:eastAsia="zh-CN" w:bidi="ar"/>
        </w:rPr>
        <w:t>人民法院起诉。</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十二、合同保存</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合同文本一式</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份，采购单位、中标(成交)供应商、采购代理机构、</w:t>
      </w:r>
      <w:r>
        <w:rPr>
          <w:rFonts w:hint="eastAsia" w:ascii="宋体" w:hAnsi="宋体" w:eastAsia="宋体" w:cs="宋体"/>
          <w:kern w:val="0"/>
          <w:sz w:val="24"/>
          <w:szCs w:val="24"/>
          <w:u w:val="single"/>
          <w:vertAlign w:val="baseline"/>
          <w:lang w:val="en-US" w:eastAsia="zh-CN" w:bidi="ar"/>
        </w:rPr>
        <w:t xml:space="preserve">          </w:t>
      </w:r>
      <w:r>
        <w:rPr>
          <w:rFonts w:hint="eastAsia" w:ascii="宋体" w:hAnsi="宋体" w:eastAsia="宋体" w:cs="宋体"/>
          <w:kern w:val="0"/>
          <w:sz w:val="24"/>
          <w:szCs w:val="24"/>
          <w:vertAlign w:val="baseline"/>
          <w:lang w:val="en-US" w:eastAsia="zh-CN" w:bidi="ar"/>
        </w:rPr>
        <w:t>各执一份。合同文本保存期限为从采购结束之日起至少保存十五年。</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十三、合同附件</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本合同所附下列文件是构成本合同不可分割的部分，与本合同具有同等法律效力：</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1、服务清单(双方应盖章确认)</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2、乙方出具的报价单(函)</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3、中标(成交)结果公告及中标(成交)通知书</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4、甲方谈判文件</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5、乙方投标(响应)文件</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6、甲乙双方商定的其他文件</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十四、双方约定的其他事宜</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0" w:firstLineChars="200"/>
        <w:jc w:val="left"/>
        <w:textAlignment w:val="baseline"/>
        <w:rPr>
          <w:rFonts w:hint="eastAsia" w:ascii="宋体" w:hAnsi="宋体" w:eastAsia="宋体" w:cs="宋体"/>
          <w:kern w:val="0"/>
          <w:sz w:val="24"/>
          <w:szCs w:val="24"/>
          <w:vertAlign w:val="baseline"/>
        </w:rPr>
      </w:pPr>
      <w:r>
        <w:rPr>
          <w:rFonts w:hint="eastAsia" w:ascii="宋体" w:hAnsi="宋体" w:eastAsia="宋体" w:cs="宋体"/>
          <w:sz w:val="24"/>
          <w:u w:val="single"/>
          <w:lang w:val="en-US" w:eastAsia="zh-CN"/>
        </w:rPr>
        <w:t>预付款在后续进度款中逐期抵扣；如合同解除、终止，成交供应商应当按剩余未履行服务占比退还对应预付款。</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十五、合同未尽事宜，双方另行签订补充协议，补充协议是合同的组成部分。</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firstLine="481" w:firstLineChars="200"/>
        <w:jc w:val="left"/>
        <w:textAlignment w:val="baseline"/>
        <w:rPr>
          <w:rFonts w:hint="eastAsia" w:ascii="宋体" w:hAnsi="宋体" w:eastAsia="宋体" w:cs="宋体"/>
          <w:b/>
          <w:bCs/>
          <w:kern w:val="0"/>
          <w:sz w:val="24"/>
          <w:szCs w:val="24"/>
          <w:vertAlign w:val="baseline"/>
        </w:rPr>
      </w:pPr>
      <w:r>
        <w:rPr>
          <w:rFonts w:hint="eastAsia" w:ascii="宋体" w:hAnsi="宋体" w:eastAsia="宋体" w:cs="宋体"/>
          <w:b/>
          <w:bCs/>
          <w:kern w:val="0"/>
          <w:sz w:val="24"/>
          <w:szCs w:val="24"/>
          <w:vertAlign w:val="baseline"/>
          <w:lang w:val="en-US" w:eastAsia="zh-CN" w:bidi="ar"/>
        </w:rPr>
        <w:t>十六、本合同由甲乙双方盖章生效。</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 xml:space="preserve"> </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jc w:val="left"/>
        <w:textAlignment w:val="baseline"/>
        <w:rPr>
          <w:rFonts w:hint="eastAsia" w:ascii="宋体" w:hAnsi="宋体" w:eastAsia="宋体" w:cs="宋体"/>
          <w:kern w:val="0"/>
          <w:sz w:val="24"/>
          <w:szCs w:val="24"/>
          <w:vertAlign w:val="baseline"/>
        </w:rPr>
      </w:pPr>
      <w:r>
        <w:rPr>
          <w:rFonts w:hint="eastAsia" w:ascii="宋体" w:hAnsi="宋体" w:eastAsia="宋体" w:cs="宋体"/>
          <w:kern w:val="0"/>
          <w:sz w:val="24"/>
          <w:szCs w:val="24"/>
          <w:vertAlign w:val="baseline"/>
          <w:lang w:val="en-US" w:eastAsia="zh-CN" w:bidi="ar"/>
        </w:rPr>
        <w:t>甲方名称：  (章)                            乙方名称：  (章)</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jc w:val="left"/>
        <w:textAlignment w:val="baseline"/>
        <w:rPr>
          <w:rFonts w:hint="eastAsia" w:ascii="宋体" w:hAnsi="宋体" w:eastAsia="宋体" w:cs="宋体"/>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甲方法定代表人或负责人：  (签字)            乙方法定代表人或负责人：  (签字)</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年  月  日                                  年  月  日</w:t>
      </w:r>
    </w:p>
    <w:p>
      <w:pPr>
        <w:keepNext w:val="0"/>
        <w:keepLines w:val="0"/>
        <w:pageBreakBefore w:val="0"/>
        <w:widowControl w:val="0"/>
        <w:suppressLineNumbers w:val="0"/>
        <w:kinsoku/>
        <w:wordWrap w:val="0"/>
        <w:overflowPunct/>
        <w:topLinePunct/>
        <w:autoSpaceDE/>
        <w:autoSpaceDN/>
        <w:bidi w:val="0"/>
        <w:adjustRightInd/>
        <w:snapToGrid/>
        <w:spacing w:before="0" w:beforeAutospacing="0" w:after="0" w:afterAutospacing="0" w:line="520" w:lineRule="exact"/>
        <w:ind w:left="0" w:right="0"/>
        <w:jc w:val="left"/>
        <w:textAlignment w:val="baseline"/>
        <w:rPr>
          <w:rFonts w:ascii="宋体" w:hAnsi="宋体" w:eastAsia="宋体" w:cs="宋体"/>
          <w:b/>
          <w:sz w:val="32"/>
          <w:szCs w:val="32"/>
        </w:rPr>
      </w:pPr>
      <w:r>
        <w:rPr>
          <w:rFonts w:hint="eastAsia" w:ascii="宋体" w:hAnsi="宋体" w:eastAsia="宋体" w:cs="宋体"/>
          <w:b/>
          <w:sz w:val="32"/>
          <w:szCs w:val="32"/>
        </w:rPr>
        <w:br w:type="page"/>
      </w:r>
    </w:p>
    <w:p>
      <w:pPr>
        <w:jc w:val="center"/>
        <w:outlineLvl w:val="0"/>
        <w:rPr>
          <w:rFonts w:ascii="宋体" w:hAnsi="宋体" w:eastAsia="宋体" w:cs="宋体"/>
          <w:b/>
          <w:bCs/>
          <w:kern w:val="0"/>
          <w:sz w:val="36"/>
          <w:szCs w:val="36"/>
          <w:lang w:bidi="ar"/>
        </w:rPr>
      </w:pPr>
      <w:bookmarkStart w:id="9" w:name="_Toc4313"/>
      <w:bookmarkStart w:id="10" w:name="_Toc31856"/>
      <w:bookmarkStart w:id="11" w:name="_Toc18246"/>
      <w:r>
        <w:rPr>
          <w:rFonts w:hint="eastAsia" w:ascii="宋体" w:hAnsi="宋体" w:eastAsia="宋体" w:cs="宋体"/>
          <w:b/>
          <w:bCs/>
          <w:kern w:val="0"/>
          <w:sz w:val="36"/>
          <w:szCs w:val="36"/>
          <w:lang w:bidi="ar"/>
        </w:rPr>
        <w:t>第七章 竞争性磋商活动程序</w:t>
      </w:r>
      <w:bookmarkEnd w:id="9"/>
      <w:bookmarkEnd w:id="10"/>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一、组成磋商小组</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磋商小组由采购人代表和评审专家共3人组成，其中评审专家人数不得少于磋商小组成员总数的2/3。采购人代表不得以评审专家身份参加本部门或本单位采购项目的评审。</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二、制定磋商文件</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根据采购项目的特点、采购人的实际需求及政府采购有关规定，制定本次政府采购项目磋商文件。</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三、确定参加竞争性磋商供应商的方式</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采购人在指定媒体赤峰市生态环境局官网（http://sthjj.chifeng.gov.cn/）发布公告，资格满足的供应商可参加本项目竞争性磋商活动。采购人成立的磋商小组负责本项目采购的资格审查和评审工作。</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四、获取磋商文件</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供应商可在赤峰市生态环境局官网（http://sthjj.chifeng.gov.cn/）自行下载竞争性磋商文件。</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五、磋商文件的澄清或修改</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提交首次响应文件截止之日前，采购人或者磋商小组可以对已发出的磋商文件进行必要的澄清或者修改，澄清或者修改的内容作为磋商文件的组成部分。澄清或者修改的内容可能影响响应文件编制的，采购人在提交首次响应文件截止时间至少5个工作日前，以书面形式通知所有获取磋商文件的供应商，不足5个工作日的，采购人应当顺延提交首次响应文件截止时间。</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六、递交响应文件及其他资料</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6.1供应商按照磋商文件的要求编制响应文件。并对提交的响应文件的真实性、合法性承担法律责任。</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6.2供应商在磋商文件要求的截止时间前，将密封、盖章的响应文件送达指定地点。在截止时间后送达的响应文件为无效文件，采购人、采购代理机构或者磋商小组应当拒收。</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七、响应文件的补充、修改和撤回</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八、磋商评审纪律</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8.1磋商小组成员内部讨论的情况和意见应当予以保密，任何人不得以任何形式透露给供应商或与供应商有关的单位或个人；</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8.2在磋商过程中，供应商不得以任何形式对磋商小组成员进行旨在影响磋商结果的私下接触，否则取消其磋商资格；</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8.3磋商小组成员以及与磋商有关的人员应当对评审情况和评审过程中获悉的国家秘密、商业秘密予以保密。</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九、组织磋商及评审工作程序</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9.1磋商小组应当按照客观、公正、审慎的原则，根据磋商文件规定的评审程序、评审方法和评审标准进行独立评审。磋商会议在采购人或其委托人主持下按程序进行。</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9.2磋商小组根据磋商文件共同对供应商的资格、响应文件及其他资料进行评审，未实质性响应磋商文件的响应文件及其他资料按无效响应处理，磋商小组应当告知提交响应文件的供应商。</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9.3在磋商文件及程序符合法律规定的前提下，符合要求的供应商有3家及以上的，竞争性磋商采购活动可以继续进行。符合要求的供应商不足3家的，采购人或者采购代理机构应当终止竞争性磋商采购活动，发布项目终止公告并说明原因，重新开展采购活动。</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9.4根据《财政部关于政府采购竞争性磋商采购方式管理暂行办法有关问题的补充通知》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或者采购代理机构应当终止竞争性磋商采购活动，发布项目终止公告并说明原因，重新开展采购活动。</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9.5磋商小组所有成员集中与单一供应商按照磋商现场决定的顺序分别进行磋商，并给予所有参加磋商的供应商平等的磋商机会。每个供应商分别进行一轮或多轮单一保密磋商。</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9.6在磋商过程中，磋商小组可以根据磋商文件和磋商情况实质性变动采购需求中的技术、服务要求以及合同草案条款，但不得变动磋商文件中的其他内容。实质性变动的内容，须经采购人代表确认。</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9.7对磋商文件作出的实质性变动是磋商文件的有效组成部分，磋商小组应当及时以书面形式同时通知所有参加磋商的供应商。</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9.8供应商应当按照磋商文件的变动情况和磋商小组的要求重新提交响应文件，并由其法定代表人或授权代表签字或者加盖公章。由授权代表签字的，应当附法定代表人授权书。供应商为自然人的，应当由本人签章并附身份证明。</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9.9磋商文件能够详细列明采购标的的技术、服务要求的，磋商结束后，磋商小组应当要求所有实质性响应的供应商在规定时间内提交最后报价，提交最后报价的供应商不得少于3家。</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9.10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提交最后报价。</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9.11最后报价是供应商响应文件的有效组成部分。符合《财政部关于政府采购竞争性磋商采购方式管理暂行办法有关问题的补充通知》规定的情形的，提交最后报价的供应商可以为2家。</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9.12经磋商确定最终采购需求和供应商提交最后报价后，由磋商小组采用综合评分法对提交最后报价的供应商的响应文件和最后报价进行综合评分。</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9.13评审时，磋商小组各成员应当独立对每个有效响应的文件进行评价、打分，然后汇总每个供应商每项评分因素的得分。</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9.14磋商小组应当根据综合评分情况，按照评审得分由高到低顺序推荐3名及以上成交候选供应商，并编写评审报告。符合《财政部关于政府采购竞争性磋商采购方式管理暂行办法有关问题的补充通知》规定的情形的，可以推荐2家成交候选供应商。评审得分相同的，按照最后报价由低到高的顺序推荐。评审得分且最后报价相同的，按照技术指标优劣顺序推荐。</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9.15评审报告应当由磋商小组全体人员签字认可。</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9.16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十、确定成交供应商</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10.1采购人应当在收到评审报告后1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10.2成交供应商拒绝与采购人签订合同的，采购人可以按照评审报告推荐的成交候选供应商名单排序，确定其他供应商作为成交供应商并签订政府采购合同，也可以重新开展采购活动。拒绝签订政府采购合同的成交供应商不得参加对该项目重新开展的采购活动。</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十一、成交结果</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采购人应当在成交供应商确定后2个工作日内，在赤峰市生态环境局官网（http://sthjj.chifeng.gov.cn/）上公告成交结果，同时向成交供应商发出成交通知书。</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成交结果公告包括以下内容：</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（一）采购人的名称、地址和联系方式；</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（二）项目名称和项目编号；</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（三）成交供应商名称、地址和成交金额；</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（四）主要成交标的的名称、规格型号、数量、单价、服务要求；</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（五）磋商小组成员名单。</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成交通知书发出后，采购人改变成交结果，或者成交供应商放弃成交，应当承担相应的法律责任。</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十二、合同签订</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12.1采购人与成交供应商应当在成交通知书发出之日起7日内，按照磋商文件确定的合同文本以及采购标的、规格型号、采购金额、采购数量、技术和服务要求等事项签订政府采购合同。</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12.2采购人不得向成交供应商提出超出磋商文件以外的任何要求作为签订合同的条件，不得与成交供应商订立背离磋商文件确定的合同样本以及采购标的、规格型号、采购金额、采购数量、技术和服务要求等实质性内容的协议。</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12.3磋商文件、响应文件及磋商过程中有关补充文件均作为合同附件，并与合同具有相同的法律效力。</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12.4供应商应当按照合同履行义务，完成磋商项目。未经采购人同意，成交供应商不得向他人分包、转包成交项目。</w:t>
      </w:r>
    </w:p>
    <w:p>
      <w:pPr>
        <w:wordWrap w:val="0"/>
        <w:topLinePunct/>
        <w:spacing w:line="520" w:lineRule="exact"/>
        <w:ind w:firstLine="481" w:firstLineChars="200"/>
        <w:jc w:val="left"/>
        <w:textAlignment w:val="baseline"/>
        <w:rPr>
          <w:rFonts w:ascii="宋体" w:hAnsi="宋体" w:eastAsia="宋体" w:cs="宋体"/>
          <w:b/>
          <w:bCs/>
          <w:snapToGrid w:val="0"/>
          <w:color w:val="000000"/>
          <w:kern w:val="0"/>
          <w:sz w:val="24"/>
        </w:rPr>
      </w:pPr>
      <w:r>
        <w:rPr>
          <w:rFonts w:hint="eastAsia" w:ascii="宋体" w:hAnsi="宋体" w:eastAsia="宋体" w:cs="宋体"/>
          <w:b/>
          <w:bCs/>
          <w:snapToGrid w:val="0"/>
          <w:color w:val="000000"/>
          <w:kern w:val="0"/>
          <w:sz w:val="24"/>
        </w:rPr>
        <w:t>十三、验收</w:t>
      </w:r>
    </w:p>
    <w:p>
      <w:pPr>
        <w:wordWrap w:val="0"/>
        <w:topLinePunct/>
        <w:spacing w:line="520" w:lineRule="exact"/>
        <w:ind w:firstLine="480" w:firstLineChars="200"/>
        <w:jc w:val="left"/>
        <w:textAlignment w:val="baseline"/>
        <w:rPr>
          <w:rFonts w:ascii="宋体" w:hAnsi="宋体" w:eastAsia="宋体" w:cs="宋体"/>
          <w:snapToGrid w:val="0"/>
          <w:color w:val="000000"/>
          <w:kern w:val="0"/>
          <w:sz w:val="24"/>
        </w:rPr>
      </w:pPr>
      <w:r>
        <w:rPr>
          <w:rFonts w:hint="eastAsia" w:ascii="宋体" w:hAnsi="宋体" w:eastAsia="宋体" w:cs="宋体"/>
          <w:snapToGrid w:val="0"/>
          <w:color w:val="000000"/>
          <w:kern w:val="0"/>
          <w:sz w:val="24"/>
        </w:rPr>
        <w:t>项目完成后，成交供应商应当配合采购人提供验收需要的相关资料，按采购人要求的验收流程及措施对项目进行履约验收。</w:t>
      </w:r>
      <w:r>
        <w:rPr>
          <w:rFonts w:hint="eastAsia" w:ascii="宋体" w:hAnsi="宋体" w:eastAsia="宋体" w:cs="宋体"/>
          <w:snapToGrid w:val="0"/>
          <w:color w:val="000000"/>
          <w:kern w:val="0"/>
          <w:sz w:val="24"/>
        </w:rPr>
        <w:br w:type="page"/>
      </w:r>
    </w:p>
    <w:p>
      <w:pPr>
        <w:autoSpaceDE w:val="0"/>
        <w:autoSpaceDN w:val="0"/>
        <w:spacing w:line="520" w:lineRule="exact"/>
        <w:jc w:val="center"/>
        <w:outlineLvl w:val="0"/>
        <w:rPr>
          <w:rFonts w:ascii="宋体" w:hAnsi="宋体" w:eastAsia="宋体" w:cs="宋体"/>
          <w:b/>
          <w:bCs/>
          <w:kern w:val="0"/>
          <w:sz w:val="44"/>
          <w:szCs w:val="44"/>
          <w:lang w:bidi="zh-CN"/>
        </w:rPr>
      </w:pPr>
      <w:bookmarkStart w:id="12" w:name="_Toc24148"/>
      <w:r>
        <w:rPr>
          <w:rFonts w:hint="eastAsia" w:ascii="宋体" w:hAnsi="宋体" w:eastAsia="宋体" w:cs="宋体"/>
          <w:b/>
          <w:bCs/>
          <w:kern w:val="0"/>
          <w:sz w:val="36"/>
          <w:szCs w:val="36"/>
          <w:lang w:bidi="ar"/>
        </w:rPr>
        <w:t>第八章 响应文件格式与要求</w:t>
      </w:r>
      <w:bookmarkEnd w:id="11"/>
      <w:bookmarkEnd w:id="12"/>
    </w:p>
    <w:p>
      <w:pPr>
        <w:autoSpaceDE w:val="0"/>
        <w:autoSpaceDN w:val="0"/>
        <w:jc w:val="center"/>
        <w:rPr>
          <w:rFonts w:ascii="宋体" w:hAnsi="宋体" w:eastAsia="宋体" w:cs="宋体"/>
          <w:b/>
          <w:bCs/>
          <w:kern w:val="0"/>
          <w:sz w:val="44"/>
          <w:szCs w:val="44"/>
          <w:lang w:bidi="zh-CN"/>
        </w:rPr>
      </w:pPr>
    </w:p>
    <w:p>
      <w:pPr>
        <w:autoSpaceDE w:val="0"/>
        <w:autoSpaceDN w:val="0"/>
        <w:jc w:val="center"/>
        <w:rPr>
          <w:rFonts w:ascii="宋体" w:hAnsi="宋体" w:eastAsia="宋体" w:cs="宋体"/>
          <w:b/>
          <w:bCs/>
          <w:kern w:val="0"/>
          <w:sz w:val="44"/>
          <w:szCs w:val="44"/>
          <w:lang w:bidi="zh-CN"/>
        </w:rPr>
      </w:pPr>
    </w:p>
    <w:p>
      <w:pPr>
        <w:autoSpaceDE w:val="0"/>
        <w:autoSpaceDN w:val="0"/>
        <w:jc w:val="center"/>
        <w:rPr>
          <w:rFonts w:ascii="宋体" w:hAnsi="宋体" w:eastAsia="宋体" w:cs="宋体"/>
          <w:b/>
          <w:bCs/>
          <w:kern w:val="0"/>
          <w:sz w:val="44"/>
          <w:szCs w:val="44"/>
          <w:lang w:bidi="zh-CN"/>
        </w:rPr>
      </w:pPr>
      <w:r>
        <w:rPr>
          <w:rFonts w:hint="eastAsia" w:ascii="宋体" w:hAnsi="宋体" w:eastAsia="宋体" w:cs="宋体"/>
          <w:b/>
          <w:bCs/>
          <w:kern w:val="0"/>
          <w:sz w:val="44"/>
          <w:szCs w:val="44"/>
          <w:lang w:bidi="zh-CN"/>
        </w:rPr>
        <w:t>（项目名称）</w:t>
      </w:r>
    </w:p>
    <w:p>
      <w:pPr>
        <w:autoSpaceDE w:val="0"/>
        <w:autoSpaceDN w:val="0"/>
        <w:adjustRightInd w:val="0"/>
        <w:jc w:val="center"/>
        <w:rPr>
          <w:rFonts w:ascii="宋体" w:hAnsi="宋体" w:eastAsia="宋体" w:cs="宋体"/>
          <w:b/>
          <w:bCs/>
          <w:sz w:val="44"/>
          <w:szCs w:val="44"/>
        </w:rPr>
      </w:pPr>
    </w:p>
    <w:p>
      <w:pPr>
        <w:autoSpaceDE w:val="0"/>
        <w:autoSpaceDN w:val="0"/>
        <w:adjustRightInd w:val="0"/>
        <w:jc w:val="center"/>
        <w:rPr>
          <w:rFonts w:ascii="宋体" w:hAnsi="宋体" w:eastAsia="宋体" w:cs="宋体"/>
          <w:b/>
          <w:bCs/>
          <w:sz w:val="44"/>
          <w:szCs w:val="44"/>
        </w:rPr>
      </w:pPr>
    </w:p>
    <w:p>
      <w:pPr>
        <w:autoSpaceDE w:val="0"/>
        <w:autoSpaceDN w:val="0"/>
        <w:adjustRightInd w:val="0"/>
        <w:jc w:val="center"/>
        <w:rPr>
          <w:rFonts w:ascii="宋体" w:hAnsi="宋体" w:eastAsia="宋体" w:cs="宋体"/>
          <w:b/>
          <w:bCs/>
          <w:sz w:val="44"/>
          <w:szCs w:val="44"/>
        </w:rPr>
      </w:pPr>
      <w:r>
        <w:rPr>
          <w:rFonts w:hint="eastAsia" w:ascii="宋体" w:hAnsi="宋体" w:eastAsia="宋体" w:cs="宋体"/>
          <w:b/>
          <w:bCs/>
          <w:sz w:val="44"/>
          <w:szCs w:val="44"/>
        </w:rPr>
        <w:t>响应文件</w:t>
      </w:r>
    </w:p>
    <w:p>
      <w:pPr>
        <w:autoSpaceDE w:val="0"/>
        <w:autoSpaceDN w:val="0"/>
        <w:ind w:firstLine="3600" w:firstLineChars="1500"/>
        <w:rPr>
          <w:rFonts w:ascii="宋体" w:hAnsi="宋体" w:eastAsia="宋体" w:cs="宋体"/>
          <w:sz w:val="24"/>
          <w:lang w:bidi="zh-CN"/>
        </w:rPr>
      </w:pPr>
    </w:p>
    <w:p>
      <w:pPr>
        <w:autoSpaceDE w:val="0"/>
        <w:autoSpaceDN w:val="0"/>
        <w:jc w:val="center"/>
        <w:rPr>
          <w:rFonts w:ascii="宋体" w:hAnsi="宋体" w:eastAsia="宋体" w:cs="宋体"/>
          <w:sz w:val="28"/>
          <w:szCs w:val="28"/>
          <w:lang w:bidi="zh-CN"/>
        </w:rPr>
      </w:pPr>
    </w:p>
    <w:p>
      <w:pPr>
        <w:autoSpaceDE w:val="0"/>
        <w:autoSpaceDN w:val="0"/>
        <w:jc w:val="center"/>
        <w:rPr>
          <w:rFonts w:ascii="宋体" w:hAnsi="宋体" w:eastAsia="宋体" w:cs="宋体"/>
          <w:sz w:val="28"/>
          <w:szCs w:val="28"/>
          <w:lang w:bidi="zh-CN"/>
        </w:rPr>
      </w:pPr>
      <w:r>
        <w:rPr>
          <w:rFonts w:hint="eastAsia" w:ascii="宋体" w:hAnsi="宋体" w:eastAsia="宋体" w:cs="宋体"/>
          <w:sz w:val="28"/>
          <w:szCs w:val="28"/>
          <w:lang w:bidi="zh-CN"/>
        </w:rPr>
        <w:t>（正本/副本）</w:t>
      </w:r>
    </w:p>
    <w:p>
      <w:pPr>
        <w:autoSpaceDE w:val="0"/>
        <w:autoSpaceDN w:val="0"/>
        <w:jc w:val="center"/>
        <w:rPr>
          <w:rFonts w:ascii="宋体" w:hAnsi="宋体" w:eastAsia="宋体" w:cs="宋体"/>
          <w:sz w:val="28"/>
          <w:szCs w:val="28"/>
          <w:lang w:bidi="zh-CN"/>
        </w:rPr>
      </w:pPr>
    </w:p>
    <w:p>
      <w:pPr>
        <w:autoSpaceDE w:val="0"/>
        <w:autoSpaceDN w:val="0"/>
        <w:jc w:val="center"/>
        <w:rPr>
          <w:rFonts w:ascii="宋体" w:hAnsi="宋体" w:eastAsia="宋体" w:cs="宋体"/>
          <w:sz w:val="28"/>
          <w:szCs w:val="28"/>
          <w:lang w:bidi="zh-CN"/>
        </w:rPr>
      </w:pPr>
    </w:p>
    <w:p>
      <w:pPr>
        <w:autoSpaceDE w:val="0"/>
        <w:autoSpaceDN w:val="0"/>
        <w:jc w:val="center"/>
        <w:rPr>
          <w:rFonts w:ascii="宋体" w:hAnsi="宋体" w:eastAsia="宋体" w:cs="宋体"/>
          <w:sz w:val="28"/>
          <w:szCs w:val="28"/>
          <w:lang w:bidi="zh-CN"/>
        </w:rPr>
      </w:pPr>
    </w:p>
    <w:p>
      <w:pPr>
        <w:autoSpaceDE w:val="0"/>
        <w:autoSpaceDN w:val="0"/>
        <w:jc w:val="center"/>
        <w:rPr>
          <w:rFonts w:ascii="宋体" w:hAnsi="宋体" w:eastAsia="宋体" w:cs="宋体"/>
          <w:sz w:val="28"/>
          <w:szCs w:val="28"/>
          <w:lang w:bidi="zh-CN"/>
        </w:rPr>
      </w:pPr>
    </w:p>
    <w:p>
      <w:pPr>
        <w:autoSpaceDE w:val="0"/>
        <w:autoSpaceDN w:val="0"/>
        <w:jc w:val="center"/>
        <w:rPr>
          <w:rFonts w:ascii="宋体" w:hAnsi="宋体" w:eastAsia="宋体" w:cs="宋体"/>
          <w:sz w:val="28"/>
          <w:szCs w:val="28"/>
          <w:lang w:bidi="zh-CN"/>
        </w:rPr>
      </w:pPr>
    </w:p>
    <w:p>
      <w:pPr>
        <w:autoSpaceDE w:val="0"/>
        <w:autoSpaceDN w:val="0"/>
        <w:jc w:val="center"/>
        <w:rPr>
          <w:rFonts w:ascii="宋体" w:hAnsi="宋体" w:eastAsia="宋体" w:cs="宋体"/>
          <w:sz w:val="28"/>
          <w:szCs w:val="28"/>
          <w:lang w:bidi="zh-CN"/>
        </w:rPr>
      </w:pPr>
      <w:r>
        <w:rPr>
          <w:rFonts w:hint="eastAsia" w:ascii="宋体" w:hAnsi="宋体" w:eastAsia="宋体" w:cs="宋体"/>
          <w:sz w:val="28"/>
          <w:szCs w:val="28"/>
          <w:lang w:bidi="zh-CN"/>
        </w:rPr>
        <w:t>项目编号：</w:t>
      </w:r>
    </w:p>
    <w:p>
      <w:pPr>
        <w:autoSpaceDE w:val="0"/>
        <w:autoSpaceDN w:val="0"/>
        <w:jc w:val="center"/>
        <w:rPr>
          <w:rFonts w:ascii="宋体" w:hAnsi="宋体" w:eastAsia="宋体" w:cs="宋体"/>
          <w:sz w:val="28"/>
          <w:szCs w:val="28"/>
          <w:lang w:bidi="zh-CN"/>
        </w:rPr>
      </w:pPr>
    </w:p>
    <w:p>
      <w:pPr>
        <w:autoSpaceDE w:val="0"/>
        <w:autoSpaceDN w:val="0"/>
        <w:jc w:val="center"/>
        <w:rPr>
          <w:rFonts w:ascii="宋体" w:hAnsi="宋体" w:eastAsia="宋体" w:cs="宋体"/>
          <w:kern w:val="0"/>
          <w:sz w:val="28"/>
          <w:szCs w:val="28"/>
          <w:lang w:bidi="zh-CN"/>
        </w:rPr>
      </w:pPr>
    </w:p>
    <w:p>
      <w:pPr>
        <w:autoSpaceDE w:val="0"/>
        <w:autoSpaceDN w:val="0"/>
        <w:jc w:val="center"/>
        <w:rPr>
          <w:rFonts w:ascii="宋体" w:hAnsi="宋体" w:eastAsia="宋体" w:cs="宋体"/>
          <w:kern w:val="0"/>
          <w:sz w:val="28"/>
          <w:szCs w:val="28"/>
          <w:lang w:bidi="zh-CN"/>
        </w:rPr>
      </w:pPr>
      <w:r>
        <w:rPr>
          <w:rFonts w:hint="eastAsia" w:ascii="宋体" w:hAnsi="宋体" w:eastAsia="宋体" w:cs="宋体"/>
          <w:kern w:val="0"/>
          <w:sz w:val="28"/>
          <w:szCs w:val="28"/>
          <w:lang w:bidi="zh-CN"/>
        </w:rPr>
        <w:t>（供应商名称）：             （盖章）</w:t>
      </w:r>
    </w:p>
    <w:p>
      <w:pPr>
        <w:autoSpaceDE w:val="0"/>
        <w:autoSpaceDN w:val="0"/>
        <w:jc w:val="center"/>
        <w:rPr>
          <w:rFonts w:ascii="宋体" w:hAnsi="宋体" w:eastAsia="宋体" w:cs="宋体"/>
          <w:kern w:val="0"/>
          <w:sz w:val="28"/>
          <w:szCs w:val="28"/>
          <w:lang w:bidi="zh-CN"/>
        </w:rPr>
      </w:pPr>
      <w:r>
        <w:rPr>
          <w:rFonts w:hint="eastAsia" w:ascii="宋体" w:hAnsi="宋体" w:eastAsia="宋体" w:cs="宋体"/>
          <w:kern w:val="0"/>
          <w:sz w:val="28"/>
          <w:szCs w:val="28"/>
          <w:lang w:bidi="zh-CN"/>
        </w:rPr>
        <w:t>年  月  日</w:t>
      </w:r>
    </w:p>
    <w:p>
      <w:pPr>
        <w:rPr>
          <w:rFonts w:ascii="宋体" w:hAnsi="宋体" w:eastAsia="宋体" w:cs="宋体"/>
          <w:b/>
          <w:bCs/>
          <w:sz w:val="32"/>
          <w:szCs w:val="32"/>
          <w:lang w:bidi="zh-CN"/>
        </w:rPr>
      </w:pPr>
      <w:r>
        <w:rPr>
          <w:rFonts w:hint="eastAsia" w:ascii="宋体" w:hAnsi="宋体" w:eastAsia="宋体" w:cs="宋体"/>
          <w:b/>
          <w:bCs/>
          <w:sz w:val="32"/>
          <w:szCs w:val="32"/>
          <w:lang w:bidi="zh-CN"/>
        </w:rPr>
        <w:br w:type="page"/>
      </w:r>
    </w:p>
    <w:p>
      <w:pPr>
        <w:jc w:val="center"/>
        <w:rPr>
          <w:rFonts w:ascii="宋体" w:hAnsi="宋体" w:eastAsia="宋体" w:cs="宋体"/>
          <w:b/>
          <w:bCs/>
          <w:sz w:val="32"/>
          <w:szCs w:val="32"/>
          <w:lang w:bidi="zh-CN"/>
        </w:rPr>
      </w:pPr>
      <w:r>
        <w:rPr>
          <w:rFonts w:hint="eastAsia" w:ascii="宋体" w:hAnsi="宋体" w:eastAsia="宋体" w:cs="宋体"/>
          <w:b/>
          <w:bCs/>
          <w:sz w:val="32"/>
          <w:szCs w:val="32"/>
          <w:lang w:bidi="zh-CN"/>
        </w:rPr>
        <w:t>目 录</w:t>
      </w:r>
    </w:p>
    <w:p>
      <w:pPr>
        <w:rPr>
          <w:rFonts w:ascii="宋体" w:hAnsi="宋体" w:eastAsia="宋体" w:cs="宋体"/>
          <w:b/>
          <w:bCs/>
          <w:sz w:val="32"/>
          <w:szCs w:val="32"/>
          <w:lang w:bidi="zh-CN"/>
        </w:rPr>
      </w:pPr>
      <w:r>
        <w:rPr>
          <w:rFonts w:hint="eastAsia" w:ascii="宋体" w:hAnsi="宋体" w:eastAsia="宋体" w:cs="宋体"/>
          <w:b/>
          <w:bCs/>
          <w:sz w:val="32"/>
          <w:szCs w:val="32"/>
          <w:lang w:bidi="zh-CN"/>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一、响应承诺书</w:t>
      </w:r>
    </w:p>
    <w:p>
      <w:pPr>
        <w:wordWrap w:val="0"/>
        <w:topLinePunct/>
        <w:spacing w:line="360" w:lineRule="auto"/>
        <w:jc w:val="left"/>
        <w:rPr>
          <w:rFonts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 xml:space="preserve">                      </w:t>
      </w:r>
      <w:r>
        <w:rPr>
          <w:rFonts w:hint="eastAsia" w:ascii="宋体" w:hAnsi="宋体" w:eastAsia="宋体" w:cs="宋体"/>
          <w:sz w:val="24"/>
        </w:rPr>
        <w:t>（采购单位名称和采购代理机构名称）</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你方组织的</w:t>
      </w:r>
      <w:r>
        <w:rPr>
          <w:rFonts w:hint="eastAsia" w:ascii="宋体" w:hAnsi="宋体" w:eastAsia="宋体" w:cs="宋体"/>
          <w:sz w:val="24"/>
          <w:u w:val="single"/>
        </w:rPr>
        <w:t xml:space="preserve">             </w:t>
      </w:r>
      <w:r>
        <w:rPr>
          <w:rFonts w:hint="eastAsia" w:ascii="宋体" w:hAnsi="宋体" w:eastAsia="宋体" w:cs="宋体"/>
          <w:sz w:val="24"/>
        </w:rPr>
        <w:t>（项目名称）的采购，项目编号：</w:t>
      </w:r>
      <w:r>
        <w:rPr>
          <w:rFonts w:hint="eastAsia" w:ascii="宋体" w:hAnsi="宋体" w:eastAsia="宋体" w:cs="宋体"/>
          <w:sz w:val="24"/>
          <w:u w:val="single"/>
        </w:rPr>
        <w:t xml:space="preserve">             </w:t>
      </w:r>
      <w:r>
        <w:rPr>
          <w:rFonts w:hint="eastAsia" w:ascii="宋体" w:hAnsi="宋体" w:eastAsia="宋体" w:cs="宋体"/>
          <w:sz w:val="24"/>
        </w:rPr>
        <w:t>，我方自愿参与，并就有关事项郑重承诺如下：</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一、我方完全理解并接受该项目磋商文件的所有要求。</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二、我方严格遵守《中华人民共和国政府采购法》《中华人民共和国民法典》及相关法律、法规的规定，如有违反，承担相应的法律责任。</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三、我方在报价表中的报价为响应总报价。</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四、我方同意提供贵方要求的与磋商有关的任何数据和资料。</w:t>
      </w:r>
    </w:p>
    <w:p>
      <w:pPr>
        <w:wordWrap w:val="0"/>
        <w:topLinePunct/>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五、我方将按照磋商文件、响应文件等要求，签订并严格执行政府采购合同。</w:t>
      </w:r>
    </w:p>
    <w:p>
      <w:pPr>
        <w:wordWrap w:val="0"/>
        <w:topLinePunct/>
        <w:spacing w:line="360" w:lineRule="auto"/>
        <w:ind w:firstLine="480" w:firstLineChars="200"/>
        <w:jc w:val="left"/>
        <w:rPr>
          <w:rFonts w:hint="default" w:ascii="宋体" w:hAnsi="宋体" w:eastAsia="宋体" w:cs="宋体"/>
          <w:sz w:val="24"/>
          <w:u w:val="single"/>
          <w:lang w:val="en-US" w:eastAsia="zh-CN"/>
        </w:rPr>
      </w:pPr>
      <w:r>
        <w:rPr>
          <w:rFonts w:hint="eastAsia" w:ascii="宋体" w:hAnsi="宋体" w:eastAsia="宋体" w:cs="宋体"/>
          <w:sz w:val="24"/>
          <w:lang w:val="en-US" w:eastAsia="zh-CN"/>
        </w:rPr>
        <w:t>六、我方响应本次磋商有效期</w:t>
      </w:r>
      <w:r>
        <w:rPr>
          <w:rFonts w:hint="eastAsia" w:ascii="宋体" w:hAnsi="宋体" w:eastAsia="宋体" w:cs="宋体"/>
          <w:sz w:val="24"/>
          <w:u w:val="single"/>
          <w:lang w:val="en-US" w:eastAsia="zh-CN"/>
        </w:rPr>
        <w:t>90日历天</w:t>
      </w:r>
      <w:r>
        <w:rPr>
          <w:rFonts w:hint="eastAsia" w:ascii="宋体" w:hAnsi="宋体" w:eastAsia="宋体" w:cs="宋体"/>
          <w:sz w:val="24"/>
          <w:u w:val="none"/>
          <w:lang w:val="en-US" w:eastAsia="zh-CN"/>
        </w:rPr>
        <w:t>。</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lang w:val="en-US" w:eastAsia="zh-CN"/>
        </w:rPr>
        <w:t>七</w:t>
      </w:r>
      <w:r>
        <w:rPr>
          <w:rFonts w:hint="eastAsia" w:ascii="宋体" w:hAnsi="宋体" w:eastAsia="宋体" w:cs="宋体"/>
          <w:sz w:val="24"/>
        </w:rPr>
        <w:t>、我方响应报价已包含应向知识产权所有权人支付的所有相关税费，并保证采购人在中国使用我方提供的货物时，如有第三方提出侵犯其知识产权主张的，责任由我方承担。</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lang w:val="en-US" w:eastAsia="zh-CN"/>
        </w:rPr>
        <w:t>八</w:t>
      </w:r>
      <w:r>
        <w:rPr>
          <w:rFonts w:hint="eastAsia" w:ascii="宋体" w:hAnsi="宋体" w:eastAsia="宋体" w:cs="宋体"/>
          <w:sz w:val="24"/>
        </w:rPr>
        <w:t>、我方承诺未为本项目提供整体设计、规范编制或者项目管理、监理、检测等服务。</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lang w:val="en-US" w:eastAsia="zh-CN"/>
        </w:rPr>
        <w:t>九</w:t>
      </w:r>
      <w:r>
        <w:rPr>
          <w:rFonts w:hint="eastAsia" w:ascii="宋体" w:hAnsi="宋体" w:eastAsia="宋体" w:cs="宋体"/>
          <w:sz w:val="24"/>
        </w:rPr>
        <w:t>、我方提供的响应文件内容全部真实有效，如有虚假或隐瞒，我方愿意承担一切法律责任。</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lang w:val="en-US" w:eastAsia="zh-CN"/>
        </w:rPr>
        <w:t>十</w:t>
      </w:r>
      <w:r>
        <w:rPr>
          <w:rFonts w:hint="eastAsia" w:ascii="宋体" w:hAnsi="宋体" w:eastAsia="宋体" w:cs="宋体"/>
          <w:sz w:val="24"/>
        </w:rPr>
        <w:t>、若我方成交，愿意按有关规定及磋商文件要求缴纳代理服务费。若采购人支付代理服务费，则此条不适用。</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详细地址：</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邮政编码：</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电 话：</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电子邮箱：</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供应商开户银行：</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账号/行号：</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供应商名称（盖章）：</w:t>
      </w:r>
    </w:p>
    <w:p>
      <w:pPr>
        <w:wordWrap w:val="0"/>
        <w:topLinePunct/>
        <w:spacing w:line="360" w:lineRule="auto"/>
        <w:ind w:firstLine="480" w:firstLineChars="200"/>
        <w:jc w:val="left"/>
        <w:rPr>
          <w:rFonts w:ascii="宋体" w:hAnsi="宋体" w:eastAsia="宋体" w:cs="宋体"/>
          <w:sz w:val="24"/>
        </w:rPr>
      </w:pPr>
      <w:r>
        <w:rPr>
          <w:rFonts w:hint="eastAsia" w:ascii="宋体" w:hAnsi="宋体" w:eastAsia="宋体" w:cs="宋体"/>
          <w:sz w:val="24"/>
        </w:rPr>
        <w:t>法定代表人或授权委托人（签字）：</w:t>
      </w:r>
    </w:p>
    <w:p>
      <w:pPr>
        <w:wordWrap w:val="0"/>
        <w:topLinePunct/>
        <w:spacing w:line="360" w:lineRule="auto"/>
        <w:ind w:firstLine="480" w:firstLineChars="200"/>
        <w:jc w:val="left"/>
        <w:rPr>
          <w:rFonts w:ascii="宋体" w:hAnsi="宋体" w:eastAsia="宋体" w:cs="宋体"/>
          <w:b/>
          <w:bCs/>
          <w:sz w:val="24"/>
        </w:rPr>
      </w:pPr>
      <w:r>
        <w:rPr>
          <w:rFonts w:hint="eastAsia" w:ascii="宋体" w:hAnsi="宋体" w:eastAsia="宋体" w:cs="宋体"/>
          <w:sz w:val="24"/>
        </w:rPr>
        <w:t>年 月 日</w:t>
      </w:r>
      <w:r>
        <w:rPr>
          <w:rFonts w:hint="eastAsia" w:ascii="宋体" w:hAnsi="宋体" w:eastAsia="宋体" w:cs="宋体"/>
          <w:b/>
          <w:bCs/>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二、法定代表人身份证明</w:t>
      </w:r>
    </w:p>
    <w:p>
      <w:pPr>
        <w:autoSpaceDE w:val="0"/>
        <w:autoSpaceDN w:val="0"/>
        <w:adjustRightInd w:val="0"/>
        <w:rPr>
          <w:rFonts w:ascii="宋体" w:hAnsi="宋体" w:eastAsia="宋体" w:cs="宋体"/>
          <w:sz w:val="24"/>
        </w:rPr>
      </w:pPr>
    </w:p>
    <w:p>
      <w:pPr>
        <w:autoSpaceDE w:val="0"/>
        <w:autoSpaceDN w:val="0"/>
        <w:spacing w:line="640" w:lineRule="exact"/>
        <w:ind w:left="108"/>
        <w:rPr>
          <w:rFonts w:ascii="宋体" w:hAnsi="宋体" w:eastAsia="宋体" w:cs="宋体"/>
          <w:sz w:val="24"/>
          <w:u w:val="single"/>
          <w:lang w:bidi="zh-CN"/>
        </w:rPr>
      </w:pPr>
      <w:r>
        <w:rPr>
          <w:rFonts w:hint="eastAsia" w:ascii="宋体" w:hAnsi="宋体" w:eastAsia="宋体" w:cs="宋体"/>
          <w:sz w:val="24"/>
          <w:lang w:bidi="zh-CN"/>
        </w:rPr>
        <w:t>供 应 商：</w:t>
      </w:r>
      <w:r>
        <w:rPr>
          <w:rFonts w:hint="eastAsia" w:ascii="宋体" w:hAnsi="宋体" w:eastAsia="宋体" w:cs="宋体"/>
          <w:sz w:val="24"/>
          <w:u w:val="single"/>
          <w:lang w:bidi="zh-CN"/>
        </w:rPr>
        <w:t xml:space="preserve">                                                     </w:t>
      </w:r>
    </w:p>
    <w:p>
      <w:pPr>
        <w:autoSpaceDE w:val="0"/>
        <w:autoSpaceDN w:val="0"/>
        <w:spacing w:line="640" w:lineRule="exact"/>
        <w:ind w:left="108"/>
        <w:rPr>
          <w:rFonts w:ascii="宋体" w:hAnsi="宋体" w:eastAsia="宋体" w:cs="宋体"/>
          <w:sz w:val="24"/>
          <w:lang w:bidi="zh-CN"/>
        </w:rPr>
      </w:pPr>
      <w:r>
        <w:rPr>
          <w:rFonts w:hint="eastAsia" w:ascii="宋体" w:hAnsi="宋体" w:eastAsia="宋体" w:cs="宋体"/>
          <w:sz w:val="24"/>
          <w:lang w:bidi="zh-CN"/>
        </w:rPr>
        <w:t>单位性质：</w:t>
      </w:r>
      <w:r>
        <w:rPr>
          <w:rFonts w:hint="eastAsia" w:ascii="宋体" w:hAnsi="宋体" w:eastAsia="宋体" w:cs="宋体"/>
          <w:sz w:val="24"/>
          <w:u w:val="single"/>
          <w:lang w:bidi="zh-CN"/>
        </w:rPr>
        <w:t xml:space="preserve">                                                     </w:t>
      </w:r>
      <w:r>
        <w:rPr>
          <w:rFonts w:hint="eastAsia" w:ascii="宋体" w:hAnsi="宋体" w:eastAsia="宋体" w:cs="宋体"/>
          <w:sz w:val="24"/>
          <w:lang w:bidi="zh-CN"/>
        </w:rPr>
        <w:t xml:space="preserve"> </w:t>
      </w:r>
    </w:p>
    <w:p>
      <w:pPr>
        <w:autoSpaceDE w:val="0"/>
        <w:autoSpaceDN w:val="0"/>
        <w:spacing w:line="640" w:lineRule="exact"/>
        <w:ind w:left="108"/>
        <w:rPr>
          <w:rFonts w:ascii="宋体" w:hAnsi="宋体" w:eastAsia="宋体" w:cs="宋体"/>
          <w:sz w:val="24"/>
          <w:lang w:bidi="zh-CN"/>
        </w:rPr>
      </w:pPr>
      <w:r>
        <w:rPr>
          <w:rFonts w:hint="eastAsia" w:ascii="宋体" w:hAnsi="宋体" w:eastAsia="宋体" w:cs="宋体"/>
          <w:sz w:val="24"/>
          <w:lang w:bidi="zh-CN"/>
        </w:rPr>
        <w:t>地    址：</w:t>
      </w:r>
      <w:r>
        <w:rPr>
          <w:rFonts w:hint="eastAsia" w:ascii="宋体" w:hAnsi="宋体" w:eastAsia="宋体" w:cs="宋体"/>
          <w:sz w:val="24"/>
          <w:u w:val="single"/>
          <w:lang w:bidi="zh-CN"/>
        </w:rPr>
        <w:t xml:space="preserve">                                                     </w:t>
      </w:r>
      <w:r>
        <w:rPr>
          <w:rFonts w:hint="eastAsia" w:ascii="宋体" w:hAnsi="宋体" w:eastAsia="宋体" w:cs="宋体"/>
          <w:sz w:val="24"/>
          <w:lang w:bidi="zh-CN"/>
        </w:rPr>
        <w:t xml:space="preserve"> </w:t>
      </w:r>
    </w:p>
    <w:p>
      <w:pPr>
        <w:autoSpaceDE w:val="0"/>
        <w:autoSpaceDN w:val="0"/>
        <w:spacing w:line="640" w:lineRule="exact"/>
        <w:ind w:left="108"/>
        <w:rPr>
          <w:rFonts w:ascii="宋体" w:hAnsi="宋体" w:eastAsia="宋体" w:cs="宋体"/>
          <w:sz w:val="24"/>
          <w:lang w:bidi="zh-CN"/>
        </w:rPr>
      </w:pPr>
      <w:r>
        <w:rPr>
          <w:rFonts w:hint="eastAsia" w:ascii="宋体" w:hAnsi="宋体" w:eastAsia="宋体" w:cs="宋体"/>
          <w:sz w:val="24"/>
          <w:lang w:bidi="zh-CN"/>
        </w:rPr>
        <w:t>成 立 时 间 ：</w:t>
      </w:r>
      <w:r>
        <w:rPr>
          <w:rFonts w:hint="eastAsia" w:ascii="宋体" w:hAnsi="宋体" w:eastAsia="宋体" w:cs="宋体"/>
          <w:sz w:val="24"/>
          <w:u w:val="single"/>
          <w:lang w:bidi="zh-CN"/>
        </w:rPr>
        <w:t xml:space="preserve">    </w:t>
      </w:r>
      <w:r>
        <w:rPr>
          <w:rFonts w:hint="eastAsia" w:ascii="宋体" w:hAnsi="宋体" w:eastAsia="宋体" w:cs="宋体"/>
          <w:sz w:val="24"/>
          <w:lang w:bidi="zh-CN"/>
        </w:rPr>
        <w:t>年</w:t>
      </w:r>
      <w:r>
        <w:rPr>
          <w:rFonts w:hint="eastAsia" w:ascii="宋体" w:hAnsi="宋体" w:eastAsia="宋体" w:cs="宋体"/>
          <w:sz w:val="24"/>
          <w:u w:val="single"/>
          <w:lang w:bidi="zh-CN"/>
        </w:rPr>
        <w:t xml:space="preserve">   </w:t>
      </w:r>
      <w:r>
        <w:rPr>
          <w:rFonts w:hint="eastAsia" w:ascii="宋体" w:hAnsi="宋体" w:eastAsia="宋体" w:cs="宋体"/>
          <w:sz w:val="24"/>
          <w:lang w:bidi="zh-CN"/>
        </w:rPr>
        <w:t>月</w:t>
      </w:r>
      <w:r>
        <w:rPr>
          <w:rFonts w:hint="eastAsia" w:ascii="宋体" w:hAnsi="宋体" w:eastAsia="宋体" w:cs="宋体"/>
          <w:sz w:val="24"/>
          <w:u w:val="single"/>
          <w:lang w:bidi="zh-CN"/>
        </w:rPr>
        <w:t xml:space="preserve">   </w:t>
      </w:r>
      <w:r>
        <w:rPr>
          <w:rFonts w:hint="eastAsia" w:ascii="宋体" w:hAnsi="宋体" w:eastAsia="宋体" w:cs="宋体"/>
          <w:sz w:val="24"/>
          <w:lang w:bidi="zh-CN"/>
        </w:rPr>
        <w:t xml:space="preserve">日 </w:t>
      </w:r>
    </w:p>
    <w:p>
      <w:pPr>
        <w:autoSpaceDE w:val="0"/>
        <w:autoSpaceDN w:val="0"/>
        <w:spacing w:line="640" w:lineRule="exact"/>
        <w:ind w:left="108"/>
        <w:rPr>
          <w:rFonts w:ascii="宋体" w:hAnsi="宋体" w:eastAsia="宋体" w:cs="宋体"/>
          <w:sz w:val="24"/>
          <w:lang w:bidi="zh-CN"/>
        </w:rPr>
      </w:pPr>
      <w:r>
        <w:rPr>
          <w:rFonts w:hint="eastAsia" w:ascii="宋体" w:hAnsi="宋体" w:eastAsia="宋体" w:cs="宋体"/>
          <w:sz w:val="24"/>
          <w:lang w:bidi="zh-CN"/>
        </w:rPr>
        <w:t>经营期限：</w:t>
      </w:r>
      <w:r>
        <w:rPr>
          <w:rFonts w:hint="eastAsia" w:ascii="宋体" w:hAnsi="宋体" w:eastAsia="宋体" w:cs="宋体"/>
          <w:sz w:val="24"/>
          <w:u w:val="single"/>
          <w:lang w:bidi="zh-CN"/>
        </w:rPr>
        <w:t xml:space="preserve">                                                      </w:t>
      </w:r>
    </w:p>
    <w:p>
      <w:pPr>
        <w:autoSpaceDE w:val="0"/>
        <w:autoSpaceDN w:val="0"/>
        <w:spacing w:line="640" w:lineRule="exact"/>
        <w:ind w:left="108"/>
        <w:rPr>
          <w:rFonts w:ascii="宋体" w:hAnsi="宋体" w:eastAsia="宋体" w:cs="宋体"/>
          <w:sz w:val="24"/>
          <w:lang w:bidi="zh-CN"/>
        </w:rPr>
      </w:pPr>
      <w:r>
        <w:rPr>
          <w:rFonts w:hint="eastAsia" w:ascii="宋体" w:hAnsi="宋体" w:eastAsia="宋体" w:cs="宋体"/>
          <w:sz w:val="24"/>
          <w:lang w:bidi="zh-CN"/>
        </w:rPr>
        <w:t>姓名：</w:t>
      </w:r>
      <w:r>
        <w:rPr>
          <w:rFonts w:hint="eastAsia" w:ascii="宋体" w:hAnsi="宋体" w:eastAsia="宋体" w:cs="宋体"/>
          <w:sz w:val="24"/>
          <w:u w:val="single"/>
          <w:lang w:bidi="zh-CN"/>
        </w:rPr>
        <w:t xml:space="preserve">                          </w:t>
      </w:r>
      <w:r>
        <w:rPr>
          <w:rFonts w:hint="eastAsia" w:ascii="宋体" w:hAnsi="宋体" w:eastAsia="宋体" w:cs="宋体"/>
          <w:sz w:val="24"/>
          <w:lang w:bidi="zh-CN"/>
        </w:rPr>
        <w:t>性别：</w:t>
      </w:r>
      <w:r>
        <w:rPr>
          <w:rFonts w:hint="eastAsia" w:ascii="宋体" w:hAnsi="宋体" w:eastAsia="宋体" w:cs="宋体"/>
          <w:sz w:val="24"/>
          <w:u w:val="single"/>
          <w:lang w:bidi="zh-CN"/>
        </w:rPr>
        <w:t xml:space="preserve">                   </w:t>
      </w:r>
    </w:p>
    <w:p>
      <w:pPr>
        <w:autoSpaceDE w:val="0"/>
        <w:autoSpaceDN w:val="0"/>
        <w:spacing w:line="640" w:lineRule="exact"/>
        <w:ind w:left="108"/>
        <w:rPr>
          <w:rFonts w:ascii="宋体" w:hAnsi="宋体" w:eastAsia="宋体" w:cs="宋体"/>
          <w:sz w:val="24"/>
          <w:lang w:bidi="zh-CN"/>
        </w:rPr>
      </w:pPr>
      <w:r>
        <w:rPr>
          <w:rFonts w:hint="eastAsia" w:ascii="宋体" w:hAnsi="宋体" w:eastAsia="宋体" w:cs="宋体"/>
          <w:sz w:val="24"/>
          <w:lang w:bidi="zh-CN"/>
        </w:rPr>
        <w:t>年龄：</w:t>
      </w:r>
      <w:r>
        <w:rPr>
          <w:rFonts w:hint="eastAsia" w:ascii="宋体" w:hAnsi="宋体" w:eastAsia="宋体" w:cs="宋体"/>
          <w:sz w:val="24"/>
          <w:u w:val="single"/>
          <w:lang w:bidi="zh-CN"/>
        </w:rPr>
        <w:t xml:space="preserve">                          </w:t>
      </w:r>
      <w:r>
        <w:rPr>
          <w:rFonts w:hint="eastAsia" w:ascii="宋体" w:hAnsi="宋体" w:eastAsia="宋体" w:cs="宋体"/>
          <w:sz w:val="24"/>
          <w:lang w:bidi="zh-CN"/>
        </w:rPr>
        <w:t>职务：</w:t>
      </w:r>
      <w:r>
        <w:rPr>
          <w:rFonts w:hint="eastAsia" w:ascii="宋体" w:hAnsi="宋体" w:eastAsia="宋体" w:cs="宋体"/>
          <w:sz w:val="24"/>
          <w:u w:val="single"/>
          <w:lang w:bidi="zh-CN"/>
        </w:rPr>
        <w:t xml:space="preserve">                   </w:t>
      </w:r>
      <w:r>
        <w:rPr>
          <w:rFonts w:hint="eastAsia" w:ascii="宋体" w:hAnsi="宋体" w:eastAsia="宋体" w:cs="宋体"/>
          <w:sz w:val="24"/>
          <w:lang w:bidi="zh-CN"/>
        </w:rPr>
        <w:t xml:space="preserve"> </w:t>
      </w:r>
    </w:p>
    <w:p>
      <w:pPr>
        <w:autoSpaceDE w:val="0"/>
        <w:autoSpaceDN w:val="0"/>
        <w:spacing w:line="640" w:lineRule="exact"/>
        <w:ind w:left="108"/>
        <w:rPr>
          <w:rFonts w:ascii="宋体" w:hAnsi="宋体" w:eastAsia="宋体" w:cs="宋体"/>
          <w:sz w:val="24"/>
          <w:lang w:bidi="zh-CN"/>
        </w:rPr>
      </w:pPr>
      <w:r>
        <w:rPr>
          <w:rFonts w:hint="eastAsia" w:ascii="宋体" w:hAnsi="宋体" w:eastAsia="宋体" w:cs="宋体"/>
          <w:sz w:val="24"/>
          <w:lang w:bidi="zh-CN"/>
        </w:rPr>
        <w:t>系</w:t>
      </w:r>
      <w:r>
        <w:rPr>
          <w:rFonts w:hint="eastAsia" w:ascii="宋体" w:hAnsi="宋体" w:eastAsia="宋体" w:cs="宋体"/>
          <w:sz w:val="24"/>
          <w:u w:val="single"/>
          <w:lang w:bidi="zh-CN"/>
        </w:rPr>
        <w:t xml:space="preserve">                  </w:t>
      </w:r>
      <w:r>
        <w:rPr>
          <w:rFonts w:hint="eastAsia" w:ascii="宋体" w:hAnsi="宋体" w:eastAsia="宋体" w:cs="宋体"/>
          <w:sz w:val="24"/>
          <w:lang w:bidi="zh-CN"/>
        </w:rPr>
        <w:t>（供应商名称）的法定代表人。</w:t>
      </w:r>
    </w:p>
    <w:p>
      <w:pPr>
        <w:autoSpaceDE w:val="0"/>
        <w:autoSpaceDN w:val="0"/>
        <w:spacing w:line="800" w:lineRule="exact"/>
        <w:ind w:left="108"/>
        <w:rPr>
          <w:rFonts w:ascii="宋体" w:hAnsi="宋体" w:eastAsia="宋体" w:cs="宋体"/>
          <w:sz w:val="24"/>
          <w:lang w:bidi="zh-CN"/>
        </w:rPr>
      </w:pPr>
      <w:r>
        <w:rPr>
          <w:rFonts w:hint="eastAsia" w:ascii="宋体" w:hAnsi="宋体" w:eastAsia="宋体" w:cs="宋体"/>
          <w:sz w:val="24"/>
          <w:lang w:bidi="zh-CN"/>
        </w:rPr>
        <w:t xml:space="preserve">特此证明。 </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5000" w:type="pct"/>
            <w:vAlign w:val="center"/>
          </w:tcPr>
          <w:p>
            <w:pPr>
              <w:jc w:val="center"/>
              <w:rPr>
                <w:rFonts w:ascii="宋体" w:hAnsi="宋体" w:eastAsia="宋体" w:cs="宋体"/>
                <w:sz w:val="24"/>
              </w:rPr>
            </w:pPr>
            <w:r>
              <w:rPr>
                <w:rFonts w:hint="eastAsia" w:ascii="宋体" w:hAnsi="宋体" w:eastAsia="宋体" w:cs="宋体"/>
                <w:sz w:val="24"/>
              </w:rPr>
              <w:t>法定代表人身份证</w:t>
            </w:r>
          </w:p>
          <w:p>
            <w:pPr>
              <w:jc w:val="center"/>
              <w:rPr>
                <w:rFonts w:ascii="宋体" w:hAnsi="宋体" w:eastAsia="宋体" w:cs="宋体"/>
                <w:sz w:val="24"/>
              </w:rPr>
            </w:pPr>
            <w:r>
              <w:rPr>
                <w:rFonts w:hint="eastAsia" w:ascii="宋体" w:hAnsi="宋体" w:eastAsia="宋体" w:cs="宋体"/>
                <w:sz w:val="24"/>
              </w:rPr>
              <w:t>扫描件或复印件（正反）</w:t>
            </w:r>
          </w:p>
          <w:p>
            <w:pPr>
              <w:jc w:val="center"/>
              <w:rPr>
                <w:rFonts w:ascii="宋体" w:hAnsi="宋体" w:eastAsia="宋体" w:cs="宋体"/>
                <w:sz w:val="32"/>
                <w:szCs w:val="32"/>
              </w:rPr>
            </w:pPr>
          </w:p>
        </w:tc>
      </w:tr>
    </w:tbl>
    <w:p>
      <w:pPr>
        <w:ind w:left="108"/>
        <w:rPr>
          <w:rFonts w:ascii="宋体" w:hAnsi="宋体" w:eastAsia="宋体" w:cs="宋体"/>
          <w:sz w:val="24"/>
          <w:lang w:bidi="zh-CN"/>
        </w:rPr>
      </w:pPr>
    </w:p>
    <w:p>
      <w:pPr>
        <w:ind w:left="108"/>
        <w:rPr>
          <w:rFonts w:ascii="宋体" w:hAnsi="宋体" w:eastAsia="宋体" w:cs="宋体"/>
          <w:sz w:val="24"/>
          <w:lang w:bidi="zh-CN"/>
        </w:rPr>
      </w:pPr>
    </w:p>
    <w:p>
      <w:pPr>
        <w:ind w:left="108"/>
        <w:rPr>
          <w:rFonts w:ascii="宋体" w:hAnsi="宋体" w:eastAsia="宋体" w:cs="宋体"/>
          <w:sz w:val="24"/>
          <w:lang w:bidi="zh-CN"/>
        </w:rPr>
      </w:pPr>
    </w:p>
    <w:p>
      <w:pPr>
        <w:ind w:left="108"/>
        <w:rPr>
          <w:rFonts w:ascii="宋体" w:hAnsi="宋体" w:eastAsia="宋体" w:cs="宋体"/>
          <w:sz w:val="24"/>
          <w:lang w:bidi="zh-CN"/>
        </w:rPr>
      </w:pPr>
    </w:p>
    <w:p>
      <w:pPr>
        <w:ind w:left="108"/>
        <w:rPr>
          <w:rFonts w:ascii="宋体" w:hAnsi="宋体" w:eastAsia="宋体" w:cs="宋体"/>
          <w:sz w:val="24"/>
          <w:lang w:bidi="zh-CN"/>
        </w:rPr>
      </w:pPr>
    </w:p>
    <w:p>
      <w:pPr>
        <w:ind w:left="108" w:firstLine="3120" w:firstLineChars="1300"/>
        <w:rPr>
          <w:rFonts w:ascii="宋体" w:hAnsi="宋体" w:eastAsia="宋体" w:cs="宋体"/>
          <w:sz w:val="24"/>
          <w:lang w:bidi="zh-CN"/>
        </w:rPr>
      </w:pPr>
      <w:r>
        <w:rPr>
          <w:rFonts w:hint="eastAsia" w:ascii="宋体" w:hAnsi="宋体" w:eastAsia="宋体" w:cs="宋体"/>
          <w:sz w:val="24"/>
          <w:lang w:bidi="zh-CN"/>
        </w:rPr>
        <w:t>供 应 商 ：</w:t>
      </w:r>
      <w:r>
        <w:rPr>
          <w:rFonts w:hint="eastAsia" w:ascii="宋体" w:hAnsi="宋体" w:eastAsia="宋体" w:cs="宋体"/>
          <w:sz w:val="24"/>
          <w:u w:val="single"/>
          <w:lang w:bidi="zh-CN"/>
        </w:rPr>
        <w:t xml:space="preserve">            </w:t>
      </w:r>
      <w:r>
        <w:rPr>
          <w:rFonts w:hint="eastAsia" w:ascii="宋体" w:hAnsi="宋体" w:eastAsia="宋体" w:cs="宋体"/>
          <w:sz w:val="24"/>
          <w:lang w:bidi="zh-CN"/>
        </w:rPr>
        <w:t xml:space="preserve"> （盖单位章）</w:t>
      </w:r>
    </w:p>
    <w:p>
      <w:pPr>
        <w:ind w:left="108"/>
        <w:rPr>
          <w:rFonts w:ascii="宋体" w:hAnsi="宋体" w:eastAsia="宋体" w:cs="宋体"/>
          <w:sz w:val="24"/>
          <w:lang w:bidi="zh-CN"/>
        </w:rPr>
      </w:pPr>
    </w:p>
    <w:p>
      <w:pPr>
        <w:tabs>
          <w:tab w:val="left" w:pos="6825"/>
        </w:tabs>
        <w:kinsoku w:val="0"/>
        <w:overflowPunct w:val="0"/>
        <w:autoSpaceDE w:val="0"/>
        <w:autoSpaceDN w:val="0"/>
        <w:rPr>
          <w:rFonts w:ascii="宋体" w:hAnsi="宋体" w:eastAsia="宋体" w:cs="宋体"/>
          <w:b/>
          <w:bCs/>
          <w:sz w:val="24"/>
        </w:rPr>
      </w:pPr>
      <w:r>
        <w:rPr>
          <w:rFonts w:hint="eastAsia" w:ascii="宋体" w:hAnsi="宋体" w:eastAsia="宋体" w:cs="宋体"/>
          <w:sz w:val="24"/>
        </w:rPr>
        <w:t xml:space="preserve">                                                  年   月   日</w:t>
      </w:r>
    </w:p>
    <w:p>
      <w:pPr>
        <w:rPr>
          <w:rFonts w:ascii="宋体" w:hAnsi="宋体" w:eastAsia="宋体" w:cs="宋体"/>
          <w:b/>
          <w:bCs/>
          <w:sz w:val="24"/>
        </w:rPr>
      </w:pPr>
      <w:r>
        <w:rPr>
          <w:rFonts w:hint="eastAsia" w:ascii="宋体" w:hAnsi="宋体" w:eastAsia="宋体" w:cs="宋体"/>
          <w:b/>
          <w:bCs/>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三、授权委托书</w:t>
      </w:r>
    </w:p>
    <w:p>
      <w:pPr>
        <w:kinsoku w:val="0"/>
        <w:overflowPunct w:val="0"/>
        <w:autoSpaceDE w:val="0"/>
        <w:autoSpaceDN w:val="0"/>
        <w:spacing w:line="360" w:lineRule="auto"/>
        <w:rPr>
          <w:rFonts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（采购人）：</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兹授权我单位</w:t>
      </w:r>
      <w:r>
        <w:rPr>
          <w:rFonts w:hint="eastAsia" w:ascii="宋体" w:hAnsi="宋体" w:eastAsia="宋体" w:cs="宋体"/>
          <w:sz w:val="24"/>
          <w:u w:val="single"/>
        </w:rPr>
        <w:t xml:space="preserve">         </w:t>
      </w:r>
      <w:r>
        <w:rPr>
          <w:rFonts w:hint="eastAsia" w:ascii="宋体" w:hAnsi="宋体" w:eastAsia="宋体" w:cs="宋体"/>
          <w:sz w:val="24"/>
        </w:rPr>
        <w:t>（姓名）作为参加贵单位组织的</w:t>
      </w:r>
      <w:r>
        <w:rPr>
          <w:rFonts w:hint="eastAsia" w:ascii="宋体" w:hAnsi="宋体" w:eastAsia="宋体" w:cs="宋体"/>
          <w:sz w:val="24"/>
          <w:u w:val="single"/>
        </w:rPr>
        <w:t xml:space="preserve">     </w:t>
      </w:r>
      <w:r>
        <w:rPr>
          <w:rFonts w:hint="eastAsia" w:ascii="宋体" w:hAnsi="宋体" w:eastAsia="宋体" w:cs="宋体"/>
          <w:sz w:val="24"/>
        </w:rPr>
        <w:t>（项目名称）竞争性磋商采购活动（磋商文件编号：</w:t>
      </w:r>
      <w:r>
        <w:rPr>
          <w:rFonts w:hint="eastAsia" w:ascii="宋体" w:hAnsi="宋体" w:eastAsia="宋体" w:cs="宋体"/>
          <w:sz w:val="24"/>
          <w:u w:val="single"/>
        </w:rPr>
        <w:t xml:space="preserve">        </w:t>
      </w:r>
      <w:r>
        <w:rPr>
          <w:rFonts w:hint="eastAsia" w:ascii="宋体" w:hAnsi="宋体" w:eastAsia="宋体" w:cs="宋体"/>
          <w:sz w:val="24"/>
        </w:rPr>
        <w:t>）的委托代理人，委托代理人全权代表我单位处理本次磋商中的有关事务，并签署全部有关文件、协议及合同，我单位对委托代理人签署内容负全部责任。</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本授权书于盖章签字后生效，在贵单位收到撤消授权的书面通知以前，本授权书一直有效。被授权人签署的所有文件不因授权的撤消而失效。委托代理人无转委托权。</w:t>
      </w:r>
    </w:p>
    <w:p>
      <w:pPr>
        <w:kinsoku w:val="0"/>
        <w:overflowPunct w:val="0"/>
        <w:autoSpaceDE w:val="0"/>
        <w:autoSpaceDN w:val="0"/>
        <w:spacing w:line="360" w:lineRule="auto"/>
        <w:ind w:firstLine="480" w:firstLineChars="200"/>
        <w:rPr>
          <w:rFonts w:ascii="宋体" w:hAnsi="宋体" w:eastAsia="宋体" w:cs="宋体"/>
          <w:sz w:val="24"/>
        </w:rPr>
      </w:pPr>
      <w:r>
        <w:rPr>
          <w:rFonts w:hint="eastAsia" w:ascii="宋体" w:hAnsi="宋体" w:eastAsia="宋体" w:cs="宋体"/>
          <w:sz w:val="24"/>
        </w:rPr>
        <w:t>特此委托。</w:t>
      </w:r>
    </w:p>
    <w:p>
      <w:pPr>
        <w:autoSpaceDE w:val="0"/>
        <w:autoSpaceDN w:val="0"/>
        <w:adjustRightInd w:val="0"/>
        <w:rPr>
          <w:rFonts w:ascii="宋体" w:hAnsi="宋体" w:eastAsia="宋体" w:cs="宋体"/>
          <w:sz w:val="24"/>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trPr>
        <w:tc>
          <w:tcPr>
            <w:tcW w:w="4793" w:type="dxa"/>
            <w:vAlign w:val="center"/>
          </w:tcPr>
          <w:p>
            <w:pPr>
              <w:jc w:val="center"/>
              <w:rPr>
                <w:rFonts w:ascii="宋体" w:hAnsi="宋体" w:eastAsia="宋体" w:cs="宋体"/>
                <w:sz w:val="24"/>
              </w:rPr>
            </w:pPr>
            <w:r>
              <w:rPr>
                <w:rFonts w:hint="eastAsia" w:ascii="宋体" w:hAnsi="宋体" w:eastAsia="宋体" w:cs="宋体"/>
                <w:sz w:val="24"/>
              </w:rPr>
              <w:t>法定代表人身份证</w:t>
            </w:r>
          </w:p>
          <w:p>
            <w:pPr>
              <w:jc w:val="center"/>
              <w:rPr>
                <w:rFonts w:ascii="宋体" w:hAnsi="宋体" w:eastAsia="宋体" w:cs="宋体"/>
                <w:sz w:val="24"/>
              </w:rPr>
            </w:pPr>
            <w:r>
              <w:rPr>
                <w:rFonts w:hint="eastAsia" w:ascii="宋体" w:hAnsi="宋体" w:eastAsia="宋体" w:cs="宋体"/>
                <w:sz w:val="24"/>
              </w:rPr>
              <w:t>扫描件或复印件（正反）</w:t>
            </w:r>
          </w:p>
          <w:p>
            <w:pPr>
              <w:jc w:val="center"/>
              <w:rPr>
                <w:rFonts w:ascii="宋体" w:hAnsi="宋体" w:eastAsia="宋体" w:cs="宋体"/>
                <w:sz w:val="24"/>
              </w:rPr>
            </w:pPr>
          </w:p>
        </w:tc>
        <w:tc>
          <w:tcPr>
            <w:tcW w:w="4793" w:type="dxa"/>
            <w:vAlign w:val="center"/>
          </w:tcPr>
          <w:p>
            <w:pPr>
              <w:jc w:val="center"/>
              <w:rPr>
                <w:rFonts w:ascii="宋体" w:hAnsi="宋体" w:eastAsia="宋体" w:cs="宋体"/>
                <w:sz w:val="24"/>
              </w:rPr>
            </w:pPr>
            <w:r>
              <w:rPr>
                <w:rFonts w:hint="eastAsia" w:ascii="宋体" w:hAnsi="宋体" w:eastAsia="宋体" w:cs="宋体"/>
                <w:sz w:val="24"/>
              </w:rPr>
              <w:t>委托代理人身份证</w:t>
            </w:r>
          </w:p>
          <w:p>
            <w:pPr>
              <w:jc w:val="center"/>
              <w:rPr>
                <w:rFonts w:ascii="宋体" w:hAnsi="宋体" w:eastAsia="宋体" w:cs="宋体"/>
                <w:sz w:val="24"/>
              </w:rPr>
            </w:pPr>
            <w:r>
              <w:rPr>
                <w:rFonts w:hint="eastAsia" w:ascii="宋体" w:hAnsi="宋体" w:eastAsia="宋体" w:cs="宋体"/>
                <w:sz w:val="24"/>
              </w:rPr>
              <w:t>扫描件或复印件（正反）</w:t>
            </w:r>
          </w:p>
          <w:p>
            <w:pPr>
              <w:jc w:val="center"/>
              <w:rPr>
                <w:rFonts w:ascii="宋体" w:hAnsi="宋体" w:eastAsia="宋体" w:cs="宋体"/>
                <w:sz w:val="24"/>
              </w:rPr>
            </w:pPr>
          </w:p>
        </w:tc>
      </w:tr>
    </w:tbl>
    <w:p>
      <w:pPr>
        <w:jc w:val="center"/>
        <w:rPr>
          <w:rFonts w:ascii="宋体" w:hAnsi="宋体" w:eastAsia="宋体" w:cs="宋体"/>
          <w:sz w:val="32"/>
          <w:szCs w:val="32"/>
        </w:rPr>
      </w:pPr>
    </w:p>
    <w:p>
      <w:pPr>
        <w:rPr>
          <w:rFonts w:ascii="宋体" w:hAnsi="宋体" w:eastAsia="宋体" w:cs="宋体"/>
          <w:sz w:val="32"/>
          <w:szCs w:val="32"/>
        </w:rPr>
      </w:pP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r>
        <w:rPr>
          <w:rFonts w:hint="eastAsia" w:ascii="宋体" w:hAnsi="宋体" w:eastAsia="宋体" w:cs="宋体"/>
          <w:sz w:val="24"/>
        </w:rPr>
        <w:t>供应商名称：（加盖公章）</w:t>
      </w: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r>
        <w:rPr>
          <w:rFonts w:hint="eastAsia" w:ascii="宋体" w:hAnsi="宋体" w:eastAsia="宋体" w:cs="宋体"/>
          <w:sz w:val="24"/>
        </w:rPr>
        <w:t>法定代表人：（签字或盖章）</w:t>
      </w: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r>
        <w:rPr>
          <w:rFonts w:hint="eastAsia" w:ascii="宋体" w:hAnsi="宋体" w:eastAsia="宋体" w:cs="宋体"/>
          <w:sz w:val="24"/>
        </w:rPr>
        <w:t>委托代理人：（签字或盖章）</w:t>
      </w: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p>
    <w:p>
      <w:pPr>
        <w:kinsoku w:val="0"/>
        <w:overflowPunct w:val="0"/>
        <w:autoSpaceDE w:val="0"/>
        <w:autoSpaceDN w:val="0"/>
        <w:rPr>
          <w:rFonts w:ascii="宋体" w:hAnsi="宋体" w:eastAsia="宋体" w:cs="宋体"/>
          <w:sz w:val="24"/>
        </w:rPr>
      </w:pPr>
    </w:p>
    <w:p>
      <w:pPr>
        <w:kinsoku w:val="0"/>
        <w:overflowPunct w:val="0"/>
        <w:autoSpaceDE w:val="0"/>
        <w:autoSpaceDN w:val="0"/>
        <w:ind w:firstLine="6720" w:firstLineChars="2800"/>
        <w:rPr>
          <w:rFonts w:ascii="宋体" w:hAnsi="宋体" w:eastAsia="宋体" w:cs="宋体"/>
          <w:sz w:val="24"/>
        </w:rPr>
      </w:pPr>
      <w:r>
        <w:rPr>
          <w:rFonts w:hint="eastAsia" w:ascii="宋体" w:hAnsi="宋体" w:eastAsia="宋体" w:cs="宋体"/>
          <w:sz w:val="24"/>
        </w:rPr>
        <w:t xml:space="preserve"> 年  月  日</w:t>
      </w:r>
    </w:p>
    <w:p>
      <w:pPr>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四、开标一览表</w:t>
      </w:r>
    </w:p>
    <w:p>
      <w:pPr>
        <w:spacing w:line="360" w:lineRule="auto"/>
        <w:rPr>
          <w:rFonts w:ascii="宋体" w:hAnsi="宋体" w:eastAsia="宋体" w:cs="宋体"/>
          <w:sz w:val="24"/>
        </w:rPr>
      </w:pPr>
      <w:r>
        <w:rPr>
          <w:rFonts w:hint="eastAsia" w:ascii="宋体" w:hAnsi="宋体" w:eastAsia="宋体" w:cs="宋体"/>
          <w:sz w:val="24"/>
        </w:rPr>
        <w:t>项目编号：</w:t>
      </w:r>
    </w:p>
    <w:p>
      <w:pPr>
        <w:spacing w:line="360" w:lineRule="auto"/>
        <w:rPr>
          <w:rFonts w:ascii="宋体" w:hAnsi="宋体" w:eastAsia="宋体" w:cs="宋体"/>
          <w:sz w:val="24"/>
        </w:rPr>
      </w:pPr>
      <w:r>
        <w:rPr>
          <w:rFonts w:hint="eastAsia" w:ascii="宋体" w:hAnsi="宋体" w:eastAsia="宋体" w:cs="宋体"/>
          <w:sz w:val="24"/>
        </w:rPr>
        <w:t>项目名称：</w:t>
      </w:r>
    </w:p>
    <w:tbl>
      <w:tblPr>
        <w:tblStyle w:val="33"/>
        <w:tblW w:w="50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17"/>
        <w:gridCol w:w="3546"/>
        <w:gridCol w:w="2180"/>
        <w:gridCol w:w="1194"/>
        <w:gridCol w:w="1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trPr>
        <w:tc>
          <w:tcPr>
            <w:tcW w:w="502" w:type="pct"/>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1942" w:type="pct"/>
            <w:vAlign w:val="center"/>
          </w:tcPr>
          <w:p>
            <w:pPr>
              <w:spacing w:line="360" w:lineRule="auto"/>
              <w:jc w:val="center"/>
              <w:rPr>
                <w:rFonts w:ascii="宋体" w:hAnsi="宋体" w:eastAsia="宋体" w:cs="宋体"/>
                <w:sz w:val="24"/>
              </w:rPr>
            </w:pPr>
            <w:r>
              <w:rPr>
                <w:rFonts w:hint="eastAsia" w:ascii="宋体" w:hAnsi="宋体" w:eastAsia="宋体" w:cs="宋体"/>
                <w:sz w:val="24"/>
              </w:rPr>
              <w:t>采购项目名称</w:t>
            </w:r>
          </w:p>
        </w:tc>
        <w:tc>
          <w:tcPr>
            <w:tcW w:w="1194" w:type="pct"/>
            <w:vAlign w:val="center"/>
          </w:tcPr>
          <w:p>
            <w:pPr>
              <w:spacing w:line="360" w:lineRule="auto"/>
              <w:jc w:val="center"/>
              <w:rPr>
                <w:rFonts w:ascii="宋体" w:hAnsi="宋体" w:eastAsia="宋体" w:cs="宋体"/>
                <w:sz w:val="24"/>
              </w:rPr>
            </w:pPr>
            <w:r>
              <w:rPr>
                <w:rFonts w:hint="eastAsia" w:ascii="宋体" w:hAnsi="宋体" w:eastAsia="宋体" w:cs="宋体"/>
                <w:sz w:val="24"/>
              </w:rPr>
              <w:t>投标总报价（元）</w:t>
            </w:r>
          </w:p>
        </w:tc>
        <w:tc>
          <w:tcPr>
            <w:tcW w:w="654" w:type="pct"/>
            <w:vAlign w:val="center"/>
          </w:tcPr>
          <w:p>
            <w:pPr>
              <w:spacing w:line="360" w:lineRule="auto"/>
              <w:jc w:val="center"/>
              <w:rPr>
                <w:rFonts w:ascii="宋体" w:hAnsi="宋体" w:eastAsia="宋体" w:cs="宋体"/>
                <w:sz w:val="24"/>
              </w:rPr>
            </w:pPr>
            <w:r>
              <w:rPr>
                <w:rFonts w:hint="eastAsia" w:ascii="宋体" w:hAnsi="宋体" w:eastAsia="宋体" w:cs="宋体"/>
                <w:sz w:val="24"/>
              </w:rPr>
              <w:t>服务期限</w:t>
            </w:r>
          </w:p>
        </w:tc>
        <w:tc>
          <w:tcPr>
            <w:tcW w:w="705" w:type="pct"/>
            <w:vAlign w:val="center"/>
          </w:tcPr>
          <w:p>
            <w:pPr>
              <w:spacing w:line="360" w:lineRule="auto"/>
              <w:jc w:val="center"/>
              <w:rPr>
                <w:rFonts w:ascii="宋体" w:hAnsi="宋体" w:eastAsia="宋体" w:cs="宋体"/>
                <w:sz w:val="24"/>
              </w:rPr>
            </w:pPr>
            <w:r>
              <w:rPr>
                <w:rFonts w:hint="eastAsia" w:ascii="宋体" w:hAnsi="宋体" w:eastAsia="宋体" w:cs="宋体"/>
                <w:sz w:val="24"/>
              </w:rPr>
              <w:t>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3" w:hRule="atLeast"/>
        </w:trPr>
        <w:tc>
          <w:tcPr>
            <w:tcW w:w="502" w:type="pct"/>
            <w:vAlign w:val="center"/>
          </w:tcPr>
          <w:p>
            <w:pPr>
              <w:spacing w:line="360" w:lineRule="auto"/>
              <w:jc w:val="center"/>
              <w:rPr>
                <w:rFonts w:ascii="宋体" w:hAnsi="宋体" w:eastAsia="宋体" w:cs="宋体"/>
                <w:sz w:val="24"/>
              </w:rPr>
            </w:pPr>
            <w:r>
              <w:rPr>
                <w:rFonts w:hint="eastAsia" w:ascii="宋体" w:hAnsi="宋体" w:eastAsia="宋体" w:cs="宋体"/>
                <w:sz w:val="24"/>
              </w:rPr>
              <w:t>1</w:t>
            </w:r>
          </w:p>
        </w:tc>
        <w:tc>
          <w:tcPr>
            <w:tcW w:w="1942" w:type="pct"/>
            <w:vAlign w:val="center"/>
          </w:tcPr>
          <w:p>
            <w:pPr>
              <w:spacing w:line="360" w:lineRule="auto"/>
              <w:jc w:val="center"/>
              <w:rPr>
                <w:rFonts w:ascii="宋体" w:hAnsi="宋体" w:eastAsia="宋体" w:cs="宋体"/>
                <w:sz w:val="24"/>
              </w:rPr>
            </w:pPr>
          </w:p>
        </w:tc>
        <w:tc>
          <w:tcPr>
            <w:tcW w:w="1194" w:type="pct"/>
            <w:vAlign w:val="center"/>
          </w:tcPr>
          <w:p>
            <w:pPr>
              <w:spacing w:line="360" w:lineRule="auto"/>
              <w:jc w:val="center"/>
              <w:rPr>
                <w:rFonts w:ascii="宋体" w:hAnsi="宋体" w:eastAsia="宋体" w:cs="宋体"/>
                <w:sz w:val="24"/>
              </w:rPr>
            </w:pPr>
          </w:p>
        </w:tc>
        <w:tc>
          <w:tcPr>
            <w:tcW w:w="654" w:type="pct"/>
            <w:vAlign w:val="center"/>
          </w:tcPr>
          <w:p>
            <w:pPr>
              <w:spacing w:line="360" w:lineRule="auto"/>
              <w:jc w:val="center"/>
              <w:rPr>
                <w:rFonts w:ascii="宋体" w:hAnsi="宋体" w:eastAsia="宋体" w:cs="宋体"/>
                <w:sz w:val="24"/>
              </w:rPr>
            </w:pPr>
          </w:p>
        </w:tc>
        <w:tc>
          <w:tcPr>
            <w:tcW w:w="705" w:type="pct"/>
            <w:vAlign w:val="center"/>
          </w:tcPr>
          <w:p>
            <w:pPr>
              <w:spacing w:line="360" w:lineRule="auto"/>
              <w:jc w:val="center"/>
              <w:rPr>
                <w:rFonts w:ascii="宋体" w:hAnsi="宋体" w:eastAsia="宋体" w:cs="宋体"/>
                <w:sz w:val="24"/>
              </w:rPr>
            </w:pPr>
          </w:p>
        </w:tc>
      </w:tr>
    </w:tbl>
    <w:p>
      <w:pPr>
        <w:kinsoku w:val="0"/>
        <w:overflowPunct w:val="0"/>
        <w:autoSpaceDE w:val="0"/>
        <w:autoSpaceDN w:val="0"/>
        <w:spacing w:before="121"/>
        <w:ind w:left="876" w:firstLine="2880" w:firstLineChars="1200"/>
        <w:rPr>
          <w:rFonts w:ascii="宋体" w:hAnsi="宋体" w:eastAsia="宋体" w:cs="宋体"/>
          <w:sz w:val="24"/>
          <w:lang w:val="zh-CN" w:bidi="zh-CN"/>
        </w:rPr>
      </w:pPr>
    </w:p>
    <w:p>
      <w:pPr>
        <w:kinsoku w:val="0"/>
        <w:overflowPunct w:val="0"/>
        <w:autoSpaceDE w:val="0"/>
        <w:autoSpaceDN w:val="0"/>
        <w:spacing w:before="121"/>
        <w:ind w:left="876" w:firstLine="2880" w:firstLineChars="1200"/>
        <w:rPr>
          <w:rFonts w:ascii="宋体" w:hAnsi="宋体" w:eastAsia="宋体" w:cs="宋体"/>
          <w:sz w:val="24"/>
          <w:lang w:val="zh-CN" w:bidi="zh-CN"/>
        </w:rPr>
      </w:pPr>
      <w:r>
        <w:rPr>
          <w:rFonts w:hint="eastAsia" w:ascii="宋体" w:hAnsi="宋体" w:eastAsia="宋体" w:cs="宋体"/>
          <w:sz w:val="24"/>
          <w:lang w:val="zh-CN" w:bidi="zh-CN"/>
        </w:rPr>
        <w:t>供应商名称：</w:t>
      </w:r>
      <w:r>
        <w:rPr>
          <w:rFonts w:hint="eastAsia" w:ascii="宋体" w:hAnsi="宋体" w:eastAsia="宋体" w:cs="宋体"/>
          <w:sz w:val="24"/>
          <w:lang w:bidi="zh-CN"/>
        </w:rPr>
        <w:t xml:space="preserve">                  </w:t>
      </w:r>
      <w:r>
        <w:rPr>
          <w:rFonts w:hint="eastAsia" w:ascii="宋体" w:hAnsi="宋体" w:eastAsia="宋体" w:cs="宋体"/>
          <w:sz w:val="24"/>
          <w:lang w:val="zh-CN" w:bidi="zh-CN"/>
        </w:rPr>
        <w:t>（公章）</w:t>
      </w:r>
    </w:p>
    <w:p>
      <w:pPr>
        <w:kinsoku w:val="0"/>
        <w:overflowPunct w:val="0"/>
        <w:autoSpaceDE w:val="0"/>
        <w:autoSpaceDN w:val="0"/>
        <w:spacing w:before="140"/>
        <w:ind w:left="876" w:firstLine="2880" w:firstLineChars="1200"/>
        <w:rPr>
          <w:rFonts w:ascii="宋体" w:hAnsi="宋体" w:eastAsia="宋体" w:cs="宋体"/>
          <w:sz w:val="24"/>
          <w:lang w:val="zh-CN" w:bidi="zh-CN"/>
        </w:rPr>
      </w:pPr>
      <w:r>
        <w:rPr>
          <w:rFonts w:hint="eastAsia" w:ascii="宋体" w:hAnsi="宋体" w:eastAsia="宋体" w:cs="宋体"/>
          <w:sz w:val="24"/>
          <w:lang w:val="zh-CN" w:bidi="zh-CN"/>
        </w:rPr>
        <w:t>法定代表人或其授权代表：</w:t>
      </w:r>
      <w:r>
        <w:rPr>
          <w:rFonts w:hint="eastAsia" w:ascii="宋体" w:hAnsi="宋体" w:eastAsia="宋体" w:cs="宋体"/>
          <w:sz w:val="24"/>
          <w:lang w:bidi="zh-CN"/>
        </w:rPr>
        <w:t xml:space="preserve">      </w:t>
      </w:r>
      <w:r>
        <w:rPr>
          <w:rFonts w:hint="eastAsia" w:ascii="宋体" w:hAnsi="宋体" w:eastAsia="宋体" w:cs="宋体"/>
          <w:sz w:val="24"/>
          <w:lang w:val="zh-CN" w:bidi="zh-CN"/>
        </w:rPr>
        <w:t>（签字</w:t>
      </w:r>
      <w:r>
        <w:rPr>
          <w:rFonts w:hint="eastAsia" w:ascii="宋体" w:hAnsi="宋体" w:eastAsia="宋体" w:cs="宋体"/>
          <w:sz w:val="24"/>
          <w:lang w:bidi="zh-CN"/>
        </w:rPr>
        <w:t>或盖章</w:t>
      </w:r>
      <w:r>
        <w:rPr>
          <w:rFonts w:hint="eastAsia" w:ascii="宋体" w:hAnsi="宋体" w:eastAsia="宋体" w:cs="宋体"/>
          <w:sz w:val="24"/>
          <w:lang w:val="zh-CN" w:bidi="zh-CN"/>
        </w:rPr>
        <w:t>）</w:t>
      </w:r>
    </w:p>
    <w:p>
      <w:pPr>
        <w:tabs>
          <w:tab w:val="left" w:pos="3257"/>
          <w:tab w:val="left" w:pos="4236"/>
        </w:tabs>
        <w:kinsoku w:val="0"/>
        <w:overflowPunct w:val="0"/>
        <w:autoSpaceDE w:val="0"/>
        <w:autoSpaceDN w:val="0"/>
        <w:spacing w:before="143"/>
        <w:ind w:left="2417" w:firstLine="2880" w:firstLineChars="1200"/>
        <w:rPr>
          <w:rFonts w:ascii="宋体" w:hAnsi="宋体" w:eastAsia="宋体" w:cs="宋体"/>
          <w:sz w:val="24"/>
          <w:lang w:val="zh-CN" w:bidi="zh-CN"/>
        </w:rPr>
      </w:pPr>
      <w:r>
        <w:rPr>
          <w:rFonts w:hint="eastAsia" w:ascii="宋体" w:hAnsi="宋体" w:eastAsia="宋体" w:cs="宋体"/>
          <w:sz w:val="24"/>
          <w:lang w:val="zh-CN" w:bidi="zh-CN"/>
        </w:rPr>
        <w:t>年</w:t>
      </w:r>
      <w:r>
        <w:rPr>
          <w:rFonts w:hint="eastAsia" w:ascii="宋体" w:hAnsi="宋体" w:eastAsia="宋体" w:cs="宋体"/>
          <w:sz w:val="24"/>
          <w:lang w:bidi="zh-CN"/>
        </w:rPr>
        <w:t xml:space="preserve"> </w:t>
      </w:r>
      <w:r>
        <w:rPr>
          <w:rFonts w:hint="eastAsia" w:ascii="宋体" w:hAnsi="宋体" w:eastAsia="宋体" w:cs="宋体"/>
          <w:sz w:val="24"/>
          <w:lang w:val="zh-CN" w:bidi="zh-CN"/>
        </w:rPr>
        <w:tab/>
      </w:r>
      <w:r>
        <w:rPr>
          <w:rFonts w:hint="eastAsia" w:ascii="宋体" w:hAnsi="宋体" w:eastAsia="宋体" w:cs="宋体"/>
          <w:sz w:val="24"/>
          <w:lang w:val="zh-CN" w:bidi="zh-CN"/>
        </w:rPr>
        <w:t>月</w:t>
      </w:r>
      <w:r>
        <w:rPr>
          <w:rFonts w:hint="eastAsia" w:ascii="宋体" w:hAnsi="宋体" w:eastAsia="宋体" w:cs="宋体"/>
          <w:sz w:val="24"/>
          <w:lang w:bidi="zh-CN"/>
        </w:rPr>
        <w:t xml:space="preserve">  </w:t>
      </w:r>
      <w:r>
        <w:rPr>
          <w:rFonts w:hint="eastAsia" w:ascii="宋体" w:hAnsi="宋体" w:eastAsia="宋体" w:cs="宋体"/>
          <w:sz w:val="24"/>
          <w:lang w:val="zh-CN" w:bidi="zh-CN"/>
        </w:rPr>
        <w:t>日</w:t>
      </w:r>
    </w:p>
    <w:p>
      <w:pPr>
        <w:kinsoku w:val="0"/>
        <w:overflowPunct w:val="0"/>
        <w:autoSpaceDE w:val="0"/>
        <w:autoSpaceDN w:val="0"/>
        <w:spacing w:before="141"/>
        <w:ind w:left="108"/>
        <w:jc w:val="left"/>
        <w:rPr>
          <w:rFonts w:ascii="宋体" w:hAnsi="宋体" w:eastAsia="宋体" w:cs="宋体"/>
          <w:sz w:val="24"/>
          <w:lang w:val="zh-CN" w:bidi="zh-CN"/>
        </w:rPr>
      </w:pPr>
      <w:r>
        <w:rPr>
          <w:rFonts w:hint="eastAsia" w:ascii="宋体" w:hAnsi="宋体" w:eastAsia="宋体" w:cs="宋体"/>
          <w:sz w:val="24"/>
          <w:lang w:val="zh-CN" w:bidi="zh-CN"/>
        </w:rPr>
        <w:t>说明：</w:t>
      </w:r>
    </w:p>
    <w:p>
      <w:pPr>
        <w:kinsoku w:val="0"/>
        <w:overflowPunct w:val="0"/>
        <w:autoSpaceDE w:val="0"/>
        <w:autoSpaceDN w:val="0"/>
        <w:spacing w:before="140" w:line="360" w:lineRule="auto"/>
        <w:ind w:left="108" w:firstLine="480" w:firstLineChars="200"/>
        <w:jc w:val="left"/>
        <w:rPr>
          <w:rFonts w:ascii="宋体" w:hAnsi="宋体" w:eastAsia="宋体" w:cs="宋体"/>
          <w:sz w:val="24"/>
          <w:lang w:val="zh-CN" w:bidi="zh-CN"/>
        </w:rPr>
      </w:pPr>
      <w:r>
        <w:rPr>
          <w:rFonts w:hint="eastAsia" w:ascii="宋体" w:hAnsi="宋体" w:eastAsia="宋体" w:cs="宋体"/>
          <w:sz w:val="24"/>
          <w:lang w:val="zh-CN" w:bidi="zh-CN"/>
        </w:rPr>
        <w:t>1、本项报价为参考报价，以供应商最终报价为准。</w:t>
      </w:r>
    </w:p>
    <w:p>
      <w:pPr>
        <w:kinsoku w:val="0"/>
        <w:overflowPunct w:val="0"/>
        <w:autoSpaceDE w:val="0"/>
        <w:autoSpaceDN w:val="0"/>
        <w:spacing w:before="143" w:line="360" w:lineRule="auto"/>
        <w:ind w:left="108" w:right="164" w:firstLine="480" w:firstLineChars="200"/>
        <w:jc w:val="left"/>
        <w:rPr>
          <w:rFonts w:ascii="宋体" w:hAnsi="宋体" w:eastAsia="宋体" w:cs="宋体"/>
          <w:sz w:val="24"/>
          <w:lang w:val="zh-CN" w:bidi="zh-CN"/>
        </w:rPr>
      </w:pPr>
      <w:r>
        <w:rPr>
          <w:rFonts w:hint="eastAsia" w:ascii="宋体" w:hAnsi="宋体" w:eastAsia="宋体" w:cs="宋体"/>
          <w:sz w:val="24"/>
          <w:lang w:val="zh-CN" w:bidi="zh-CN"/>
        </w:rPr>
        <w:t>2、所有价格均系用人民币表示，单位为元，精确到小数点后两位。</w:t>
      </w:r>
    </w:p>
    <w:p>
      <w:pPr>
        <w:kinsoku w:val="0"/>
        <w:overflowPunct w:val="0"/>
        <w:autoSpaceDE w:val="0"/>
        <w:autoSpaceDN w:val="0"/>
        <w:spacing w:before="140" w:line="360" w:lineRule="auto"/>
        <w:ind w:left="108" w:firstLine="480" w:firstLineChars="200"/>
        <w:jc w:val="left"/>
        <w:rPr>
          <w:rFonts w:ascii="宋体" w:hAnsi="宋体" w:eastAsia="宋体" w:cs="宋体"/>
          <w:sz w:val="24"/>
          <w:lang w:val="zh-CN" w:bidi="zh-CN"/>
        </w:rPr>
      </w:pPr>
      <w:r>
        <w:rPr>
          <w:rFonts w:hint="eastAsia" w:ascii="宋体" w:hAnsi="宋体" w:eastAsia="宋体" w:cs="宋体"/>
          <w:sz w:val="24"/>
          <w:lang w:val="zh-CN" w:bidi="zh-CN"/>
        </w:rPr>
        <w:t>3、所有根据合同或其它原因应由供应商</w:t>
      </w:r>
      <w:r>
        <w:rPr>
          <w:rFonts w:hint="eastAsia" w:ascii="宋体" w:hAnsi="宋体" w:eastAsia="宋体" w:cs="宋体"/>
          <w:sz w:val="24"/>
          <w:lang w:bidi="zh-CN"/>
        </w:rPr>
        <w:t>缴纳</w:t>
      </w:r>
      <w:r>
        <w:rPr>
          <w:rFonts w:hint="eastAsia" w:ascii="宋体" w:hAnsi="宋体" w:eastAsia="宋体" w:cs="宋体"/>
          <w:sz w:val="24"/>
          <w:lang w:val="zh-CN" w:bidi="zh-CN"/>
        </w:rPr>
        <w:t>的税费</w:t>
      </w:r>
      <w:r>
        <w:rPr>
          <w:rFonts w:hint="eastAsia" w:ascii="宋体" w:hAnsi="宋体" w:eastAsia="宋体" w:cs="宋体"/>
          <w:sz w:val="24"/>
          <w:lang w:bidi="zh-CN"/>
        </w:rPr>
        <w:t>等</w:t>
      </w:r>
      <w:r>
        <w:rPr>
          <w:rFonts w:hint="eastAsia" w:ascii="宋体" w:hAnsi="宋体" w:eastAsia="宋体" w:cs="宋体"/>
          <w:sz w:val="24"/>
          <w:lang w:val="zh-CN" w:bidi="zh-CN"/>
        </w:rPr>
        <w:t>都要包括在供应商提交的报价中。</w:t>
      </w:r>
    </w:p>
    <w:p>
      <w:pPr>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五、分项报价表</w:t>
      </w:r>
    </w:p>
    <w:p>
      <w:pPr>
        <w:spacing w:line="360" w:lineRule="auto"/>
        <w:rPr>
          <w:rFonts w:ascii="宋体" w:hAnsi="宋体" w:eastAsia="宋体" w:cs="宋体"/>
          <w:sz w:val="24"/>
        </w:rPr>
      </w:pPr>
      <w:r>
        <w:rPr>
          <w:rFonts w:hint="eastAsia" w:ascii="宋体" w:hAnsi="宋体" w:eastAsia="宋体" w:cs="宋体"/>
          <w:sz w:val="24"/>
        </w:rPr>
        <w:t>项目编号：</w:t>
      </w:r>
    </w:p>
    <w:p>
      <w:pPr>
        <w:spacing w:line="360" w:lineRule="auto"/>
        <w:rPr>
          <w:rFonts w:ascii="宋体" w:hAnsi="宋体" w:eastAsia="宋体" w:cs="宋体"/>
          <w:sz w:val="24"/>
        </w:rPr>
      </w:pPr>
      <w:r>
        <w:rPr>
          <w:rFonts w:hint="eastAsia" w:ascii="宋体" w:hAnsi="宋体" w:eastAsia="宋体" w:cs="宋体"/>
          <w:sz w:val="24"/>
        </w:rPr>
        <w:t>项目名称：</w:t>
      </w:r>
    </w:p>
    <w:p>
      <w:pPr>
        <w:spacing w:line="360" w:lineRule="auto"/>
        <w:rPr>
          <w:rFonts w:ascii="宋体" w:hAnsi="宋体" w:eastAsia="宋体" w:cs="宋体"/>
          <w:sz w:val="24"/>
        </w:rPr>
      </w:pPr>
      <w:r>
        <w:rPr>
          <w:rFonts w:hint="eastAsia" w:ascii="宋体" w:hAnsi="宋体" w:eastAsia="宋体" w:cs="宋体"/>
          <w:sz w:val="24"/>
        </w:rPr>
        <w:t>供应商名称：                                       货币及单位：人民币/元</w:t>
      </w:r>
    </w:p>
    <w:tbl>
      <w:tblPr>
        <w:tblStyle w:val="33"/>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00"/>
        <w:gridCol w:w="2575"/>
        <w:gridCol w:w="1300"/>
        <w:gridCol w:w="1300"/>
        <w:gridCol w:w="1301"/>
        <w:gridCol w:w="13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716" w:type="pct"/>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1418" w:type="pct"/>
            <w:vAlign w:val="center"/>
          </w:tcPr>
          <w:p>
            <w:pPr>
              <w:spacing w:line="360" w:lineRule="auto"/>
              <w:jc w:val="center"/>
              <w:rPr>
                <w:rFonts w:ascii="宋体" w:hAnsi="宋体" w:eastAsia="宋体" w:cs="宋体"/>
                <w:sz w:val="24"/>
              </w:rPr>
            </w:pPr>
            <w:r>
              <w:rPr>
                <w:rFonts w:hint="eastAsia" w:ascii="宋体" w:hAnsi="宋体" w:eastAsia="宋体" w:cs="宋体"/>
                <w:sz w:val="24"/>
              </w:rPr>
              <w:t>标的名称</w:t>
            </w:r>
          </w:p>
        </w:tc>
        <w:tc>
          <w:tcPr>
            <w:tcW w:w="716" w:type="pct"/>
            <w:vAlign w:val="center"/>
          </w:tcPr>
          <w:p>
            <w:pPr>
              <w:spacing w:line="360" w:lineRule="auto"/>
              <w:jc w:val="center"/>
              <w:rPr>
                <w:rFonts w:ascii="宋体" w:hAnsi="宋体" w:eastAsia="宋体" w:cs="宋体"/>
                <w:sz w:val="24"/>
              </w:rPr>
            </w:pPr>
            <w:r>
              <w:rPr>
                <w:rFonts w:hint="eastAsia" w:ascii="宋体" w:hAnsi="宋体" w:eastAsia="宋体" w:cs="宋体"/>
                <w:sz w:val="24"/>
              </w:rPr>
              <w:t>单位</w:t>
            </w:r>
          </w:p>
        </w:tc>
        <w:tc>
          <w:tcPr>
            <w:tcW w:w="716" w:type="pct"/>
            <w:vAlign w:val="center"/>
          </w:tcPr>
          <w:p>
            <w:pPr>
              <w:spacing w:line="360" w:lineRule="auto"/>
              <w:jc w:val="center"/>
              <w:rPr>
                <w:rFonts w:ascii="宋体" w:hAnsi="宋体" w:eastAsia="宋体" w:cs="宋体"/>
                <w:sz w:val="24"/>
              </w:rPr>
            </w:pPr>
            <w:r>
              <w:rPr>
                <w:rFonts w:hint="eastAsia" w:ascii="宋体" w:hAnsi="宋体" w:eastAsia="宋体" w:cs="宋体"/>
                <w:sz w:val="24"/>
              </w:rPr>
              <w:t>数量</w:t>
            </w:r>
          </w:p>
        </w:tc>
        <w:tc>
          <w:tcPr>
            <w:tcW w:w="716" w:type="pct"/>
            <w:vAlign w:val="center"/>
          </w:tcPr>
          <w:p>
            <w:pPr>
              <w:spacing w:line="360" w:lineRule="auto"/>
              <w:jc w:val="center"/>
              <w:rPr>
                <w:rFonts w:ascii="宋体" w:hAnsi="宋体" w:eastAsia="宋体" w:cs="宋体"/>
                <w:sz w:val="24"/>
              </w:rPr>
            </w:pPr>
            <w:r>
              <w:rPr>
                <w:rFonts w:hint="eastAsia" w:ascii="宋体" w:hAnsi="宋体" w:eastAsia="宋体" w:cs="宋体"/>
                <w:sz w:val="24"/>
              </w:rPr>
              <w:t>单价</w:t>
            </w:r>
          </w:p>
        </w:tc>
        <w:tc>
          <w:tcPr>
            <w:tcW w:w="716" w:type="pct"/>
            <w:vAlign w:val="center"/>
          </w:tcPr>
          <w:p>
            <w:pPr>
              <w:spacing w:line="360" w:lineRule="auto"/>
              <w:jc w:val="center"/>
              <w:rPr>
                <w:rFonts w:ascii="宋体" w:hAnsi="宋体" w:eastAsia="宋体" w:cs="宋体"/>
                <w:sz w:val="24"/>
              </w:rPr>
            </w:pPr>
            <w:r>
              <w:rPr>
                <w:rFonts w:hint="eastAsia" w:ascii="宋体" w:hAnsi="宋体" w:eastAsia="宋体" w:cs="宋体"/>
                <w:sz w:val="24"/>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716" w:type="pct"/>
            <w:vAlign w:val="center"/>
          </w:tcPr>
          <w:p>
            <w:pPr>
              <w:spacing w:line="360" w:lineRule="auto"/>
              <w:jc w:val="center"/>
              <w:rPr>
                <w:rFonts w:ascii="宋体" w:hAnsi="宋体" w:eastAsia="宋体" w:cs="宋体"/>
                <w:sz w:val="24"/>
              </w:rPr>
            </w:pPr>
            <w:r>
              <w:rPr>
                <w:rFonts w:hint="eastAsia" w:ascii="宋体" w:hAnsi="宋体" w:eastAsia="宋体" w:cs="宋体"/>
                <w:sz w:val="24"/>
              </w:rPr>
              <w:t>1</w:t>
            </w:r>
          </w:p>
        </w:tc>
        <w:tc>
          <w:tcPr>
            <w:tcW w:w="1418"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trPr>
        <w:tc>
          <w:tcPr>
            <w:tcW w:w="716" w:type="pct"/>
            <w:vAlign w:val="center"/>
          </w:tcPr>
          <w:p>
            <w:pPr>
              <w:spacing w:line="360" w:lineRule="auto"/>
              <w:jc w:val="center"/>
              <w:rPr>
                <w:rFonts w:ascii="宋体" w:hAnsi="宋体" w:eastAsia="宋体" w:cs="宋体"/>
                <w:sz w:val="24"/>
              </w:rPr>
            </w:pPr>
            <w:r>
              <w:rPr>
                <w:rFonts w:hint="eastAsia" w:ascii="宋体" w:hAnsi="宋体" w:eastAsia="宋体" w:cs="宋体"/>
                <w:sz w:val="24"/>
              </w:rPr>
              <w:t>2</w:t>
            </w:r>
          </w:p>
        </w:tc>
        <w:tc>
          <w:tcPr>
            <w:tcW w:w="1418"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716" w:type="pct"/>
            <w:vAlign w:val="center"/>
          </w:tcPr>
          <w:p>
            <w:pPr>
              <w:spacing w:line="360" w:lineRule="auto"/>
              <w:jc w:val="center"/>
              <w:rPr>
                <w:rFonts w:ascii="宋体" w:hAnsi="宋体" w:eastAsia="宋体" w:cs="宋体"/>
                <w:sz w:val="24"/>
              </w:rPr>
            </w:pPr>
            <w:r>
              <w:rPr>
                <w:rFonts w:hint="eastAsia" w:ascii="宋体" w:hAnsi="宋体" w:eastAsia="宋体" w:cs="宋体"/>
                <w:sz w:val="24"/>
              </w:rPr>
              <w:t>...</w:t>
            </w:r>
          </w:p>
        </w:tc>
        <w:tc>
          <w:tcPr>
            <w:tcW w:w="1418"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c>
          <w:tcPr>
            <w:tcW w:w="716" w:type="pct"/>
            <w:vAlign w:val="center"/>
          </w:tcPr>
          <w:p>
            <w:pPr>
              <w:spacing w:line="360" w:lineRule="auto"/>
              <w:jc w:val="center"/>
              <w:rPr>
                <w:rFonts w:ascii="宋体" w:hAnsi="宋体" w:eastAsia="宋体" w:cs="宋体"/>
                <w:sz w:val="24"/>
              </w:rPr>
            </w:pPr>
          </w:p>
        </w:tc>
      </w:tr>
    </w:tbl>
    <w:p>
      <w:pPr>
        <w:kinsoku w:val="0"/>
        <w:overflowPunct w:val="0"/>
        <w:autoSpaceDE w:val="0"/>
        <w:autoSpaceDN w:val="0"/>
        <w:spacing w:before="121"/>
        <w:ind w:left="876" w:firstLine="2880" w:firstLineChars="1200"/>
        <w:rPr>
          <w:rFonts w:ascii="宋体" w:hAnsi="宋体" w:eastAsia="宋体" w:cs="宋体"/>
          <w:sz w:val="24"/>
          <w:lang w:val="zh-CN" w:bidi="zh-CN"/>
        </w:rPr>
      </w:pPr>
    </w:p>
    <w:p>
      <w:pPr>
        <w:kinsoku w:val="0"/>
        <w:overflowPunct w:val="0"/>
        <w:autoSpaceDE w:val="0"/>
        <w:autoSpaceDN w:val="0"/>
        <w:spacing w:before="121"/>
        <w:ind w:left="876" w:firstLine="2880" w:firstLineChars="1200"/>
        <w:rPr>
          <w:rFonts w:ascii="宋体" w:hAnsi="宋体" w:eastAsia="宋体" w:cs="宋体"/>
          <w:sz w:val="24"/>
          <w:lang w:val="zh-CN" w:bidi="zh-CN"/>
        </w:rPr>
      </w:pPr>
      <w:r>
        <w:rPr>
          <w:rFonts w:hint="eastAsia" w:ascii="宋体" w:hAnsi="宋体" w:eastAsia="宋体" w:cs="宋体"/>
          <w:sz w:val="24"/>
          <w:lang w:val="zh-CN" w:bidi="zh-CN"/>
        </w:rPr>
        <w:t>供应商名称：</w:t>
      </w:r>
      <w:r>
        <w:rPr>
          <w:rFonts w:hint="eastAsia" w:ascii="宋体" w:hAnsi="宋体" w:eastAsia="宋体" w:cs="宋体"/>
          <w:sz w:val="24"/>
          <w:lang w:bidi="zh-CN"/>
        </w:rPr>
        <w:t xml:space="preserve">                  </w:t>
      </w:r>
      <w:r>
        <w:rPr>
          <w:rFonts w:hint="eastAsia" w:ascii="宋体" w:hAnsi="宋体" w:eastAsia="宋体" w:cs="宋体"/>
          <w:sz w:val="24"/>
          <w:lang w:val="zh-CN" w:bidi="zh-CN"/>
        </w:rPr>
        <w:t>（公章）</w:t>
      </w:r>
    </w:p>
    <w:p>
      <w:pPr>
        <w:kinsoku w:val="0"/>
        <w:overflowPunct w:val="0"/>
        <w:autoSpaceDE w:val="0"/>
        <w:autoSpaceDN w:val="0"/>
        <w:spacing w:before="140"/>
        <w:ind w:left="876" w:firstLine="2880" w:firstLineChars="1200"/>
        <w:rPr>
          <w:rFonts w:ascii="宋体" w:hAnsi="宋体" w:eastAsia="宋体" w:cs="宋体"/>
          <w:sz w:val="24"/>
          <w:lang w:val="zh-CN" w:bidi="zh-CN"/>
        </w:rPr>
      </w:pPr>
      <w:r>
        <w:rPr>
          <w:rFonts w:hint="eastAsia" w:ascii="宋体" w:hAnsi="宋体" w:eastAsia="宋体" w:cs="宋体"/>
          <w:sz w:val="24"/>
          <w:lang w:val="zh-CN" w:bidi="zh-CN"/>
        </w:rPr>
        <w:t>法定代表人或其授权代表：</w:t>
      </w:r>
      <w:r>
        <w:rPr>
          <w:rFonts w:hint="eastAsia" w:ascii="宋体" w:hAnsi="宋体" w:eastAsia="宋体" w:cs="宋体"/>
          <w:sz w:val="24"/>
          <w:lang w:bidi="zh-CN"/>
        </w:rPr>
        <w:t xml:space="preserve">      </w:t>
      </w:r>
      <w:r>
        <w:rPr>
          <w:rFonts w:hint="eastAsia" w:ascii="宋体" w:hAnsi="宋体" w:eastAsia="宋体" w:cs="宋体"/>
          <w:sz w:val="24"/>
          <w:lang w:val="zh-CN" w:bidi="zh-CN"/>
        </w:rPr>
        <w:t>（签字</w:t>
      </w:r>
      <w:r>
        <w:rPr>
          <w:rFonts w:hint="eastAsia" w:ascii="宋体" w:hAnsi="宋体" w:eastAsia="宋体" w:cs="宋体"/>
          <w:sz w:val="24"/>
          <w:lang w:bidi="zh-CN"/>
        </w:rPr>
        <w:t>或盖章</w:t>
      </w:r>
      <w:r>
        <w:rPr>
          <w:rFonts w:hint="eastAsia" w:ascii="宋体" w:hAnsi="宋体" w:eastAsia="宋体" w:cs="宋体"/>
          <w:sz w:val="24"/>
          <w:lang w:val="zh-CN" w:bidi="zh-CN"/>
        </w:rPr>
        <w:t>）</w:t>
      </w:r>
    </w:p>
    <w:p>
      <w:pPr>
        <w:tabs>
          <w:tab w:val="left" w:pos="3257"/>
          <w:tab w:val="left" w:pos="4236"/>
        </w:tabs>
        <w:kinsoku w:val="0"/>
        <w:overflowPunct w:val="0"/>
        <w:autoSpaceDE w:val="0"/>
        <w:autoSpaceDN w:val="0"/>
        <w:spacing w:before="143"/>
        <w:ind w:left="2417" w:firstLine="2880" w:firstLineChars="1200"/>
        <w:rPr>
          <w:rFonts w:ascii="宋体" w:hAnsi="宋体" w:eastAsia="宋体" w:cs="宋体"/>
          <w:sz w:val="24"/>
          <w:lang w:val="zh-CN" w:bidi="zh-CN"/>
        </w:rPr>
      </w:pPr>
      <w:r>
        <w:rPr>
          <w:rFonts w:hint="eastAsia" w:ascii="宋体" w:hAnsi="宋体" w:eastAsia="宋体" w:cs="宋体"/>
          <w:sz w:val="24"/>
          <w:lang w:val="zh-CN" w:bidi="zh-CN"/>
        </w:rPr>
        <w:t>年</w:t>
      </w:r>
      <w:r>
        <w:rPr>
          <w:rFonts w:hint="eastAsia" w:ascii="宋体" w:hAnsi="宋体" w:eastAsia="宋体" w:cs="宋体"/>
          <w:sz w:val="24"/>
          <w:lang w:bidi="zh-CN"/>
        </w:rPr>
        <w:t xml:space="preserve"> </w:t>
      </w:r>
      <w:r>
        <w:rPr>
          <w:rFonts w:hint="eastAsia" w:ascii="宋体" w:hAnsi="宋体" w:eastAsia="宋体" w:cs="宋体"/>
          <w:sz w:val="24"/>
          <w:lang w:val="zh-CN" w:bidi="zh-CN"/>
        </w:rPr>
        <w:tab/>
      </w:r>
      <w:r>
        <w:rPr>
          <w:rFonts w:hint="eastAsia" w:ascii="宋体" w:hAnsi="宋体" w:eastAsia="宋体" w:cs="宋体"/>
          <w:sz w:val="24"/>
          <w:lang w:val="zh-CN" w:bidi="zh-CN"/>
        </w:rPr>
        <w:t>月</w:t>
      </w:r>
      <w:r>
        <w:rPr>
          <w:rFonts w:hint="eastAsia" w:ascii="宋体" w:hAnsi="宋体" w:eastAsia="宋体" w:cs="宋体"/>
          <w:sz w:val="24"/>
          <w:lang w:bidi="zh-CN"/>
        </w:rPr>
        <w:t xml:space="preserve">  </w:t>
      </w:r>
      <w:r>
        <w:rPr>
          <w:rFonts w:hint="eastAsia" w:ascii="宋体" w:hAnsi="宋体" w:eastAsia="宋体" w:cs="宋体"/>
          <w:sz w:val="24"/>
          <w:lang w:val="zh-CN" w:bidi="zh-CN"/>
        </w:rPr>
        <w:t>日</w:t>
      </w:r>
    </w:p>
    <w:p>
      <w:pPr>
        <w:spacing w:line="360" w:lineRule="auto"/>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六、供应商基本情况表</w:t>
      </w:r>
    </w:p>
    <w:p>
      <w:pPr>
        <w:spacing w:line="33" w:lineRule="exact"/>
        <w:rPr>
          <w:rFonts w:ascii="宋体" w:hAnsi="宋体" w:eastAsia="宋体" w:cs="宋体"/>
        </w:rPr>
      </w:pPr>
    </w:p>
    <w:tbl>
      <w:tblPr>
        <w:tblStyle w:val="33"/>
        <w:tblW w:w="501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67"/>
        <w:gridCol w:w="2973"/>
        <w:gridCol w:w="1204"/>
        <w:gridCol w:w="33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860" w:type="pct"/>
            <w:tcBorders>
              <w:tl2br w:val="nil"/>
              <w:tr2bl w:val="nil"/>
            </w:tcBorders>
            <w:vAlign w:val="center"/>
          </w:tcPr>
          <w:p>
            <w:pPr>
              <w:spacing w:line="480" w:lineRule="auto"/>
              <w:jc w:val="center"/>
              <w:rPr>
                <w:rFonts w:ascii="宋体" w:hAnsi="宋体" w:eastAsia="宋体" w:cs="宋体"/>
                <w:sz w:val="24"/>
              </w:rPr>
            </w:pPr>
            <w:r>
              <w:rPr>
                <w:rFonts w:hint="eastAsia" w:ascii="宋体" w:hAnsi="宋体" w:eastAsia="宋体" w:cs="宋体"/>
                <w:sz w:val="24"/>
              </w:rPr>
              <w:t>供应商名称</w:t>
            </w:r>
          </w:p>
        </w:tc>
        <w:tc>
          <w:tcPr>
            <w:tcW w:w="1632" w:type="pct"/>
            <w:tcBorders>
              <w:tl2br w:val="nil"/>
              <w:tr2bl w:val="nil"/>
            </w:tcBorders>
            <w:vAlign w:val="center"/>
          </w:tcPr>
          <w:p>
            <w:pPr>
              <w:spacing w:line="480" w:lineRule="auto"/>
              <w:jc w:val="center"/>
              <w:rPr>
                <w:rFonts w:ascii="宋体" w:hAnsi="宋体" w:eastAsia="宋体" w:cs="宋体"/>
                <w:sz w:val="24"/>
              </w:rPr>
            </w:pPr>
          </w:p>
        </w:tc>
        <w:tc>
          <w:tcPr>
            <w:tcW w:w="661" w:type="pct"/>
            <w:tcBorders>
              <w:tl2br w:val="nil"/>
              <w:tr2bl w:val="nil"/>
            </w:tcBorders>
            <w:vAlign w:val="center"/>
          </w:tcPr>
          <w:p>
            <w:pPr>
              <w:spacing w:line="480" w:lineRule="auto"/>
              <w:jc w:val="center"/>
              <w:rPr>
                <w:rFonts w:ascii="宋体" w:hAnsi="宋体" w:eastAsia="宋体" w:cs="宋体"/>
                <w:sz w:val="24"/>
              </w:rPr>
            </w:pPr>
            <w:r>
              <w:rPr>
                <w:rFonts w:hint="eastAsia" w:ascii="宋体" w:hAnsi="宋体" w:eastAsia="宋体" w:cs="宋体"/>
                <w:sz w:val="24"/>
              </w:rPr>
              <w:t>注册资金</w:t>
            </w:r>
          </w:p>
        </w:tc>
        <w:tc>
          <w:tcPr>
            <w:tcW w:w="1844" w:type="pct"/>
            <w:tcBorders>
              <w:tl2br w:val="nil"/>
              <w:tr2bl w:val="nil"/>
            </w:tcBorders>
            <w:vAlign w:val="center"/>
          </w:tcPr>
          <w:p>
            <w:pPr>
              <w:spacing w:line="480" w:lineRule="auto"/>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60" w:type="pct"/>
            <w:tcBorders>
              <w:tl2br w:val="nil"/>
              <w:tr2bl w:val="nil"/>
            </w:tcBorders>
            <w:vAlign w:val="center"/>
          </w:tcPr>
          <w:p>
            <w:pPr>
              <w:spacing w:line="480" w:lineRule="auto"/>
              <w:jc w:val="center"/>
              <w:rPr>
                <w:rFonts w:ascii="宋体" w:hAnsi="宋体" w:eastAsia="宋体" w:cs="宋体"/>
                <w:sz w:val="24"/>
              </w:rPr>
            </w:pPr>
            <w:r>
              <w:rPr>
                <w:rFonts w:hint="eastAsia" w:ascii="宋体" w:hAnsi="宋体" w:eastAsia="宋体" w:cs="宋体"/>
                <w:sz w:val="24"/>
              </w:rPr>
              <w:t>注册地</w:t>
            </w:r>
          </w:p>
        </w:tc>
        <w:tc>
          <w:tcPr>
            <w:tcW w:w="1632" w:type="pct"/>
            <w:tcBorders>
              <w:tl2br w:val="nil"/>
              <w:tr2bl w:val="nil"/>
            </w:tcBorders>
            <w:vAlign w:val="center"/>
          </w:tcPr>
          <w:p>
            <w:pPr>
              <w:spacing w:line="480" w:lineRule="auto"/>
              <w:jc w:val="center"/>
              <w:rPr>
                <w:rFonts w:ascii="宋体" w:hAnsi="宋体" w:eastAsia="宋体" w:cs="宋体"/>
                <w:sz w:val="24"/>
              </w:rPr>
            </w:pPr>
          </w:p>
        </w:tc>
        <w:tc>
          <w:tcPr>
            <w:tcW w:w="661" w:type="pct"/>
            <w:tcBorders>
              <w:tl2br w:val="nil"/>
              <w:tr2bl w:val="nil"/>
            </w:tcBorders>
            <w:vAlign w:val="center"/>
          </w:tcPr>
          <w:p>
            <w:pPr>
              <w:spacing w:line="480" w:lineRule="auto"/>
              <w:jc w:val="center"/>
              <w:rPr>
                <w:rFonts w:ascii="宋体" w:hAnsi="宋体" w:eastAsia="宋体" w:cs="宋体"/>
                <w:sz w:val="24"/>
              </w:rPr>
            </w:pPr>
            <w:r>
              <w:rPr>
                <w:rFonts w:hint="eastAsia" w:ascii="宋体" w:hAnsi="宋体" w:eastAsia="宋体" w:cs="宋体"/>
                <w:sz w:val="24"/>
              </w:rPr>
              <w:t>注册时间</w:t>
            </w:r>
          </w:p>
        </w:tc>
        <w:tc>
          <w:tcPr>
            <w:tcW w:w="1844" w:type="pct"/>
            <w:tcBorders>
              <w:tl2br w:val="nil"/>
              <w:tr2bl w:val="nil"/>
            </w:tcBorders>
            <w:vAlign w:val="center"/>
          </w:tcPr>
          <w:p>
            <w:pPr>
              <w:spacing w:line="480" w:lineRule="auto"/>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60" w:type="pct"/>
            <w:tcBorders>
              <w:tl2br w:val="nil"/>
              <w:tr2bl w:val="nil"/>
            </w:tcBorders>
            <w:vAlign w:val="center"/>
          </w:tcPr>
          <w:p>
            <w:pPr>
              <w:spacing w:line="480" w:lineRule="auto"/>
              <w:jc w:val="center"/>
              <w:rPr>
                <w:rFonts w:ascii="宋体" w:hAnsi="宋体" w:eastAsia="宋体" w:cs="宋体"/>
                <w:sz w:val="24"/>
              </w:rPr>
            </w:pPr>
            <w:r>
              <w:rPr>
                <w:rFonts w:hint="eastAsia" w:ascii="宋体" w:hAnsi="宋体" w:eastAsia="宋体" w:cs="宋体"/>
                <w:sz w:val="24"/>
              </w:rPr>
              <w:t>法定代表人</w:t>
            </w:r>
          </w:p>
        </w:tc>
        <w:tc>
          <w:tcPr>
            <w:tcW w:w="1632" w:type="pct"/>
            <w:tcBorders>
              <w:tl2br w:val="nil"/>
              <w:tr2bl w:val="nil"/>
            </w:tcBorders>
            <w:vAlign w:val="center"/>
          </w:tcPr>
          <w:p>
            <w:pPr>
              <w:spacing w:line="480" w:lineRule="auto"/>
              <w:jc w:val="center"/>
              <w:rPr>
                <w:rFonts w:ascii="宋体" w:hAnsi="宋体" w:eastAsia="宋体" w:cs="宋体"/>
                <w:sz w:val="24"/>
              </w:rPr>
            </w:pPr>
          </w:p>
        </w:tc>
        <w:tc>
          <w:tcPr>
            <w:tcW w:w="661" w:type="pct"/>
            <w:tcBorders>
              <w:tl2br w:val="nil"/>
              <w:tr2bl w:val="nil"/>
            </w:tcBorders>
            <w:vAlign w:val="center"/>
          </w:tcPr>
          <w:p>
            <w:pPr>
              <w:spacing w:line="480" w:lineRule="auto"/>
              <w:jc w:val="center"/>
              <w:rPr>
                <w:rFonts w:ascii="宋体" w:hAnsi="宋体" w:eastAsia="宋体" w:cs="宋体"/>
                <w:sz w:val="24"/>
              </w:rPr>
            </w:pPr>
            <w:r>
              <w:rPr>
                <w:rFonts w:hint="eastAsia" w:ascii="宋体" w:hAnsi="宋体" w:eastAsia="宋体" w:cs="宋体"/>
                <w:sz w:val="24"/>
              </w:rPr>
              <w:t>联系电话</w:t>
            </w:r>
          </w:p>
        </w:tc>
        <w:tc>
          <w:tcPr>
            <w:tcW w:w="1844" w:type="pct"/>
            <w:tcBorders>
              <w:tl2br w:val="nil"/>
              <w:tr2bl w:val="nil"/>
            </w:tcBorders>
            <w:vAlign w:val="center"/>
          </w:tcPr>
          <w:p>
            <w:pPr>
              <w:spacing w:line="480" w:lineRule="auto"/>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60" w:type="pct"/>
            <w:tcBorders>
              <w:tl2br w:val="nil"/>
              <w:tr2bl w:val="nil"/>
            </w:tcBorders>
            <w:vAlign w:val="center"/>
          </w:tcPr>
          <w:p>
            <w:pPr>
              <w:spacing w:line="480" w:lineRule="auto"/>
              <w:jc w:val="center"/>
              <w:rPr>
                <w:rFonts w:ascii="宋体" w:hAnsi="宋体" w:eastAsia="宋体" w:cs="宋体"/>
                <w:sz w:val="24"/>
              </w:rPr>
            </w:pPr>
            <w:r>
              <w:rPr>
                <w:rFonts w:hint="eastAsia" w:ascii="宋体" w:hAnsi="宋体" w:eastAsia="宋体" w:cs="宋体"/>
                <w:sz w:val="24"/>
              </w:rPr>
              <w:t>开户银行</w:t>
            </w:r>
          </w:p>
        </w:tc>
        <w:tc>
          <w:tcPr>
            <w:tcW w:w="4139" w:type="pct"/>
            <w:gridSpan w:val="3"/>
            <w:tcBorders>
              <w:tl2br w:val="nil"/>
              <w:tr2bl w:val="nil"/>
            </w:tcBorders>
            <w:vAlign w:val="center"/>
          </w:tcPr>
          <w:p>
            <w:pPr>
              <w:spacing w:line="480" w:lineRule="auto"/>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860" w:type="pct"/>
            <w:tcBorders>
              <w:tl2br w:val="nil"/>
              <w:tr2bl w:val="nil"/>
            </w:tcBorders>
            <w:vAlign w:val="center"/>
          </w:tcPr>
          <w:p>
            <w:pPr>
              <w:spacing w:line="480" w:lineRule="auto"/>
              <w:jc w:val="center"/>
              <w:rPr>
                <w:rFonts w:ascii="宋体" w:hAnsi="宋体" w:eastAsia="宋体" w:cs="宋体"/>
                <w:sz w:val="24"/>
              </w:rPr>
            </w:pPr>
            <w:r>
              <w:rPr>
                <w:rFonts w:hint="eastAsia" w:ascii="宋体" w:hAnsi="宋体" w:eastAsia="宋体" w:cs="宋体"/>
                <w:sz w:val="24"/>
              </w:rPr>
              <w:t>开户银行账号</w:t>
            </w:r>
          </w:p>
        </w:tc>
        <w:tc>
          <w:tcPr>
            <w:tcW w:w="4139" w:type="pct"/>
            <w:gridSpan w:val="3"/>
            <w:tcBorders>
              <w:tl2br w:val="nil"/>
              <w:tr2bl w:val="nil"/>
            </w:tcBorders>
            <w:vAlign w:val="center"/>
          </w:tcPr>
          <w:p>
            <w:pPr>
              <w:spacing w:line="480" w:lineRule="auto"/>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4" w:hRule="atLeast"/>
        </w:trPr>
        <w:tc>
          <w:tcPr>
            <w:tcW w:w="5000" w:type="pct"/>
            <w:gridSpan w:val="4"/>
            <w:tcBorders>
              <w:tl2br w:val="nil"/>
              <w:tr2bl w:val="nil"/>
            </w:tcBorders>
            <w:vAlign w:val="center"/>
          </w:tcPr>
          <w:p>
            <w:pPr>
              <w:spacing w:line="480" w:lineRule="auto"/>
              <w:rPr>
                <w:rFonts w:ascii="宋体" w:hAnsi="宋体" w:eastAsia="宋体" w:cs="宋体"/>
                <w:sz w:val="24"/>
              </w:rPr>
            </w:pPr>
            <w:r>
              <w:rPr>
                <w:rFonts w:hint="eastAsia" w:ascii="宋体" w:hAnsi="宋体" w:eastAsia="宋体" w:cs="宋体"/>
                <w:sz w:val="24"/>
              </w:rPr>
              <w:t>主营范围：</w:t>
            </w:r>
          </w:p>
        </w:tc>
      </w:tr>
    </w:tbl>
    <w:p>
      <w:pPr>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七、具有独立承担民事责任的能力的证明材料</w:t>
      </w:r>
    </w:p>
    <w:p>
      <w:pPr>
        <w:spacing w:line="360" w:lineRule="auto"/>
        <w:rPr>
          <w:rFonts w:ascii="宋体" w:hAnsi="宋体" w:eastAsia="宋体" w:cs="宋体"/>
          <w:sz w:val="24"/>
        </w:rPr>
      </w:pPr>
      <w:r>
        <w:rPr>
          <w:rFonts w:hint="eastAsia" w:ascii="宋体" w:hAnsi="宋体" w:eastAsia="宋体" w:cs="宋体"/>
          <w:sz w:val="24"/>
        </w:rPr>
        <w:t>供应商为法人或者其他组织的，提供营业执照等证明文件；供应商为自然人的，提供身份证明。</w:t>
      </w:r>
    </w:p>
    <w:p>
      <w:pPr>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八、具有良好的商业信誉和健全的财务会计制度的证明材料</w:t>
      </w:r>
    </w:p>
    <w:p>
      <w:pPr>
        <w:spacing w:line="241" w:lineRule="auto"/>
        <w:rPr>
          <w:rFonts w:ascii="宋体" w:hAnsi="宋体" w:eastAsia="宋体" w:cs="宋体"/>
        </w:rPr>
      </w:pPr>
    </w:p>
    <w:p>
      <w:pPr>
        <w:rPr>
          <w:rFonts w:ascii="宋体" w:hAnsi="宋体" w:eastAsia="宋体" w:cs="宋体"/>
          <w:spacing w:val="17"/>
          <w:szCs w:val="21"/>
        </w:rPr>
      </w:pPr>
      <w:r>
        <w:rPr>
          <w:rFonts w:hint="eastAsia" w:ascii="宋体" w:hAnsi="宋体" w:eastAsia="宋体" w:cs="宋体"/>
          <w:spacing w:val="17"/>
          <w:szCs w:val="21"/>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九、依法缴纳税收和社会保障资金的良好记录的证明材料</w:t>
      </w:r>
    </w:p>
    <w:p>
      <w:pPr>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十、具有履行合同所必需的设备和专业技术能力的证明材料</w:t>
      </w:r>
    </w:p>
    <w:p>
      <w:pPr>
        <w:spacing w:line="360" w:lineRule="auto"/>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十一、参加政府采购前三年内在经营活动中无重大违法记录书面声明</w:t>
      </w:r>
    </w:p>
    <w:p>
      <w:pPr>
        <w:widowControl/>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本公司（单位）自愿参加本次政府采购活动，</w:t>
      </w:r>
      <w:r>
        <w:rPr>
          <w:rFonts w:hint="eastAsia" w:ascii="宋体" w:hAnsi="宋体" w:eastAsia="宋体" w:cs="宋体"/>
          <w:sz w:val="24"/>
          <w:u w:val="single"/>
        </w:rPr>
        <w:t xml:space="preserve">                </w:t>
      </w:r>
      <w:r>
        <w:rPr>
          <w:rFonts w:hint="eastAsia" w:ascii="宋体" w:hAnsi="宋体" w:eastAsia="宋体" w:cs="宋体"/>
          <w:sz w:val="24"/>
        </w:rPr>
        <w:t>（项目名称），项目编号：</w:t>
      </w:r>
      <w:r>
        <w:rPr>
          <w:rFonts w:hint="eastAsia" w:ascii="宋体" w:hAnsi="宋体" w:eastAsia="宋体" w:cs="宋体"/>
          <w:sz w:val="24"/>
          <w:u w:val="single"/>
        </w:rPr>
        <w:t xml:space="preserve">                </w:t>
      </w:r>
      <w:r>
        <w:rPr>
          <w:rFonts w:hint="eastAsia" w:ascii="宋体" w:hAnsi="宋体" w:eastAsia="宋体" w:cs="宋体"/>
          <w:sz w:val="24"/>
        </w:rPr>
        <w:t>，严格遵守《中华人民共和国政府采购法》《中华人民共和国政府采购法实施条例》及相关法律、法规和规章制度，在参加此次政府采购活动前3年内，本公司在经营活动中无重大违法记录。</w:t>
      </w:r>
    </w:p>
    <w:p>
      <w:pPr>
        <w:widowControl/>
        <w:wordWrap w:val="0"/>
        <w:topLinePunct/>
        <w:spacing w:line="520" w:lineRule="exact"/>
        <w:ind w:firstLine="480" w:firstLineChars="200"/>
        <w:textAlignment w:val="baseline"/>
        <w:rPr>
          <w:rFonts w:ascii="宋体" w:hAnsi="宋体" w:eastAsia="宋体" w:cs="宋体"/>
          <w:sz w:val="24"/>
        </w:rPr>
      </w:pPr>
      <w:r>
        <w:rPr>
          <w:rFonts w:hint="eastAsia" w:ascii="宋体" w:hAnsi="宋体" w:eastAsia="宋体" w:cs="宋体"/>
          <w:sz w:val="24"/>
        </w:rPr>
        <w:t>特此声明</w:t>
      </w:r>
    </w:p>
    <w:p>
      <w:pPr>
        <w:widowControl/>
        <w:wordWrap w:val="0"/>
        <w:topLinePunct/>
        <w:spacing w:line="520" w:lineRule="exact"/>
        <w:ind w:firstLine="5040" w:firstLineChars="2100"/>
        <w:textAlignment w:val="baseline"/>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（盖章）</w:t>
      </w:r>
    </w:p>
    <w:p>
      <w:pPr>
        <w:widowControl/>
        <w:wordWrap w:val="0"/>
        <w:topLinePunct/>
        <w:spacing w:line="520" w:lineRule="exact"/>
        <w:ind w:firstLine="3600" w:firstLineChars="1500"/>
        <w:textAlignment w:val="baseline"/>
        <w:rPr>
          <w:rFonts w:ascii="宋体" w:hAnsi="宋体" w:eastAsia="宋体" w:cs="宋体"/>
          <w:sz w:val="24"/>
        </w:rPr>
      </w:pPr>
      <w:r>
        <w:rPr>
          <w:rFonts w:hint="eastAsia" w:ascii="宋体" w:hAnsi="宋体" w:eastAsia="宋体" w:cs="宋体"/>
          <w:sz w:val="24"/>
        </w:rPr>
        <w:t>法定代表人或授权委托人：</w:t>
      </w:r>
      <w:r>
        <w:rPr>
          <w:rFonts w:hint="eastAsia" w:ascii="宋体" w:hAnsi="宋体" w:eastAsia="宋体" w:cs="宋体"/>
          <w:sz w:val="24"/>
          <w:u w:val="single"/>
        </w:rPr>
        <w:t xml:space="preserve">             </w:t>
      </w:r>
      <w:r>
        <w:rPr>
          <w:rFonts w:hint="eastAsia" w:ascii="宋体" w:hAnsi="宋体" w:eastAsia="宋体" w:cs="宋体"/>
          <w:sz w:val="24"/>
        </w:rPr>
        <w:t>（签字）</w:t>
      </w:r>
    </w:p>
    <w:p>
      <w:pPr>
        <w:widowControl/>
        <w:wordWrap w:val="0"/>
        <w:topLinePunct/>
        <w:spacing w:line="520" w:lineRule="exact"/>
        <w:ind w:firstLine="480" w:firstLineChars="200"/>
        <w:jc w:val="right"/>
        <w:textAlignment w:val="baseline"/>
        <w:rPr>
          <w:rFonts w:ascii="宋体" w:hAnsi="宋体" w:eastAsia="宋体" w:cs="宋体"/>
          <w:sz w:val="24"/>
        </w:rPr>
      </w:pPr>
      <w:r>
        <w:rPr>
          <w:rFonts w:hint="eastAsia" w:ascii="宋体" w:hAnsi="宋体" w:eastAsia="宋体" w:cs="宋体"/>
          <w:sz w:val="24"/>
        </w:rPr>
        <w:t>年  月  日</w:t>
      </w:r>
    </w:p>
    <w:p>
      <w:pPr>
        <w:tabs>
          <w:tab w:val="left" w:pos="5916"/>
          <w:tab w:val="left" w:pos="6475"/>
        </w:tabs>
        <w:kinsoku w:val="0"/>
        <w:overflowPunct w:val="0"/>
        <w:autoSpaceDE w:val="0"/>
        <w:autoSpaceDN w:val="0"/>
        <w:spacing w:line="333" w:lineRule="auto"/>
        <w:ind w:left="5357" w:right="2045" w:hanging="840"/>
        <w:rPr>
          <w:rFonts w:ascii="宋体" w:hAnsi="宋体" w:eastAsia="宋体" w:cs="宋体"/>
          <w:sz w:val="24"/>
          <w:lang w:bidi="zh-CN"/>
        </w:rPr>
      </w:pPr>
    </w:p>
    <w:p>
      <w:pPr>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十二、中小企业声明函</w:t>
      </w:r>
    </w:p>
    <w:p>
      <w:pPr>
        <w:spacing w:before="312" w:beforeLines="100" w:after="312" w:afterLines="100" w:line="480" w:lineRule="exact"/>
        <w:jc w:val="center"/>
        <w:rPr>
          <w:rFonts w:asciiTheme="minorEastAsia" w:hAnsiTheme="minorEastAsia" w:cstheme="minorEastAsia"/>
          <w:b/>
          <w:sz w:val="44"/>
          <w:szCs w:val="44"/>
        </w:rPr>
      </w:pPr>
      <w:r>
        <w:rPr>
          <w:rFonts w:hint="eastAsia" w:asciiTheme="minorEastAsia" w:hAnsiTheme="minorEastAsia" w:cstheme="minorEastAsia"/>
          <w:b/>
          <w:sz w:val="44"/>
          <w:szCs w:val="44"/>
        </w:rPr>
        <w:t>中小企业声明函（工程、服务）</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本公司（联合体）郑重声明，根据《政府采购促进中小企业发展暂行办法》（财库[2020]46号）的规定，本公司（联合体）参加</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u w:val="single"/>
        </w:rPr>
        <w:t>（单位名称）</w:t>
      </w:r>
      <w:r>
        <w:rPr>
          <w:rFonts w:hint="eastAsia" w:asciiTheme="minorEastAsia" w:hAnsiTheme="minorEastAsia" w:cstheme="minorEastAsia"/>
          <w:sz w:val="24"/>
        </w:rPr>
        <w:t>的</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u w:val="single"/>
        </w:rPr>
        <w:t>（项目名称）</w:t>
      </w:r>
      <w:r>
        <w:rPr>
          <w:rFonts w:hint="eastAsia" w:asciiTheme="minorEastAsia" w:hAnsiTheme="minorEastAsia" w:cstheme="minorEastAsia"/>
          <w:sz w:val="24"/>
        </w:rPr>
        <w:t>采购活动，工程的施工单位全部为符合政策要求的中小企业（或者：服务全部由符合政策要求的中小企业承接）。相关企业（含联合体中的中小企业、签订分包意向协议的中小企业）的具体情况如下：</w:t>
      </w:r>
    </w:p>
    <w:p>
      <w:pPr>
        <w:wordWrap w:val="0"/>
        <w:topLinePunct/>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u w:val="single"/>
        </w:rPr>
        <w:t>（标的名称）</w:t>
      </w:r>
      <w:r>
        <w:rPr>
          <w:rFonts w:hint="eastAsia" w:asciiTheme="minorEastAsia" w:hAnsiTheme="minorEastAsia" w:cstheme="minorEastAsia"/>
          <w:sz w:val="24"/>
        </w:rPr>
        <w:t>，属于</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u w:val="single"/>
        </w:rPr>
        <w:t>（采购文件中明确的所属行业）</w:t>
      </w:r>
      <w:r>
        <w:rPr>
          <w:rFonts w:hint="eastAsia" w:asciiTheme="minorEastAsia" w:hAnsiTheme="minorEastAsia" w:cstheme="minorEastAsia"/>
          <w:sz w:val="24"/>
        </w:rPr>
        <w:t>；承建（承接）企业为</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u w:val="single"/>
        </w:rPr>
        <w:t>（企业名称）</w:t>
      </w:r>
      <w:r>
        <w:rPr>
          <w:rFonts w:hint="eastAsia" w:asciiTheme="minorEastAsia" w:hAnsiTheme="minorEastAsia" w:cstheme="minorEastAsia"/>
          <w:sz w:val="24"/>
        </w:rPr>
        <w:t>，从业人员</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rPr>
        <w:t>人，营业收入为</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rPr>
        <w:t>万元，资产总额为</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rPr>
        <w:t>万元，属于</w:t>
      </w:r>
      <w:r>
        <w:rPr>
          <w:rFonts w:hint="eastAsia" w:asciiTheme="minorEastAsia" w:hAnsiTheme="minorEastAsia" w:cstheme="minorEastAsia"/>
          <w:sz w:val="24"/>
          <w:u w:val="single"/>
        </w:rPr>
        <w:t xml:space="preserve"> </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rPr>
        <w:t>（请填写：中型企业、小型企业、微型企业）；</w:t>
      </w:r>
    </w:p>
    <w:p>
      <w:pPr>
        <w:wordWrap w:val="0"/>
        <w:topLinePunct/>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u w:val="single"/>
        </w:rPr>
        <w:t>（标的名称）</w:t>
      </w:r>
      <w:r>
        <w:rPr>
          <w:rFonts w:hint="eastAsia" w:asciiTheme="minorEastAsia" w:hAnsiTheme="minorEastAsia" w:cstheme="minorEastAsia"/>
          <w:sz w:val="24"/>
        </w:rPr>
        <w:t>，属于</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u w:val="single"/>
        </w:rPr>
        <w:t>（采购文件中明确的所属行业）</w:t>
      </w:r>
      <w:r>
        <w:rPr>
          <w:rFonts w:hint="eastAsia" w:asciiTheme="minorEastAsia" w:hAnsiTheme="minorEastAsia" w:cstheme="minorEastAsia"/>
          <w:sz w:val="24"/>
        </w:rPr>
        <w:t>；承建（承接）企业为</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u w:val="single"/>
        </w:rPr>
        <w:t>（企业名称）</w:t>
      </w:r>
      <w:r>
        <w:rPr>
          <w:rFonts w:hint="eastAsia" w:asciiTheme="minorEastAsia" w:hAnsiTheme="minorEastAsia" w:cstheme="minorEastAsia"/>
          <w:sz w:val="24"/>
        </w:rPr>
        <w:t>，从业人员</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rPr>
        <w:t>人，营业收入为</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rPr>
        <w:t>万元，资产总额为</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rPr>
        <w:t>万元，属于</w:t>
      </w:r>
      <w:r>
        <w:rPr>
          <w:rFonts w:hint="eastAsia" w:asciiTheme="minorEastAsia" w:hAnsiTheme="minorEastAsia" w:cstheme="minorEastAsia"/>
          <w:sz w:val="24"/>
          <w:u w:val="single"/>
        </w:rPr>
        <w:t xml:space="preserve"> </w:t>
      </w:r>
      <w:r>
        <w:rPr>
          <w:rFonts w:hint="eastAsia" w:asciiTheme="minorEastAsia" w:hAnsiTheme="minorEastAsia" w:cstheme="minorEastAsia"/>
          <w:b/>
          <w:bCs/>
          <w:sz w:val="24"/>
          <w:u w:val="single"/>
        </w:rPr>
        <w:t xml:space="preserve">     </w:t>
      </w:r>
      <w:r>
        <w:rPr>
          <w:rFonts w:hint="eastAsia" w:asciiTheme="minorEastAsia" w:hAnsiTheme="minorEastAsia" w:cstheme="minorEastAsia"/>
          <w:sz w:val="24"/>
        </w:rPr>
        <w:t>（请填写：中型企业、小型企业、微型企业）；</w:t>
      </w:r>
    </w:p>
    <w:p>
      <w:pPr>
        <w:spacing w:line="360" w:lineRule="auto"/>
        <w:ind w:firstLine="480" w:firstLineChars="200"/>
        <w:rPr>
          <w:rFonts w:asciiTheme="minorEastAsia" w:hAnsiTheme="minorEastAsia" w:cstheme="minorEastAsia"/>
          <w:sz w:val="24"/>
        </w:rPr>
      </w:pP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以上企业，不属于大企业的分支机构，不存在控股股东为大企业的情形，也不存在与大企业的负责人为同一人的情形。</w:t>
      </w:r>
    </w:p>
    <w:p>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本企业对上述声明内容的真实性负责。如有虚假，将依法承担相应责任。</w:t>
      </w:r>
    </w:p>
    <w:p>
      <w:pPr>
        <w:spacing w:line="360" w:lineRule="auto"/>
        <w:ind w:firstLine="480" w:firstLineChars="200"/>
        <w:rPr>
          <w:rFonts w:asciiTheme="minorEastAsia" w:hAnsiTheme="minorEastAsia" w:cstheme="minorEastAsia"/>
          <w:sz w:val="24"/>
        </w:rPr>
      </w:pPr>
    </w:p>
    <w:p>
      <w:pPr>
        <w:spacing w:line="360" w:lineRule="auto"/>
        <w:ind w:firstLine="480" w:firstLineChars="200"/>
        <w:rPr>
          <w:rFonts w:asciiTheme="minorEastAsia" w:hAnsiTheme="minorEastAsia" w:cstheme="minorEastAsia"/>
          <w:sz w:val="24"/>
        </w:rPr>
      </w:pPr>
    </w:p>
    <w:p>
      <w:pPr>
        <w:wordWrap w:val="0"/>
        <w:spacing w:line="360" w:lineRule="auto"/>
        <w:ind w:firstLine="480" w:firstLineChars="200"/>
        <w:jc w:val="right"/>
        <w:rPr>
          <w:rFonts w:asciiTheme="minorEastAsia" w:hAnsiTheme="minorEastAsia" w:cstheme="minorEastAsia"/>
          <w:sz w:val="24"/>
        </w:rPr>
      </w:pPr>
      <w:r>
        <w:rPr>
          <w:rFonts w:hint="eastAsia" w:asciiTheme="minorEastAsia" w:hAnsiTheme="minorEastAsia" w:cstheme="minorEastAsia"/>
          <w:sz w:val="24"/>
        </w:rPr>
        <w:t xml:space="preserve">企业名称（盖章）：            </w:t>
      </w:r>
    </w:p>
    <w:p>
      <w:pPr>
        <w:wordWrap w:val="0"/>
        <w:spacing w:line="360" w:lineRule="auto"/>
        <w:ind w:firstLine="480" w:firstLineChars="200"/>
        <w:jc w:val="right"/>
        <w:rPr>
          <w:rFonts w:asciiTheme="minorEastAsia" w:hAnsiTheme="minorEastAsia" w:cstheme="minorEastAsia"/>
          <w:sz w:val="24"/>
        </w:rPr>
      </w:pPr>
      <w:r>
        <w:rPr>
          <w:rFonts w:hint="eastAsia" w:asciiTheme="minorEastAsia" w:hAnsiTheme="minorEastAsia" w:cstheme="minorEastAsia"/>
          <w:sz w:val="24"/>
        </w:rPr>
        <w:t>日 期：     年     月     日</w:t>
      </w:r>
    </w:p>
    <w:p>
      <w:pPr>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十三、残疾人福利性单位声明函（不属于可不填写内容或不提供）</w:t>
      </w:r>
    </w:p>
    <w:p>
      <w:pPr>
        <w:tabs>
          <w:tab w:val="left" w:pos="8100"/>
        </w:tabs>
        <w:kinsoku w:val="0"/>
        <w:overflowPunct w:val="0"/>
        <w:autoSpaceDE w:val="0"/>
        <w:autoSpaceDN w:val="0"/>
        <w:spacing w:line="334" w:lineRule="auto"/>
        <w:jc w:val="center"/>
        <w:rPr>
          <w:rFonts w:ascii="宋体" w:hAnsi="宋体" w:eastAsia="宋体" w:cs="宋体"/>
          <w:b/>
          <w:bCs/>
          <w:sz w:val="32"/>
          <w:szCs w:val="32"/>
          <w:lang w:bidi="zh-CN"/>
        </w:rPr>
      </w:pPr>
      <w:r>
        <w:rPr>
          <w:rFonts w:hint="eastAsia" w:ascii="宋体" w:hAnsi="宋体" w:eastAsia="宋体" w:cs="宋体"/>
          <w:b/>
          <w:bCs/>
          <w:kern w:val="0"/>
          <w:sz w:val="32"/>
          <w:szCs w:val="32"/>
        </w:rPr>
        <w:t>残疾人福利性单位声明函</w:t>
      </w:r>
    </w:p>
    <w:p>
      <w:pPr>
        <w:tabs>
          <w:tab w:val="left" w:pos="8100"/>
        </w:tabs>
        <w:kinsoku w:val="0"/>
        <w:overflowPunct w:val="0"/>
        <w:autoSpaceDE w:val="0"/>
        <w:autoSpaceDN w:val="0"/>
        <w:spacing w:line="520" w:lineRule="exact"/>
        <w:ind w:firstLine="480" w:firstLineChars="200"/>
        <w:jc w:val="left"/>
        <w:rPr>
          <w:rFonts w:ascii="宋体" w:hAnsi="宋体" w:eastAsia="宋体" w:cs="宋体"/>
          <w:sz w:val="24"/>
          <w:lang w:val="zh-CN" w:bidi="zh-CN"/>
        </w:rPr>
      </w:pPr>
      <w:r>
        <w:rPr>
          <w:rFonts w:hint="eastAsia" w:ascii="宋体" w:hAnsi="宋体" w:eastAsia="宋体" w:cs="宋体"/>
          <w:sz w:val="24"/>
          <w:lang w:val="zh-CN" w:bidi="zh-CN"/>
        </w:rPr>
        <w:t>本单位郑重声明，根据财政部、民政部、中国残疾人联合会</w:t>
      </w:r>
      <w:r>
        <w:rPr>
          <w:rFonts w:hint="eastAsia" w:ascii="宋体" w:hAnsi="宋体" w:eastAsia="宋体" w:cs="宋体"/>
          <w:sz w:val="24"/>
          <w:lang w:bidi="zh-CN"/>
        </w:rPr>
        <w:t>联合印发的</w:t>
      </w:r>
      <w:r>
        <w:rPr>
          <w:rFonts w:hint="eastAsia" w:ascii="宋体" w:hAnsi="宋体" w:eastAsia="宋体" w:cs="宋体"/>
          <w:sz w:val="24"/>
          <w:lang w:val="zh-CN" w:bidi="zh-CN"/>
        </w:rPr>
        <w:t>《关于促进残疾人就业政府采购政策的通知》（财库[201</w:t>
      </w:r>
      <w:r>
        <w:rPr>
          <w:rFonts w:hint="eastAsia" w:ascii="宋体" w:hAnsi="宋体" w:eastAsia="宋体" w:cs="宋体"/>
          <w:sz w:val="24"/>
          <w:lang w:bidi="zh-CN"/>
        </w:rPr>
        <w:t>7</w:t>
      </w:r>
      <w:r>
        <w:rPr>
          <w:rFonts w:hint="eastAsia" w:ascii="宋体" w:hAnsi="宋体" w:eastAsia="宋体" w:cs="宋体"/>
          <w:sz w:val="24"/>
          <w:lang w:val="zh-CN" w:bidi="zh-CN"/>
        </w:rPr>
        <w:t>]141 号）的规定，本单位为符合条件的残疾人福利性单位，且本单位参加（</w:t>
      </w:r>
      <w:r>
        <w:rPr>
          <w:rFonts w:hint="eastAsia" w:ascii="宋体" w:hAnsi="宋体" w:eastAsia="宋体" w:cs="宋体"/>
          <w:sz w:val="24"/>
          <w:lang w:bidi="zh-CN"/>
        </w:rPr>
        <w:t>项目名称：</w:t>
      </w:r>
      <w:r>
        <w:rPr>
          <w:rFonts w:hint="eastAsia" w:ascii="宋体" w:hAnsi="宋体" w:eastAsia="宋体" w:cs="宋体"/>
          <w:sz w:val="24"/>
          <w:u w:val="single"/>
          <w:lang w:bidi="zh-CN"/>
        </w:rPr>
        <w:t xml:space="preserve">       </w:t>
      </w:r>
      <w:r>
        <w:rPr>
          <w:rFonts w:hint="eastAsia" w:ascii="宋体" w:hAnsi="宋体" w:eastAsia="宋体" w:cs="宋体"/>
          <w:sz w:val="24"/>
          <w:lang w:val="zh-CN" w:bidi="zh-CN"/>
        </w:rPr>
        <w:t>磋商文件编号：</w:t>
      </w:r>
      <w:r>
        <w:rPr>
          <w:rFonts w:hint="eastAsia" w:ascii="宋体" w:hAnsi="宋体" w:eastAsia="宋体" w:cs="宋体"/>
          <w:sz w:val="24"/>
          <w:u w:val="single"/>
          <w:lang w:bidi="zh-CN"/>
        </w:rPr>
        <w:t xml:space="preserve">        </w:t>
      </w:r>
      <w:r>
        <w:rPr>
          <w:rFonts w:hint="eastAsia" w:ascii="宋体" w:hAnsi="宋体" w:eastAsia="宋体" w:cs="宋体"/>
          <w:sz w:val="24"/>
          <w:lang w:val="zh-CN" w:bidi="zh-CN"/>
        </w:rPr>
        <w:t>）采购活动提供服务以及有关货物，或者提供其他残疾人福利性单位提供服务以及有关货物（不包括使用非残疾人福利性单位注册商标的提供服务以及有关货物）。</w:t>
      </w:r>
    </w:p>
    <w:p>
      <w:pPr>
        <w:kinsoku w:val="0"/>
        <w:overflowPunct w:val="0"/>
        <w:autoSpaceDE w:val="0"/>
        <w:autoSpaceDN w:val="0"/>
        <w:spacing w:line="520" w:lineRule="exact"/>
        <w:ind w:firstLine="480" w:firstLineChars="200"/>
        <w:jc w:val="left"/>
        <w:rPr>
          <w:rFonts w:ascii="宋体" w:hAnsi="宋体" w:eastAsia="宋体" w:cs="宋体"/>
          <w:sz w:val="24"/>
          <w:lang w:val="zh-CN" w:bidi="zh-CN"/>
        </w:rPr>
      </w:pPr>
      <w:r>
        <w:rPr>
          <w:rFonts w:hint="eastAsia" w:ascii="宋体" w:hAnsi="宋体" w:eastAsia="宋体" w:cs="宋体"/>
          <w:sz w:val="24"/>
          <w:lang w:val="zh-CN" w:bidi="zh-CN"/>
        </w:rPr>
        <w:t>本单位对上述声明的真实性负责，如有虚假，将依法承担相应责任。</w:t>
      </w:r>
    </w:p>
    <w:p>
      <w:pPr>
        <w:kinsoku w:val="0"/>
        <w:overflowPunct w:val="0"/>
        <w:autoSpaceDE w:val="0"/>
        <w:autoSpaceDN w:val="0"/>
        <w:spacing w:line="520" w:lineRule="exact"/>
        <w:ind w:firstLine="480" w:firstLineChars="200"/>
        <w:jc w:val="left"/>
        <w:rPr>
          <w:rFonts w:ascii="宋体" w:hAnsi="宋体" w:eastAsia="宋体" w:cs="宋体"/>
          <w:sz w:val="24"/>
          <w:lang w:val="zh-CN" w:bidi="zh-CN"/>
        </w:rPr>
      </w:pPr>
    </w:p>
    <w:p>
      <w:pPr>
        <w:kinsoku w:val="0"/>
        <w:overflowPunct w:val="0"/>
        <w:autoSpaceDE w:val="0"/>
        <w:autoSpaceDN w:val="0"/>
        <w:spacing w:line="520" w:lineRule="exact"/>
        <w:ind w:firstLine="480" w:firstLineChars="200"/>
        <w:jc w:val="right"/>
        <w:rPr>
          <w:rFonts w:ascii="宋体" w:hAnsi="宋体" w:eastAsia="宋体" w:cs="宋体"/>
          <w:sz w:val="24"/>
          <w:lang w:val="zh-CN" w:bidi="zh-CN"/>
        </w:rPr>
      </w:pPr>
    </w:p>
    <w:p>
      <w:pPr>
        <w:kinsoku w:val="0"/>
        <w:overflowPunct w:val="0"/>
        <w:autoSpaceDE w:val="0"/>
        <w:autoSpaceDN w:val="0"/>
        <w:spacing w:line="520" w:lineRule="exact"/>
        <w:ind w:firstLine="480" w:firstLineChars="200"/>
        <w:jc w:val="center"/>
        <w:rPr>
          <w:rFonts w:ascii="宋体" w:hAnsi="宋体" w:eastAsia="宋体" w:cs="宋体"/>
          <w:sz w:val="24"/>
          <w:lang w:val="zh-CN" w:bidi="zh-CN"/>
        </w:rPr>
      </w:pPr>
      <w:r>
        <w:rPr>
          <w:rFonts w:hint="eastAsia" w:ascii="宋体" w:hAnsi="宋体" w:eastAsia="宋体" w:cs="宋体"/>
          <w:sz w:val="24"/>
          <w:lang w:bidi="zh-CN"/>
        </w:rPr>
        <w:t xml:space="preserve">                                   </w:t>
      </w:r>
      <w:r>
        <w:rPr>
          <w:rFonts w:hint="eastAsia" w:ascii="宋体" w:hAnsi="宋体" w:eastAsia="宋体" w:cs="宋体"/>
          <w:sz w:val="24"/>
        </w:rPr>
        <w:t>供应商</w:t>
      </w:r>
      <w:r>
        <w:rPr>
          <w:rFonts w:hint="eastAsia" w:ascii="宋体" w:hAnsi="宋体" w:eastAsia="宋体" w:cs="宋体"/>
          <w:kern w:val="0"/>
          <w:sz w:val="24"/>
          <w:lang w:bidi="ar"/>
        </w:rPr>
        <w:t>全称</w:t>
      </w:r>
      <w:r>
        <w:rPr>
          <w:rFonts w:hint="eastAsia" w:ascii="宋体" w:hAnsi="宋体" w:eastAsia="宋体" w:cs="宋体"/>
          <w:sz w:val="24"/>
        </w:rPr>
        <w:t>：（加盖公章）</w:t>
      </w:r>
    </w:p>
    <w:p>
      <w:pPr>
        <w:tabs>
          <w:tab w:val="left" w:pos="700"/>
          <w:tab w:val="left" w:pos="1399"/>
        </w:tabs>
        <w:kinsoku w:val="0"/>
        <w:overflowPunct w:val="0"/>
        <w:autoSpaceDE w:val="0"/>
        <w:autoSpaceDN w:val="0"/>
        <w:spacing w:line="520" w:lineRule="exact"/>
        <w:ind w:firstLine="480" w:firstLineChars="200"/>
        <w:jc w:val="center"/>
        <w:rPr>
          <w:rFonts w:ascii="宋体" w:hAnsi="宋体" w:eastAsia="宋体" w:cs="宋体"/>
          <w:sz w:val="24"/>
          <w:lang w:val="zh-CN" w:bidi="zh-CN"/>
        </w:rPr>
      </w:pPr>
      <w:r>
        <w:rPr>
          <w:rFonts w:hint="eastAsia" w:ascii="宋体" w:hAnsi="宋体" w:eastAsia="宋体" w:cs="宋体"/>
          <w:sz w:val="24"/>
          <w:lang w:bidi="zh-CN"/>
        </w:rPr>
        <w:t xml:space="preserve">                                   </w:t>
      </w:r>
      <w:r>
        <w:rPr>
          <w:rFonts w:hint="eastAsia" w:ascii="宋体" w:hAnsi="宋体" w:eastAsia="宋体" w:cs="宋体"/>
          <w:sz w:val="24"/>
          <w:lang w:val="zh-CN" w:bidi="zh-CN"/>
        </w:rPr>
        <w:t>年</w:t>
      </w:r>
      <w:r>
        <w:rPr>
          <w:rFonts w:hint="eastAsia" w:ascii="宋体" w:hAnsi="宋体" w:eastAsia="宋体" w:cs="宋体"/>
          <w:sz w:val="24"/>
          <w:lang w:bidi="zh-CN"/>
        </w:rPr>
        <w:t xml:space="preserve">   </w:t>
      </w:r>
      <w:r>
        <w:rPr>
          <w:rFonts w:hint="eastAsia" w:ascii="宋体" w:hAnsi="宋体" w:eastAsia="宋体" w:cs="宋体"/>
          <w:sz w:val="24"/>
          <w:lang w:val="zh-CN" w:bidi="zh-CN"/>
        </w:rPr>
        <w:t>月</w:t>
      </w:r>
      <w:r>
        <w:rPr>
          <w:rFonts w:hint="eastAsia" w:ascii="宋体" w:hAnsi="宋体" w:eastAsia="宋体" w:cs="宋体"/>
          <w:sz w:val="24"/>
          <w:lang w:bidi="zh-CN"/>
        </w:rPr>
        <w:t xml:space="preserve">   </w:t>
      </w:r>
      <w:r>
        <w:rPr>
          <w:rFonts w:hint="eastAsia" w:ascii="宋体" w:hAnsi="宋体" w:eastAsia="宋体" w:cs="宋体"/>
          <w:sz w:val="24"/>
          <w:lang w:val="zh-CN" w:bidi="zh-CN"/>
        </w:rPr>
        <w:t>日</w:t>
      </w:r>
    </w:p>
    <w:p>
      <w:pPr>
        <w:rPr>
          <w:rFonts w:ascii="宋体" w:hAnsi="宋体" w:eastAsia="宋体" w:cs="宋体"/>
          <w:b/>
          <w:bCs/>
          <w:sz w:val="24"/>
          <w:lang w:bidi="zh-CN"/>
        </w:rPr>
      </w:pPr>
      <w:r>
        <w:rPr>
          <w:rFonts w:hint="eastAsia" w:ascii="宋体" w:hAnsi="宋体" w:eastAsia="宋体" w:cs="宋体"/>
          <w:b/>
          <w:bCs/>
          <w:sz w:val="24"/>
          <w:lang w:bidi="zh-CN"/>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十四</w:t>
      </w:r>
      <w:r>
        <w:rPr>
          <w:rFonts w:hint="eastAsia" w:ascii="宋体" w:hAnsi="宋体" w:eastAsia="宋体" w:cs="宋体"/>
          <w:b/>
          <w:bCs/>
          <w:sz w:val="32"/>
          <w:szCs w:val="32"/>
          <w:lang w:val="zh-CN" w:bidi="zh-CN"/>
        </w:rPr>
        <w:t>、</w:t>
      </w:r>
      <w:r>
        <w:rPr>
          <w:rFonts w:hint="eastAsia" w:ascii="宋体" w:hAnsi="宋体" w:eastAsia="宋体" w:cs="宋体"/>
          <w:b/>
          <w:bCs/>
          <w:sz w:val="32"/>
          <w:szCs w:val="32"/>
          <w:lang w:bidi="zh-CN"/>
        </w:rPr>
        <w:t>监狱企业（不属于可不填写内容或不提供）</w:t>
      </w:r>
    </w:p>
    <w:p>
      <w:pPr>
        <w:kinsoku w:val="0"/>
        <w:overflowPunct w:val="0"/>
        <w:autoSpaceDE w:val="0"/>
        <w:autoSpaceDN w:val="0"/>
        <w:spacing w:before="28" w:line="360" w:lineRule="auto"/>
        <w:ind w:right="102" w:firstLine="480" w:firstLineChars="200"/>
        <w:rPr>
          <w:rFonts w:ascii="宋体" w:hAnsi="宋体" w:eastAsia="宋体" w:cs="宋体"/>
          <w:b/>
          <w:bCs/>
          <w:kern w:val="0"/>
          <w:sz w:val="24"/>
          <w:lang w:bidi="ar"/>
        </w:rPr>
      </w:pPr>
      <w:r>
        <w:rPr>
          <w:rFonts w:hint="eastAsia" w:ascii="宋体" w:hAnsi="宋体" w:eastAsia="宋体" w:cs="宋体"/>
          <w:sz w:val="24"/>
        </w:rPr>
        <w:t>提供由监狱管理局、戒毒管理局（含新疆生产建设兵团）出具的属于监狱企业的证明文件。</w:t>
      </w:r>
    </w:p>
    <w:p>
      <w:pPr>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十五、主要商务要求承诺书</w:t>
      </w:r>
    </w:p>
    <w:p>
      <w:pPr>
        <w:wordWrap w:val="0"/>
        <w:topLinePunct/>
        <w:spacing w:line="520" w:lineRule="exact"/>
        <w:ind w:firstLine="480" w:firstLineChars="200"/>
        <w:rPr>
          <w:rFonts w:ascii="宋体" w:hAnsi="宋体" w:eastAsia="宋体" w:cs="宋体"/>
          <w:sz w:val="24"/>
        </w:rPr>
      </w:pPr>
      <w:r>
        <w:rPr>
          <w:rFonts w:hint="eastAsia" w:ascii="宋体" w:hAnsi="宋体" w:eastAsia="宋体" w:cs="宋体"/>
          <w:sz w:val="24"/>
        </w:rPr>
        <w:t>我公司承诺可以完全满足本次采购项目的所有主要商务条款要求（如供货期、维护期、磋商有效期、付款方式等）。若有不符合或未按承诺履行的，后果和责任自负。</w:t>
      </w:r>
    </w:p>
    <w:p>
      <w:pPr>
        <w:wordWrap w:val="0"/>
        <w:topLinePunct/>
        <w:spacing w:line="520" w:lineRule="exact"/>
        <w:ind w:firstLine="480" w:firstLineChars="200"/>
        <w:rPr>
          <w:rFonts w:ascii="宋体" w:hAnsi="宋体" w:eastAsia="宋体" w:cs="宋体"/>
          <w:sz w:val="24"/>
        </w:rPr>
      </w:pPr>
      <w:r>
        <w:rPr>
          <w:rFonts w:hint="eastAsia" w:ascii="宋体" w:hAnsi="宋体" w:eastAsia="宋体" w:cs="宋体"/>
          <w:sz w:val="24"/>
        </w:rPr>
        <w:t>如有优于磋商文件主要商务要求的请在此承诺书中说明。</w:t>
      </w:r>
    </w:p>
    <w:p>
      <w:pPr>
        <w:wordWrap w:val="0"/>
        <w:topLinePunct/>
        <w:spacing w:line="520" w:lineRule="exact"/>
        <w:ind w:firstLine="480" w:firstLineChars="200"/>
        <w:rPr>
          <w:rFonts w:ascii="宋体" w:hAnsi="宋体" w:eastAsia="宋体" w:cs="宋体"/>
          <w:sz w:val="24"/>
        </w:rPr>
      </w:pPr>
      <w:r>
        <w:rPr>
          <w:rFonts w:hint="eastAsia" w:ascii="宋体" w:hAnsi="宋体" w:eastAsia="宋体" w:cs="宋体"/>
          <w:sz w:val="24"/>
        </w:rPr>
        <w:t>具体优于内容（如供货期、维护期、地点，质保期等）。</w:t>
      </w:r>
    </w:p>
    <w:p>
      <w:pPr>
        <w:wordWrap w:val="0"/>
        <w:topLinePunct/>
        <w:spacing w:line="520" w:lineRule="exact"/>
        <w:ind w:firstLine="480" w:firstLineChars="200"/>
        <w:rPr>
          <w:rFonts w:ascii="宋体" w:hAnsi="宋体" w:eastAsia="宋体" w:cs="宋体"/>
          <w:sz w:val="24"/>
        </w:rPr>
      </w:pPr>
    </w:p>
    <w:p>
      <w:pPr>
        <w:wordWrap w:val="0"/>
        <w:topLinePunct/>
        <w:spacing w:line="520" w:lineRule="exact"/>
        <w:ind w:firstLine="480" w:firstLineChars="200"/>
        <w:rPr>
          <w:rFonts w:ascii="宋体" w:hAnsi="宋体" w:eastAsia="宋体" w:cs="宋体"/>
          <w:sz w:val="24"/>
        </w:rPr>
      </w:pPr>
      <w:r>
        <w:rPr>
          <w:rFonts w:hint="eastAsia" w:ascii="宋体" w:hAnsi="宋体" w:eastAsia="宋体" w:cs="宋体"/>
          <w:sz w:val="24"/>
        </w:rPr>
        <w:t>特此承诺。</w:t>
      </w:r>
    </w:p>
    <w:p>
      <w:pPr>
        <w:wordWrap w:val="0"/>
        <w:topLinePunct/>
        <w:spacing w:line="520" w:lineRule="exact"/>
        <w:ind w:firstLine="480" w:firstLineChars="200"/>
        <w:rPr>
          <w:rFonts w:ascii="宋体" w:hAnsi="宋体" w:eastAsia="宋体" w:cs="宋体"/>
          <w:sz w:val="24"/>
        </w:rPr>
      </w:pPr>
    </w:p>
    <w:p>
      <w:pPr>
        <w:wordWrap w:val="0"/>
        <w:topLinePunct/>
        <w:spacing w:line="520" w:lineRule="exact"/>
        <w:ind w:firstLine="480" w:firstLineChars="200"/>
        <w:rPr>
          <w:rFonts w:ascii="宋体" w:hAnsi="宋体" w:eastAsia="宋体" w:cs="宋体"/>
          <w:sz w:val="24"/>
        </w:rPr>
      </w:pPr>
    </w:p>
    <w:p>
      <w:pPr>
        <w:wordWrap w:val="0"/>
        <w:topLinePunct/>
        <w:spacing w:line="520" w:lineRule="exact"/>
        <w:ind w:firstLine="3120" w:firstLineChars="1300"/>
        <w:rPr>
          <w:rFonts w:ascii="宋体" w:hAnsi="宋体" w:eastAsia="宋体" w:cs="宋体"/>
          <w:sz w:val="24"/>
        </w:rPr>
      </w:pPr>
      <w:r>
        <w:rPr>
          <w:rFonts w:hint="eastAsia" w:ascii="宋体" w:hAnsi="宋体" w:eastAsia="宋体" w:cs="宋体"/>
          <w:sz w:val="24"/>
        </w:rPr>
        <w:t>供应商全称：</w:t>
      </w:r>
      <w:r>
        <w:rPr>
          <w:rFonts w:hint="eastAsia" w:ascii="宋体" w:hAnsi="宋体" w:eastAsia="宋体" w:cs="宋体"/>
          <w:sz w:val="24"/>
          <w:u w:val="single"/>
        </w:rPr>
        <w:t xml:space="preserve">             </w:t>
      </w:r>
      <w:r>
        <w:rPr>
          <w:rFonts w:hint="eastAsia" w:ascii="宋体" w:hAnsi="宋体" w:eastAsia="宋体" w:cs="宋体"/>
          <w:sz w:val="24"/>
        </w:rPr>
        <w:t>（加盖公章）</w:t>
      </w:r>
    </w:p>
    <w:p>
      <w:pPr>
        <w:wordWrap w:val="0"/>
        <w:topLinePunct/>
        <w:spacing w:line="520" w:lineRule="exact"/>
        <w:ind w:firstLine="3840" w:firstLineChars="1600"/>
        <w:rPr>
          <w:rFonts w:ascii="宋体" w:hAnsi="宋体" w:eastAsia="宋体" w:cs="宋体"/>
          <w:sz w:val="24"/>
        </w:rPr>
      </w:pPr>
      <w:r>
        <w:rPr>
          <w:rFonts w:hint="eastAsia" w:ascii="宋体" w:hAnsi="宋体" w:eastAsia="宋体" w:cs="宋体"/>
          <w:sz w:val="24"/>
        </w:rPr>
        <w:t>年  月  日</w:t>
      </w:r>
    </w:p>
    <w:p>
      <w:pPr>
        <w:rPr>
          <w:rFonts w:ascii="宋体" w:hAnsi="宋体" w:eastAsia="宋体" w:cs="宋体"/>
          <w:b/>
          <w:bCs/>
          <w:sz w:val="24"/>
          <w:lang w:bidi="zh-CN"/>
        </w:rPr>
      </w:pPr>
      <w:r>
        <w:rPr>
          <w:rFonts w:hint="eastAsia" w:ascii="宋体" w:hAnsi="宋体" w:eastAsia="宋体" w:cs="宋体"/>
          <w:b/>
          <w:bCs/>
          <w:sz w:val="24"/>
          <w:lang w:bidi="zh-CN"/>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十六、技术偏离表</w:t>
      </w:r>
    </w:p>
    <w:p>
      <w:pPr>
        <w:spacing w:line="36" w:lineRule="exact"/>
        <w:rPr>
          <w:rFonts w:ascii="宋体" w:hAnsi="宋体" w:eastAsia="宋体" w:cs="宋体"/>
        </w:rPr>
      </w:pPr>
    </w:p>
    <w:tbl>
      <w:tblPr>
        <w:tblStyle w:val="33"/>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902"/>
        <w:gridCol w:w="1505"/>
        <w:gridCol w:w="721"/>
        <w:gridCol w:w="1383"/>
        <w:gridCol w:w="2124"/>
        <w:gridCol w:w="1516"/>
        <w:gridCol w:w="9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97" w:type="pct"/>
            <w:tcBorders>
              <w:tl2br w:val="nil"/>
              <w:tr2bl w:val="nil"/>
            </w:tcBorders>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序号</w:t>
            </w:r>
          </w:p>
        </w:tc>
        <w:tc>
          <w:tcPr>
            <w:tcW w:w="829" w:type="pct"/>
            <w:tcBorders>
              <w:tl2br w:val="nil"/>
              <w:tr2bl w:val="nil"/>
            </w:tcBorders>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标的名称</w:t>
            </w:r>
          </w:p>
        </w:tc>
        <w:tc>
          <w:tcPr>
            <w:tcW w:w="1159" w:type="pct"/>
            <w:gridSpan w:val="2"/>
            <w:tcBorders>
              <w:tl2br w:val="nil"/>
              <w:tr2bl w:val="nil"/>
            </w:tcBorders>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技术要求</w:t>
            </w:r>
          </w:p>
        </w:tc>
        <w:tc>
          <w:tcPr>
            <w:tcW w:w="1170" w:type="pct"/>
            <w:tcBorders>
              <w:tl2br w:val="nil"/>
              <w:tr2bl w:val="nil"/>
            </w:tcBorders>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响应内容</w:t>
            </w:r>
          </w:p>
        </w:tc>
        <w:tc>
          <w:tcPr>
            <w:tcW w:w="835" w:type="pct"/>
            <w:tcBorders>
              <w:tl2br w:val="nil"/>
              <w:tr2bl w:val="nil"/>
            </w:tcBorders>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偏离程度</w:t>
            </w:r>
          </w:p>
        </w:tc>
        <w:tc>
          <w:tcPr>
            <w:tcW w:w="508" w:type="pct"/>
            <w:tcBorders>
              <w:tl2br w:val="nil"/>
              <w:tr2bl w:val="nil"/>
            </w:tcBorders>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497" w:type="pct"/>
            <w:vMerge w:val="restart"/>
            <w:tcBorders>
              <w:tl2br w:val="nil"/>
              <w:tr2bl w:val="nil"/>
            </w:tcBorders>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1</w:t>
            </w:r>
          </w:p>
        </w:tc>
        <w:tc>
          <w:tcPr>
            <w:tcW w:w="829" w:type="pct"/>
            <w:vMerge w:val="restart"/>
            <w:tcBorders>
              <w:tl2br w:val="nil"/>
              <w:tr2bl w:val="nil"/>
            </w:tcBorders>
            <w:vAlign w:val="center"/>
          </w:tcPr>
          <w:p>
            <w:pPr>
              <w:wordWrap w:val="0"/>
              <w:topLinePunct/>
              <w:spacing w:line="520" w:lineRule="exact"/>
              <w:jc w:val="center"/>
              <w:rPr>
                <w:rFonts w:ascii="宋体" w:hAnsi="宋体" w:eastAsia="宋体" w:cs="宋体"/>
                <w:sz w:val="24"/>
              </w:rPr>
            </w:pPr>
          </w:p>
        </w:tc>
        <w:tc>
          <w:tcPr>
            <w:tcW w:w="397" w:type="pct"/>
            <w:tcBorders>
              <w:tl2br w:val="nil"/>
              <w:tr2bl w:val="nil"/>
            </w:tcBorders>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w:t>
            </w:r>
          </w:p>
        </w:tc>
        <w:tc>
          <w:tcPr>
            <w:tcW w:w="761" w:type="pct"/>
            <w:tcBorders>
              <w:tl2br w:val="nil"/>
              <w:tr2bl w:val="nil"/>
            </w:tcBorders>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1.1…</w:t>
            </w:r>
          </w:p>
        </w:tc>
        <w:tc>
          <w:tcPr>
            <w:tcW w:w="1170"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835"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508" w:type="pct"/>
            <w:tcBorders>
              <w:tl2br w:val="nil"/>
              <w:tr2bl w:val="nil"/>
            </w:tcBorders>
            <w:vAlign w:val="center"/>
          </w:tcPr>
          <w:p>
            <w:pPr>
              <w:wordWrap w:val="0"/>
              <w:topLinePunct/>
              <w:spacing w:line="520" w:lineRule="exact"/>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497" w:type="pct"/>
            <w:vMerge w:val="continue"/>
            <w:tcBorders>
              <w:tl2br w:val="nil"/>
              <w:tr2bl w:val="nil"/>
            </w:tcBorders>
            <w:vAlign w:val="center"/>
          </w:tcPr>
          <w:p>
            <w:pPr>
              <w:wordWrap w:val="0"/>
              <w:topLinePunct/>
              <w:spacing w:line="520" w:lineRule="exact"/>
              <w:jc w:val="center"/>
              <w:rPr>
                <w:rFonts w:ascii="宋体" w:hAnsi="宋体" w:eastAsia="宋体" w:cs="宋体"/>
                <w:sz w:val="24"/>
              </w:rPr>
            </w:pPr>
          </w:p>
        </w:tc>
        <w:tc>
          <w:tcPr>
            <w:tcW w:w="829" w:type="pct"/>
            <w:vMerge w:val="continue"/>
            <w:tcBorders>
              <w:tl2br w:val="nil"/>
              <w:tr2bl w:val="nil"/>
            </w:tcBorders>
            <w:vAlign w:val="center"/>
          </w:tcPr>
          <w:p>
            <w:pPr>
              <w:wordWrap w:val="0"/>
              <w:topLinePunct/>
              <w:spacing w:line="520" w:lineRule="exact"/>
              <w:jc w:val="center"/>
              <w:rPr>
                <w:rFonts w:ascii="宋体" w:hAnsi="宋体" w:eastAsia="宋体" w:cs="宋体"/>
                <w:sz w:val="24"/>
              </w:rPr>
            </w:pPr>
          </w:p>
        </w:tc>
        <w:tc>
          <w:tcPr>
            <w:tcW w:w="397"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761" w:type="pct"/>
            <w:tcBorders>
              <w:tl2br w:val="nil"/>
              <w:tr2bl w:val="nil"/>
            </w:tcBorders>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1.2…</w:t>
            </w:r>
          </w:p>
        </w:tc>
        <w:tc>
          <w:tcPr>
            <w:tcW w:w="1170"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835"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508" w:type="pct"/>
            <w:tcBorders>
              <w:tl2br w:val="nil"/>
              <w:tr2bl w:val="nil"/>
            </w:tcBorders>
            <w:vAlign w:val="center"/>
          </w:tcPr>
          <w:p>
            <w:pPr>
              <w:wordWrap w:val="0"/>
              <w:topLinePunct/>
              <w:spacing w:line="520" w:lineRule="exact"/>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97" w:type="pct"/>
            <w:vMerge w:val="continue"/>
            <w:tcBorders>
              <w:tl2br w:val="nil"/>
              <w:tr2bl w:val="nil"/>
            </w:tcBorders>
            <w:vAlign w:val="center"/>
          </w:tcPr>
          <w:p>
            <w:pPr>
              <w:wordWrap w:val="0"/>
              <w:topLinePunct/>
              <w:spacing w:line="520" w:lineRule="exact"/>
              <w:jc w:val="center"/>
              <w:rPr>
                <w:rFonts w:ascii="宋体" w:hAnsi="宋体" w:eastAsia="宋体" w:cs="宋体"/>
                <w:sz w:val="24"/>
              </w:rPr>
            </w:pPr>
          </w:p>
        </w:tc>
        <w:tc>
          <w:tcPr>
            <w:tcW w:w="829" w:type="pct"/>
            <w:vMerge w:val="continue"/>
            <w:tcBorders>
              <w:tl2br w:val="nil"/>
              <w:tr2bl w:val="nil"/>
            </w:tcBorders>
            <w:vAlign w:val="center"/>
          </w:tcPr>
          <w:p>
            <w:pPr>
              <w:wordWrap w:val="0"/>
              <w:topLinePunct/>
              <w:spacing w:line="520" w:lineRule="exact"/>
              <w:jc w:val="center"/>
              <w:rPr>
                <w:rFonts w:ascii="宋体" w:hAnsi="宋体" w:eastAsia="宋体" w:cs="宋体"/>
                <w:sz w:val="24"/>
              </w:rPr>
            </w:pPr>
          </w:p>
        </w:tc>
        <w:tc>
          <w:tcPr>
            <w:tcW w:w="397"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761" w:type="pct"/>
            <w:tcBorders>
              <w:tl2br w:val="nil"/>
              <w:tr2bl w:val="nil"/>
            </w:tcBorders>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w:t>
            </w:r>
          </w:p>
        </w:tc>
        <w:tc>
          <w:tcPr>
            <w:tcW w:w="1170"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835"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508" w:type="pct"/>
            <w:tcBorders>
              <w:tl2br w:val="nil"/>
              <w:tr2bl w:val="nil"/>
            </w:tcBorders>
            <w:vAlign w:val="center"/>
          </w:tcPr>
          <w:p>
            <w:pPr>
              <w:wordWrap w:val="0"/>
              <w:topLinePunct/>
              <w:spacing w:line="520" w:lineRule="exact"/>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497" w:type="pct"/>
            <w:vMerge w:val="restart"/>
            <w:tcBorders>
              <w:tl2br w:val="nil"/>
              <w:tr2bl w:val="nil"/>
            </w:tcBorders>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2</w:t>
            </w:r>
          </w:p>
        </w:tc>
        <w:tc>
          <w:tcPr>
            <w:tcW w:w="829" w:type="pct"/>
            <w:vMerge w:val="restart"/>
            <w:tcBorders>
              <w:tl2br w:val="nil"/>
              <w:tr2bl w:val="nil"/>
            </w:tcBorders>
            <w:vAlign w:val="center"/>
          </w:tcPr>
          <w:p>
            <w:pPr>
              <w:wordWrap w:val="0"/>
              <w:topLinePunct/>
              <w:spacing w:line="520" w:lineRule="exact"/>
              <w:jc w:val="center"/>
              <w:rPr>
                <w:rFonts w:ascii="宋体" w:hAnsi="宋体" w:eastAsia="宋体" w:cs="宋体"/>
                <w:sz w:val="24"/>
              </w:rPr>
            </w:pPr>
          </w:p>
        </w:tc>
        <w:tc>
          <w:tcPr>
            <w:tcW w:w="397" w:type="pct"/>
            <w:tcBorders>
              <w:tl2br w:val="nil"/>
              <w:tr2bl w:val="nil"/>
            </w:tcBorders>
            <w:vAlign w:val="center"/>
          </w:tcPr>
          <w:p>
            <w:pPr>
              <w:wordWrap w:val="0"/>
              <w:topLinePunct/>
              <w:spacing w:line="520" w:lineRule="exact"/>
              <w:jc w:val="center"/>
              <w:rPr>
                <w:rFonts w:ascii="宋体" w:hAnsi="宋体" w:eastAsia="宋体" w:cs="宋体"/>
                <w:sz w:val="24"/>
              </w:rPr>
            </w:pPr>
            <w:r>
              <w:rPr>
                <w:rFonts w:hint="eastAsia" w:ascii="宋体" w:hAnsi="宋体" w:eastAsia="宋体" w:cs="宋体"/>
                <w:sz w:val="24"/>
              </w:rPr>
              <w:t>★</w:t>
            </w:r>
          </w:p>
        </w:tc>
        <w:tc>
          <w:tcPr>
            <w:tcW w:w="761" w:type="pct"/>
            <w:tcBorders>
              <w:tl2br w:val="nil"/>
              <w:tr2bl w:val="nil"/>
            </w:tcBorders>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2.1…</w:t>
            </w:r>
          </w:p>
        </w:tc>
        <w:tc>
          <w:tcPr>
            <w:tcW w:w="1170"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835"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508" w:type="pct"/>
            <w:tcBorders>
              <w:tl2br w:val="nil"/>
              <w:tr2bl w:val="nil"/>
            </w:tcBorders>
            <w:vAlign w:val="center"/>
          </w:tcPr>
          <w:p>
            <w:pPr>
              <w:wordWrap w:val="0"/>
              <w:topLinePunct/>
              <w:spacing w:line="520" w:lineRule="exact"/>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497" w:type="pct"/>
            <w:vMerge w:val="continue"/>
            <w:tcBorders>
              <w:tl2br w:val="nil"/>
              <w:tr2bl w:val="nil"/>
            </w:tcBorders>
            <w:vAlign w:val="center"/>
          </w:tcPr>
          <w:p>
            <w:pPr>
              <w:wordWrap w:val="0"/>
              <w:topLinePunct/>
              <w:spacing w:line="520" w:lineRule="exact"/>
              <w:jc w:val="center"/>
              <w:rPr>
                <w:rFonts w:ascii="宋体" w:hAnsi="宋体" w:eastAsia="宋体" w:cs="宋体"/>
                <w:sz w:val="24"/>
              </w:rPr>
            </w:pPr>
          </w:p>
        </w:tc>
        <w:tc>
          <w:tcPr>
            <w:tcW w:w="829" w:type="pct"/>
            <w:vMerge w:val="continue"/>
            <w:tcBorders>
              <w:tl2br w:val="nil"/>
              <w:tr2bl w:val="nil"/>
            </w:tcBorders>
            <w:vAlign w:val="center"/>
          </w:tcPr>
          <w:p>
            <w:pPr>
              <w:wordWrap w:val="0"/>
              <w:topLinePunct/>
              <w:spacing w:line="520" w:lineRule="exact"/>
              <w:jc w:val="center"/>
              <w:rPr>
                <w:rFonts w:ascii="宋体" w:hAnsi="宋体" w:eastAsia="宋体" w:cs="宋体"/>
                <w:sz w:val="24"/>
              </w:rPr>
            </w:pPr>
          </w:p>
        </w:tc>
        <w:tc>
          <w:tcPr>
            <w:tcW w:w="397"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761" w:type="pct"/>
            <w:tcBorders>
              <w:tl2br w:val="nil"/>
              <w:tr2bl w:val="nil"/>
            </w:tcBorders>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2.2…</w:t>
            </w:r>
          </w:p>
        </w:tc>
        <w:tc>
          <w:tcPr>
            <w:tcW w:w="1170"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835"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508" w:type="pct"/>
            <w:tcBorders>
              <w:tl2br w:val="nil"/>
              <w:tr2bl w:val="nil"/>
            </w:tcBorders>
            <w:vAlign w:val="center"/>
          </w:tcPr>
          <w:p>
            <w:pPr>
              <w:wordWrap w:val="0"/>
              <w:topLinePunct/>
              <w:spacing w:line="520" w:lineRule="exact"/>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497" w:type="pct"/>
            <w:vMerge w:val="continue"/>
            <w:tcBorders>
              <w:tl2br w:val="nil"/>
              <w:tr2bl w:val="nil"/>
            </w:tcBorders>
            <w:vAlign w:val="center"/>
          </w:tcPr>
          <w:p>
            <w:pPr>
              <w:wordWrap w:val="0"/>
              <w:topLinePunct/>
              <w:spacing w:line="520" w:lineRule="exact"/>
              <w:jc w:val="center"/>
              <w:rPr>
                <w:rFonts w:ascii="宋体" w:hAnsi="宋体" w:eastAsia="宋体" w:cs="宋体"/>
                <w:sz w:val="24"/>
              </w:rPr>
            </w:pPr>
          </w:p>
        </w:tc>
        <w:tc>
          <w:tcPr>
            <w:tcW w:w="829" w:type="pct"/>
            <w:vMerge w:val="continue"/>
            <w:tcBorders>
              <w:tl2br w:val="nil"/>
              <w:tr2bl w:val="nil"/>
            </w:tcBorders>
            <w:vAlign w:val="center"/>
          </w:tcPr>
          <w:p>
            <w:pPr>
              <w:wordWrap w:val="0"/>
              <w:topLinePunct/>
              <w:spacing w:line="520" w:lineRule="exact"/>
              <w:jc w:val="center"/>
              <w:rPr>
                <w:rFonts w:ascii="宋体" w:hAnsi="宋体" w:eastAsia="宋体" w:cs="宋体"/>
                <w:sz w:val="24"/>
              </w:rPr>
            </w:pPr>
          </w:p>
        </w:tc>
        <w:tc>
          <w:tcPr>
            <w:tcW w:w="397"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761" w:type="pct"/>
            <w:tcBorders>
              <w:tl2br w:val="nil"/>
              <w:tr2bl w:val="nil"/>
            </w:tcBorders>
            <w:vAlign w:val="center"/>
          </w:tcPr>
          <w:p>
            <w:pPr>
              <w:wordWrap w:val="0"/>
              <w:topLinePunct/>
              <w:spacing w:line="520" w:lineRule="exact"/>
              <w:rPr>
                <w:rFonts w:ascii="宋体" w:hAnsi="宋体" w:eastAsia="宋体" w:cs="宋体"/>
                <w:sz w:val="24"/>
              </w:rPr>
            </w:pPr>
            <w:r>
              <w:rPr>
                <w:rFonts w:hint="eastAsia" w:ascii="宋体" w:hAnsi="宋体" w:eastAsia="宋体" w:cs="宋体"/>
                <w:sz w:val="24"/>
              </w:rPr>
              <w:t>…</w:t>
            </w:r>
          </w:p>
        </w:tc>
        <w:tc>
          <w:tcPr>
            <w:tcW w:w="1170"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835" w:type="pct"/>
            <w:tcBorders>
              <w:tl2br w:val="nil"/>
              <w:tr2bl w:val="nil"/>
            </w:tcBorders>
            <w:vAlign w:val="center"/>
          </w:tcPr>
          <w:p>
            <w:pPr>
              <w:wordWrap w:val="0"/>
              <w:topLinePunct/>
              <w:spacing w:line="520" w:lineRule="exact"/>
              <w:jc w:val="center"/>
              <w:rPr>
                <w:rFonts w:ascii="宋体" w:hAnsi="宋体" w:eastAsia="宋体" w:cs="宋体"/>
                <w:sz w:val="24"/>
              </w:rPr>
            </w:pPr>
          </w:p>
        </w:tc>
        <w:tc>
          <w:tcPr>
            <w:tcW w:w="508" w:type="pct"/>
            <w:tcBorders>
              <w:tl2br w:val="nil"/>
              <w:tr2bl w:val="nil"/>
            </w:tcBorders>
            <w:vAlign w:val="center"/>
          </w:tcPr>
          <w:p>
            <w:pPr>
              <w:wordWrap w:val="0"/>
              <w:topLinePunct/>
              <w:spacing w:line="520" w:lineRule="exact"/>
              <w:jc w:val="center"/>
              <w:rPr>
                <w:rFonts w:ascii="宋体" w:hAnsi="宋体" w:eastAsia="宋体" w:cs="宋体"/>
                <w:sz w:val="24"/>
              </w:rPr>
            </w:pPr>
          </w:p>
        </w:tc>
      </w:tr>
    </w:tbl>
    <w:p>
      <w:pPr>
        <w:spacing w:line="520" w:lineRule="exact"/>
        <w:rPr>
          <w:rFonts w:ascii="宋体" w:hAnsi="宋体" w:eastAsia="宋体" w:cs="宋体"/>
          <w:sz w:val="24"/>
        </w:rPr>
      </w:pPr>
      <w:r>
        <w:rPr>
          <w:rFonts w:hint="eastAsia" w:ascii="宋体" w:hAnsi="宋体" w:eastAsia="宋体" w:cs="宋体"/>
          <w:sz w:val="24"/>
        </w:rPr>
        <w:t>说明：</w:t>
      </w:r>
    </w:p>
    <w:p>
      <w:pPr>
        <w:spacing w:line="520" w:lineRule="exact"/>
        <w:ind w:firstLine="480" w:firstLineChars="200"/>
        <w:rPr>
          <w:rFonts w:ascii="宋体" w:hAnsi="宋体" w:eastAsia="宋体" w:cs="宋体"/>
          <w:sz w:val="24"/>
        </w:rPr>
      </w:pPr>
      <w:r>
        <w:rPr>
          <w:rFonts w:hint="eastAsia" w:ascii="宋体" w:hAnsi="宋体" w:eastAsia="宋体" w:cs="宋体"/>
          <w:sz w:val="24"/>
        </w:rPr>
        <w:t>1.技术要求”栏应详细列明磋商文件中的技术要求。</w:t>
      </w:r>
    </w:p>
    <w:p>
      <w:pPr>
        <w:spacing w:line="520" w:lineRule="exact"/>
        <w:ind w:firstLine="480" w:firstLineChars="200"/>
        <w:rPr>
          <w:rFonts w:ascii="宋体" w:hAnsi="宋体" w:eastAsia="宋体" w:cs="宋体"/>
          <w:sz w:val="24"/>
        </w:rPr>
      </w:pPr>
      <w:r>
        <w:rPr>
          <w:rFonts w:hint="eastAsia" w:ascii="宋体" w:hAnsi="宋体" w:eastAsia="宋体" w:cs="宋体"/>
          <w:sz w:val="24"/>
        </w:rPr>
        <w:t>2.响应内容”栏填写供应商对磋商文件提出的技术要求作出的明确响应，并列明具体响应数值或内容，只注明符合、满足等无具体内容表述的，将视为未实质性满足磋商文件要求。</w:t>
      </w:r>
    </w:p>
    <w:p>
      <w:pPr>
        <w:spacing w:line="520" w:lineRule="exact"/>
        <w:ind w:firstLine="480" w:firstLineChars="200"/>
        <w:rPr>
          <w:rFonts w:ascii="宋体" w:hAnsi="宋体" w:eastAsia="宋体" w:cs="宋体"/>
          <w:sz w:val="24"/>
        </w:rPr>
      </w:pPr>
      <w:r>
        <w:rPr>
          <w:rFonts w:hint="eastAsia" w:ascii="宋体" w:hAnsi="宋体" w:eastAsia="宋体" w:cs="宋体"/>
          <w:sz w:val="24"/>
        </w:rPr>
        <w:t>3.偏离程度”栏填写满足、响应或正偏离、负偏离。</w:t>
      </w:r>
    </w:p>
    <w:p>
      <w:pPr>
        <w:spacing w:line="520" w:lineRule="exact"/>
        <w:ind w:firstLine="480" w:firstLineChars="200"/>
        <w:rPr>
          <w:rFonts w:ascii="宋体" w:hAnsi="宋体" w:eastAsia="宋体" w:cs="宋体"/>
          <w:sz w:val="24"/>
        </w:rPr>
      </w:pPr>
      <w:r>
        <w:rPr>
          <w:rFonts w:hint="eastAsia" w:ascii="宋体" w:hAnsi="宋体" w:eastAsia="宋体" w:cs="宋体"/>
          <w:sz w:val="24"/>
        </w:rPr>
        <w:t>4.备注”栏可填写偏离情况的具体说明。</w:t>
      </w:r>
    </w:p>
    <w:p>
      <w:pPr>
        <w:spacing w:line="334" w:lineRule="auto"/>
        <w:ind w:firstLine="480" w:firstLineChars="200"/>
        <w:rPr>
          <w:rFonts w:ascii="宋体" w:hAnsi="宋体" w:eastAsia="宋体" w:cs="宋体"/>
          <w:sz w:val="24"/>
        </w:rPr>
      </w:pPr>
      <w:r>
        <w:rPr>
          <w:rFonts w:hint="eastAsia" w:ascii="宋体" w:hAnsi="宋体" w:eastAsia="宋体" w:cs="宋体"/>
          <w:sz w:val="24"/>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十七、项目组成人员一览表</w:t>
      </w:r>
    </w:p>
    <w:tbl>
      <w:tblPr>
        <w:tblStyle w:val="33"/>
        <w:tblW w:w="500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6"/>
        <w:gridCol w:w="783"/>
        <w:gridCol w:w="2066"/>
        <w:gridCol w:w="783"/>
        <w:gridCol w:w="2065"/>
        <w:gridCol w:w="1301"/>
        <w:gridCol w:w="13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27"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431"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姓名</w:t>
            </w:r>
          </w:p>
        </w:tc>
        <w:tc>
          <w:tcPr>
            <w:tcW w:w="1137"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本项目拟任职务</w:t>
            </w:r>
          </w:p>
        </w:tc>
        <w:tc>
          <w:tcPr>
            <w:tcW w:w="431"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学历</w:t>
            </w:r>
          </w:p>
        </w:tc>
        <w:tc>
          <w:tcPr>
            <w:tcW w:w="1136"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职称或执业资格</w:t>
            </w:r>
          </w:p>
        </w:tc>
        <w:tc>
          <w:tcPr>
            <w:tcW w:w="716"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身份证号</w:t>
            </w:r>
          </w:p>
        </w:tc>
        <w:tc>
          <w:tcPr>
            <w:tcW w:w="718"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联系电话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427"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1</w:t>
            </w:r>
          </w:p>
        </w:tc>
        <w:tc>
          <w:tcPr>
            <w:tcW w:w="431" w:type="pct"/>
            <w:tcBorders>
              <w:tl2br w:val="nil"/>
              <w:tr2bl w:val="nil"/>
            </w:tcBorders>
            <w:vAlign w:val="center"/>
          </w:tcPr>
          <w:p>
            <w:pPr>
              <w:spacing w:line="360" w:lineRule="auto"/>
              <w:jc w:val="center"/>
              <w:rPr>
                <w:rFonts w:ascii="宋体" w:hAnsi="宋体" w:eastAsia="宋体" w:cs="宋体"/>
                <w:sz w:val="24"/>
              </w:rPr>
            </w:pPr>
          </w:p>
        </w:tc>
        <w:tc>
          <w:tcPr>
            <w:tcW w:w="1137" w:type="pct"/>
            <w:tcBorders>
              <w:tl2br w:val="nil"/>
              <w:tr2bl w:val="nil"/>
            </w:tcBorders>
            <w:vAlign w:val="center"/>
          </w:tcPr>
          <w:p>
            <w:pPr>
              <w:spacing w:line="360" w:lineRule="auto"/>
              <w:jc w:val="center"/>
              <w:rPr>
                <w:rFonts w:ascii="宋体" w:hAnsi="宋体" w:eastAsia="宋体" w:cs="宋体"/>
                <w:sz w:val="24"/>
              </w:rPr>
            </w:pPr>
          </w:p>
        </w:tc>
        <w:tc>
          <w:tcPr>
            <w:tcW w:w="431" w:type="pct"/>
            <w:tcBorders>
              <w:tl2br w:val="nil"/>
              <w:tr2bl w:val="nil"/>
            </w:tcBorders>
            <w:vAlign w:val="center"/>
          </w:tcPr>
          <w:p>
            <w:pPr>
              <w:spacing w:line="360" w:lineRule="auto"/>
              <w:jc w:val="center"/>
              <w:rPr>
                <w:rFonts w:ascii="宋体" w:hAnsi="宋体" w:eastAsia="宋体" w:cs="宋体"/>
                <w:sz w:val="24"/>
              </w:rPr>
            </w:pPr>
          </w:p>
        </w:tc>
        <w:tc>
          <w:tcPr>
            <w:tcW w:w="1136" w:type="pct"/>
            <w:tcBorders>
              <w:tl2br w:val="nil"/>
              <w:tr2bl w:val="nil"/>
            </w:tcBorders>
            <w:vAlign w:val="center"/>
          </w:tcPr>
          <w:p>
            <w:pPr>
              <w:spacing w:line="360" w:lineRule="auto"/>
              <w:jc w:val="center"/>
              <w:rPr>
                <w:rFonts w:ascii="宋体" w:hAnsi="宋体" w:eastAsia="宋体" w:cs="宋体"/>
                <w:sz w:val="24"/>
              </w:rPr>
            </w:pPr>
          </w:p>
        </w:tc>
        <w:tc>
          <w:tcPr>
            <w:tcW w:w="716" w:type="pct"/>
            <w:tcBorders>
              <w:tl2br w:val="nil"/>
              <w:tr2bl w:val="nil"/>
            </w:tcBorders>
            <w:vAlign w:val="center"/>
          </w:tcPr>
          <w:p>
            <w:pPr>
              <w:spacing w:line="360" w:lineRule="auto"/>
              <w:jc w:val="center"/>
              <w:rPr>
                <w:rFonts w:ascii="宋体" w:hAnsi="宋体" w:eastAsia="宋体" w:cs="宋体"/>
                <w:sz w:val="24"/>
              </w:rPr>
            </w:pPr>
          </w:p>
        </w:tc>
        <w:tc>
          <w:tcPr>
            <w:tcW w:w="718" w:type="pct"/>
            <w:tcBorders>
              <w:tl2br w:val="nil"/>
              <w:tr2bl w:val="nil"/>
            </w:tcBorders>
            <w:vAlign w:val="center"/>
          </w:tcPr>
          <w:p>
            <w:pPr>
              <w:spacing w:line="360" w:lineRule="auto"/>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427"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2</w:t>
            </w:r>
          </w:p>
        </w:tc>
        <w:tc>
          <w:tcPr>
            <w:tcW w:w="431" w:type="pct"/>
            <w:tcBorders>
              <w:tl2br w:val="nil"/>
              <w:tr2bl w:val="nil"/>
            </w:tcBorders>
            <w:vAlign w:val="center"/>
          </w:tcPr>
          <w:p>
            <w:pPr>
              <w:spacing w:line="360" w:lineRule="auto"/>
              <w:jc w:val="center"/>
              <w:rPr>
                <w:rFonts w:ascii="宋体" w:hAnsi="宋体" w:eastAsia="宋体" w:cs="宋体"/>
                <w:sz w:val="24"/>
              </w:rPr>
            </w:pPr>
          </w:p>
        </w:tc>
        <w:tc>
          <w:tcPr>
            <w:tcW w:w="1137" w:type="pct"/>
            <w:tcBorders>
              <w:tl2br w:val="nil"/>
              <w:tr2bl w:val="nil"/>
            </w:tcBorders>
            <w:vAlign w:val="center"/>
          </w:tcPr>
          <w:p>
            <w:pPr>
              <w:spacing w:line="360" w:lineRule="auto"/>
              <w:jc w:val="center"/>
              <w:rPr>
                <w:rFonts w:ascii="宋体" w:hAnsi="宋体" w:eastAsia="宋体" w:cs="宋体"/>
                <w:sz w:val="24"/>
              </w:rPr>
            </w:pPr>
          </w:p>
        </w:tc>
        <w:tc>
          <w:tcPr>
            <w:tcW w:w="431" w:type="pct"/>
            <w:tcBorders>
              <w:tl2br w:val="nil"/>
              <w:tr2bl w:val="nil"/>
            </w:tcBorders>
            <w:vAlign w:val="center"/>
          </w:tcPr>
          <w:p>
            <w:pPr>
              <w:spacing w:line="360" w:lineRule="auto"/>
              <w:jc w:val="center"/>
              <w:rPr>
                <w:rFonts w:ascii="宋体" w:hAnsi="宋体" w:eastAsia="宋体" w:cs="宋体"/>
                <w:sz w:val="24"/>
              </w:rPr>
            </w:pPr>
          </w:p>
        </w:tc>
        <w:tc>
          <w:tcPr>
            <w:tcW w:w="1136" w:type="pct"/>
            <w:tcBorders>
              <w:tl2br w:val="nil"/>
              <w:tr2bl w:val="nil"/>
            </w:tcBorders>
            <w:vAlign w:val="center"/>
          </w:tcPr>
          <w:p>
            <w:pPr>
              <w:spacing w:line="360" w:lineRule="auto"/>
              <w:jc w:val="center"/>
              <w:rPr>
                <w:rFonts w:ascii="宋体" w:hAnsi="宋体" w:eastAsia="宋体" w:cs="宋体"/>
                <w:sz w:val="24"/>
              </w:rPr>
            </w:pPr>
          </w:p>
        </w:tc>
        <w:tc>
          <w:tcPr>
            <w:tcW w:w="716" w:type="pct"/>
            <w:tcBorders>
              <w:tl2br w:val="nil"/>
              <w:tr2bl w:val="nil"/>
            </w:tcBorders>
            <w:vAlign w:val="center"/>
          </w:tcPr>
          <w:p>
            <w:pPr>
              <w:spacing w:line="360" w:lineRule="auto"/>
              <w:jc w:val="center"/>
              <w:rPr>
                <w:rFonts w:ascii="宋体" w:hAnsi="宋体" w:eastAsia="宋体" w:cs="宋体"/>
                <w:sz w:val="24"/>
              </w:rPr>
            </w:pPr>
          </w:p>
        </w:tc>
        <w:tc>
          <w:tcPr>
            <w:tcW w:w="718" w:type="pct"/>
            <w:tcBorders>
              <w:tl2br w:val="nil"/>
              <w:tr2bl w:val="nil"/>
            </w:tcBorders>
            <w:vAlign w:val="center"/>
          </w:tcPr>
          <w:p>
            <w:pPr>
              <w:spacing w:line="360" w:lineRule="auto"/>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427"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3</w:t>
            </w:r>
          </w:p>
        </w:tc>
        <w:tc>
          <w:tcPr>
            <w:tcW w:w="431" w:type="pct"/>
            <w:tcBorders>
              <w:tl2br w:val="nil"/>
              <w:tr2bl w:val="nil"/>
            </w:tcBorders>
            <w:vAlign w:val="center"/>
          </w:tcPr>
          <w:p>
            <w:pPr>
              <w:spacing w:line="360" w:lineRule="auto"/>
              <w:jc w:val="center"/>
              <w:rPr>
                <w:rFonts w:ascii="宋体" w:hAnsi="宋体" w:eastAsia="宋体" w:cs="宋体"/>
                <w:sz w:val="24"/>
              </w:rPr>
            </w:pPr>
          </w:p>
        </w:tc>
        <w:tc>
          <w:tcPr>
            <w:tcW w:w="1137" w:type="pct"/>
            <w:tcBorders>
              <w:tl2br w:val="nil"/>
              <w:tr2bl w:val="nil"/>
            </w:tcBorders>
            <w:vAlign w:val="center"/>
          </w:tcPr>
          <w:p>
            <w:pPr>
              <w:spacing w:line="360" w:lineRule="auto"/>
              <w:jc w:val="center"/>
              <w:rPr>
                <w:rFonts w:ascii="宋体" w:hAnsi="宋体" w:eastAsia="宋体" w:cs="宋体"/>
                <w:sz w:val="24"/>
              </w:rPr>
            </w:pPr>
          </w:p>
        </w:tc>
        <w:tc>
          <w:tcPr>
            <w:tcW w:w="431" w:type="pct"/>
            <w:tcBorders>
              <w:tl2br w:val="nil"/>
              <w:tr2bl w:val="nil"/>
            </w:tcBorders>
            <w:vAlign w:val="center"/>
          </w:tcPr>
          <w:p>
            <w:pPr>
              <w:spacing w:line="360" w:lineRule="auto"/>
              <w:jc w:val="center"/>
              <w:rPr>
                <w:rFonts w:ascii="宋体" w:hAnsi="宋体" w:eastAsia="宋体" w:cs="宋体"/>
                <w:sz w:val="24"/>
              </w:rPr>
            </w:pPr>
          </w:p>
        </w:tc>
        <w:tc>
          <w:tcPr>
            <w:tcW w:w="1136" w:type="pct"/>
            <w:tcBorders>
              <w:tl2br w:val="nil"/>
              <w:tr2bl w:val="nil"/>
            </w:tcBorders>
            <w:vAlign w:val="center"/>
          </w:tcPr>
          <w:p>
            <w:pPr>
              <w:spacing w:line="360" w:lineRule="auto"/>
              <w:jc w:val="center"/>
              <w:rPr>
                <w:rFonts w:ascii="宋体" w:hAnsi="宋体" w:eastAsia="宋体" w:cs="宋体"/>
                <w:sz w:val="24"/>
              </w:rPr>
            </w:pPr>
          </w:p>
        </w:tc>
        <w:tc>
          <w:tcPr>
            <w:tcW w:w="716" w:type="pct"/>
            <w:tcBorders>
              <w:tl2br w:val="nil"/>
              <w:tr2bl w:val="nil"/>
            </w:tcBorders>
            <w:vAlign w:val="center"/>
          </w:tcPr>
          <w:p>
            <w:pPr>
              <w:spacing w:line="360" w:lineRule="auto"/>
              <w:jc w:val="center"/>
              <w:rPr>
                <w:rFonts w:ascii="宋体" w:hAnsi="宋体" w:eastAsia="宋体" w:cs="宋体"/>
                <w:sz w:val="24"/>
              </w:rPr>
            </w:pPr>
          </w:p>
        </w:tc>
        <w:tc>
          <w:tcPr>
            <w:tcW w:w="718" w:type="pct"/>
            <w:tcBorders>
              <w:tl2br w:val="nil"/>
              <w:tr2bl w:val="nil"/>
            </w:tcBorders>
            <w:vAlign w:val="center"/>
          </w:tcPr>
          <w:p>
            <w:pPr>
              <w:spacing w:line="360" w:lineRule="auto"/>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427" w:type="pct"/>
            <w:tcBorders>
              <w:tl2br w:val="nil"/>
              <w:tr2bl w:val="nil"/>
            </w:tcBorders>
            <w:vAlign w:val="center"/>
          </w:tcPr>
          <w:p>
            <w:pPr>
              <w:spacing w:line="360" w:lineRule="auto"/>
              <w:jc w:val="center"/>
              <w:rPr>
                <w:rFonts w:ascii="宋体" w:hAnsi="宋体" w:eastAsia="宋体" w:cs="宋体"/>
                <w:sz w:val="24"/>
              </w:rPr>
            </w:pPr>
            <w:r>
              <w:rPr>
                <w:rFonts w:hint="eastAsia" w:ascii="宋体" w:hAnsi="宋体" w:eastAsia="宋体" w:cs="宋体"/>
                <w:sz w:val="24"/>
              </w:rPr>
              <w:t>… …</w:t>
            </w:r>
          </w:p>
        </w:tc>
        <w:tc>
          <w:tcPr>
            <w:tcW w:w="431" w:type="pct"/>
            <w:tcBorders>
              <w:tl2br w:val="nil"/>
              <w:tr2bl w:val="nil"/>
            </w:tcBorders>
            <w:vAlign w:val="center"/>
          </w:tcPr>
          <w:p>
            <w:pPr>
              <w:spacing w:line="360" w:lineRule="auto"/>
              <w:jc w:val="center"/>
              <w:rPr>
                <w:rFonts w:ascii="宋体" w:hAnsi="宋体" w:eastAsia="宋体" w:cs="宋体"/>
                <w:sz w:val="24"/>
              </w:rPr>
            </w:pPr>
          </w:p>
        </w:tc>
        <w:tc>
          <w:tcPr>
            <w:tcW w:w="1137" w:type="pct"/>
            <w:tcBorders>
              <w:tl2br w:val="nil"/>
              <w:tr2bl w:val="nil"/>
            </w:tcBorders>
            <w:vAlign w:val="center"/>
          </w:tcPr>
          <w:p>
            <w:pPr>
              <w:spacing w:line="360" w:lineRule="auto"/>
              <w:jc w:val="center"/>
              <w:rPr>
                <w:rFonts w:ascii="宋体" w:hAnsi="宋体" w:eastAsia="宋体" w:cs="宋体"/>
                <w:sz w:val="24"/>
              </w:rPr>
            </w:pPr>
          </w:p>
        </w:tc>
        <w:tc>
          <w:tcPr>
            <w:tcW w:w="431" w:type="pct"/>
            <w:tcBorders>
              <w:tl2br w:val="nil"/>
              <w:tr2bl w:val="nil"/>
            </w:tcBorders>
            <w:vAlign w:val="center"/>
          </w:tcPr>
          <w:p>
            <w:pPr>
              <w:spacing w:line="360" w:lineRule="auto"/>
              <w:jc w:val="center"/>
              <w:rPr>
                <w:rFonts w:ascii="宋体" w:hAnsi="宋体" w:eastAsia="宋体" w:cs="宋体"/>
                <w:sz w:val="24"/>
              </w:rPr>
            </w:pPr>
          </w:p>
        </w:tc>
        <w:tc>
          <w:tcPr>
            <w:tcW w:w="1136" w:type="pct"/>
            <w:tcBorders>
              <w:tl2br w:val="nil"/>
              <w:tr2bl w:val="nil"/>
            </w:tcBorders>
            <w:vAlign w:val="center"/>
          </w:tcPr>
          <w:p>
            <w:pPr>
              <w:spacing w:line="360" w:lineRule="auto"/>
              <w:jc w:val="center"/>
              <w:rPr>
                <w:rFonts w:ascii="宋体" w:hAnsi="宋体" w:eastAsia="宋体" w:cs="宋体"/>
                <w:sz w:val="24"/>
              </w:rPr>
            </w:pPr>
          </w:p>
        </w:tc>
        <w:tc>
          <w:tcPr>
            <w:tcW w:w="716" w:type="pct"/>
            <w:tcBorders>
              <w:tl2br w:val="nil"/>
              <w:tr2bl w:val="nil"/>
            </w:tcBorders>
            <w:vAlign w:val="center"/>
          </w:tcPr>
          <w:p>
            <w:pPr>
              <w:spacing w:line="360" w:lineRule="auto"/>
              <w:jc w:val="center"/>
              <w:rPr>
                <w:rFonts w:ascii="宋体" w:hAnsi="宋体" w:eastAsia="宋体" w:cs="宋体"/>
                <w:sz w:val="24"/>
              </w:rPr>
            </w:pPr>
          </w:p>
        </w:tc>
        <w:tc>
          <w:tcPr>
            <w:tcW w:w="718" w:type="pct"/>
            <w:tcBorders>
              <w:tl2br w:val="nil"/>
              <w:tr2bl w:val="nil"/>
            </w:tcBorders>
            <w:vAlign w:val="center"/>
          </w:tcPr>
          <w:p>
            <w:pPr>
              <w:spacing w:line="360" w:lineRule="auto"/>
              <w:jc w:val="center"/>
              <w:rPr>
                <w:rFonts w:ascii="宋体" w:hAnsi="宋体" w:eastAsia="宋体" w:cs="宋体"/>
                <w:sz w:val="24"/>
              </w:rPr>
            </w:pPr>
          </w:p>
        </w:tc>
      </w:tr>
    </w:tbl>
    <w:p>
      <w:pPr>
        <w:spacing w:line="334" w:lineRule="auto"/>
        <w:rPr>
          <w:rFonts w:ascii="宋体" w:hAnsi="宋体" w:eastAsia="宋体" w:cs="宋体"/>
          <w:sz w:val="24"/>
        </w:rPr>
      </w:pPr>
      <w:r>
        <w:rPr>
          <w:rFonts w:hint="eastAsia" w:ascii="宋体" w:hAnsi="宋体" w:eastAsia="宋体" w:cs="宋体"/>
          <w:sz w:val="24"/>
        </w:rPr>
        <w:t>按磋商文件要求在本表后附相关人员证书。</w:t>
      </w:r>
    </w:p>
    <w:p>
      <w:pPr>
        <w:spacing w:line="334" w:lineRule="auto"/>
        <w:rPr>
          <w:rFonts w:ascii="宋体" w:hAnsi="宋体" w:eastAsia="宋体" w:cs="宋体"/>
          <w:sz w:val="24"/>
        </w:rPr>
      </w:pPr>
      <w:r>
        <w:rPr>
          <w:rFonts w:hint="eastAsia" w:ascii="宋体" w:hAnsi="宋体" w:eastAsia="宋体" w:cs="宋体"/>
          <w:sz w:val="24"/>
        </w:rPr>
        <w:t>说明：</w:t>
      </w:r>
    </w:p>
    <w:p>
      <w:pPr>
        <w:spacing w:line="334" w:lineRule="auto"/>
        <w:ind w:firstLine="480" w:firstLineChars="200"/>
        <w:rPr>
          <w:rFonts w:ascii="宋体" w:hAnsi="宋体" w:eastAsia="宋体" w:cs="宋体"/>
          <w:sz w:val="24"/>
        </w:rPr>
      </w:pPr>
      <w:r>
        <w:rPr>
          <w:rFonts w:hint="eastAsia" w:ascii="宋体" w:hAnsi="宋体" w:eastAsia="宋体" w:cs="宋体"/>
          <w:sz w:val="24"/>
        </w:rPr>
        <w:t>1.本项目拟任职务”栏应包括：项目负责人、项目联系人、项目服务人员或技术人员等。</w:t>
      </w:r>
    </w:p>
    <w:p>
      <w:pPr>
        <w:spacing w:line="334" w:lineRule="auto"/>
        <w:ind w:firstLine="480" w:firstLineChars="200"/>
        <w:rPr>
          <w:rFonts w:ascii="宋体" w:hAnsi="宋体" w:eastAsia="宋体" w:cs="宋体"/>
          <w:sz w:val="24"/>
        </w:rPr>
      </w:pPr>
      <w:r>
        <w:rPr>
          <w:rFonts w:hint="eastAsia" w:ascii="宋体" w:hAnsi="宋体" w:eastAsia="宋体" w:cs="宋体"/>
          <w:sz w:val="24"/>
        </w:rPr>
        <w:t>2.如供应商中标，须按本表项目组成人员操作，不得随意更换。</w:t>
      </w:r>
    </w:p>
    <w:p>
      <w:pPr>
        <w:rPr>
          <w:rFonts w:ascii="宋体" w:hAnsi="宋体" w:eastAsia="宋体" w:cs="宋体"/>
          <w:spacing w:val="17"/>
          <w:szCs w:val="21"/>
        </w:rPr>
      </w:pPr>
      <w:r>
        <w:rPr>
          <w:rFonts w:hint="eastAsia" w:ascii="宋体" w:hAnsi="宋体" w:eastAsia="宋体" w:cs="宋体"/>
          <w:spacing w:val="17"/>
          <w:szCs w:val="21"/>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十八、项目实施方案、质量保证及售后服务承诺等</w:t>
      </w:r>
    </w:p>
    <w:p>
      <w:pPr>
        <w:rPr>
          <w:rFonts w:ascii="宋体" w:hAnsi="宋体" w:eastAsia="宋体" w:cs="宋体"/>
          <w:spacing w:val="23"/>
          <w:szCs w:val="21"/>
        </w:rPr>
      </w:pPr>
      <w:r>
        <w:rPr>
          <w:rFonts w:hint="eastAsia" w:ascii="宋体" w:hAnsi="宋体" w:eastAsia="宋体" w:cs="宋体"/>
          <w:spacing w:val="23"/>
          <w:szCs w:val="21"/>
        </w:rPr>
        <w:br w:type="page"/>
      </w:r>
    </w:p>
    <w:p>
      <w:pPr>
        <w:jc w:val="center"/>
        <w:outlineLvl w:val="2"/>
        <w:rPr>
          <w:rFonts w:ascii="宋体" w:hAnsi="宋体" w:eastAsia="宋体" w:cs="宋体"/>
          <w:b/>
          <w:bCs/>
          <w:sz w:val="32"/>
          <w:szCs w:val="32"/>
          <w:lang w:val="zh-CN" w:bidi="zh-CN"/>
        </w:rPr>
      </w:pPr>
      <w:r>
        <w:rPr>
          <w:rFonts w:hint="eastAsia" w:ascii="宋体" w:hAnsi="宋体" w:eastAsia="宋体" w:cs="宋体"/>
          <w:b/>
          <w:bCs/>
          <w:sz w:val="32"/>
          <w:szCs w:val="32"/>
          <w:lang w:val="zh-CN" w:bidi="zh-CN"/>
        </w:rPr>
        <w:t>十</w:t>
      </w:r>
      <w:r>
        <w:rPr>
          <w:rFonts w:hint="eastAsia" w:ascii="宋体" w:hAnsi="宋体" w:eastAsia="宋体" w:cs="宋体"/>
          <w:b/>
          <w:bCs/>
          <w:sz w:val="32"/>
          <w:szCs w:val="32"/>
          <w:lang w:bidi="zh-CN"/>
        </w:rPr>
        <w:t>九</w:t>
      </w:r>
      <w:r>
        <w:rPr>
          <w:rFonts w:hint="eastAsia" w:ascii="宋体" w:hAnsi="宋体" w:eastAsia="宋体" w:cs="宋体"/>
          <w:b/>
          <w:bCs/>
          <w:sz w:val="32"/>
          <w:szCs w:val="32"/>
          <w:lang w:val="zh-CN" w:bidi="zh-CN"/>
        </w:rPr>
        <w:t>、供应商业绩情况表</w:t>
      </w:r>
    </w:p>
    <w:p>
      <w:pPr>
        <w:spacing w:line="36" w:lineRule="exact"/>
        <w:rPr>
          <w:rFonts w:ascii="宋体" w:hAnsi="宋体" w:eastAsia="宋体" w:cs="宋体"/>
        </w:rPr>
      </w:pPr>
    </w:p>
    <w:tbl>
      <w:tblPr>
        <w:tblStyle w:val="33"/>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189"/>
        <w:gridCol w:w="1970"/>
        <w:gridCol w:w="1970"/>
        <w:gridCol w:w="1970"/>
        <w:gridCol w:w="19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655" w:type="pct"/>
            <w:tcBorders>
              <w:tl2br w:val="nil"/>
              <w:tr2bl w:val="nil"/>
            </w:tcBorders>
            <w:vAlign w:val="center"/>
          </w:tcPr>
          <w:p>
            <w:pPr>
              <w:spacing w:line="520" w:lineRule="exact"/>
              <w:jc w:val="center"/>
              <w:rPr>
                <w:rFonts w:ascii="宋体" w:hAnsi="宋体" w:eastAsia="宋体" w:cs="宋体"/>
                <w:sz w:val="24"/>
              </w:rPr>
            </w:pPr>
            <w:r>
              <w:rPr>
                <w:rFonts w:hint="eastAsia" w:ascii="宋体" w:hAnsi="宋体" w:eastAsia="宋体" w:cs="宋体"/>
                <w:sz w:val="24"/>
              </w:rPr>
              <w:t>序号</w:t>
            </w:r>
          </w:p>
        </w:tc>
        <w:tc>
          <w:tcPr>
            <w:tcW w:w="1085" w:type="pct"/>
            <w:tcBorders>
              <w:tl2br w:val="nil"/>
              <w:tr2bl w:val="nil"/>
            </w:tcBorders>
            <w:vAlign w:val="center"/>
          </w:tcPr>
          <w:p>
            <w:pPr>
              <w:spacing w:line="520" w:lineRule="exact"/>
              <w:jc w:val="center"/>
              <w:rPr>
                <w:rFonts w:ascii="宋体" w:hAnsi="宋体" w:eastAsia="宋体" w:cs="宋体"/>
                <w:sz w:val="24"/>
              </w:rPr>
            </w:pPr>
            <w:r>
              <w:rPr>
                <w:rFonts w:hint="eastAsia" w:ascii="宋体" w:hAnsi="宋体" w:eastAsia="宋体" w:cs="宋体"/>
                <w:sz w:val="24"/>
              </w:rPr>
              <w:t>使用单位</w:t>
            </w:r>
          </w:p>
        </w:tc>
        <w:tc>
          <w:tcPr>
            <w:tcW w:w="1085" w:type="pct"/>
            <w:tcBorders>
              <w:tl2br w:val="nil"/>
              <w:tr2bl w:val="nil"/>
            </w:tcBorders>
            <w:vAlign w:val="center"/>
          </w:tcPr>
          <w:p>
            <w:pPr>
              <w:spacing w:line="520" w:lineRule="exact"/>
              <w:jc w:val="center"/>
              <w:rPr>
                <w:rFonts w:ascii="宋体" w:hAnsi="宋体" w:eastAsia="宋体" w:cs="宋体"/>
                <w:sz w:val="24"/>
              </w:rPr>
            </w:pPr>
            <w:r>
              <w:rPr>
                <w:rFonts w:hint="eastAsia" w:ascii="宋体" w:hAnsi="宋体" w:eastAsia="宋体" w:cs="宋体"/>
                <w:sz w:val="24"/>
              </w:rPr>
              <w:t>业绩名称</w:t>
            </w:r>
          </w:p>
        </w:tc>
        <w:tc>
          <w:tcPr>
            <w:tcW w:w="1085" w:type="pct"/>
            <w:tcBorders>
              <w:tl2br w:val="nil"/>
              <w:tr2bl w:val="nil"/>
            </w:tcBorders>
            <w:vAlign w:val="center"/>
          </w:tcPr>
          <w:p>
            <w:pPr>
              <w:spacing w:line="520" w:lineRule="exact"/>
              <w:jc w:val="center"/>
              <w:rPr>
                <w:rFonts w:ascii="宋体" w:hAnsi="宋体" w:eastAsia="宋体" w:cs="宋体"/>
                <w:sz w:val="24"/>
              </w:rPr>
            </w:pPr>
            <w:r>
              <w:rPr>
                <w:rFonts w:hint="eastAsia" w:ascii="宋体" w:hAnsi="宋体" w:eastAsia="宋体" w:cs="宋体"/>
                <w:sz w:val="24"/>
              </w:rPr>
              <w:t>合同总价</w:t>
            </w:r>
          </w:p>
        </w:tc>
        <w:tc>
          <w:tcPr>
            <w:tcW w:w="1087" w:type="pct"/>
            <w:tcBorders>
              <w:tl2br w:val="nil"/>
              <w:tr2bl w:val="nil"/>
            </w:tcBorders>
            <w:vAlign w:val="center"/>
          </w:tcPr>
          <w:p>
            <w:pPr>
              <w:spacing w:line="520" w:lineRule="exact"/>
              <w:jc w:val="center"/>
              <w:rPr>
                <w:rFonts w:ascii="宋体" w:hAnsi="宋体" w:eastAsia="宋体" w:cs="宋体"/>
                <w:sz w:val="24"/>
              </w:rPr>
            </w:pPr>
            <w:r>
              <w:rPr>
                <w:rFonts w:hint="eastAsia" w:ascii="宋体" w:hAnsi="宋体" w:eastAsia="宋体" w:cs="宋体"/>
                <w:sz w:val="24"/>
              </w:rPr>
              <w:t>签订时间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655" w:type="pct"/>
            <w:tcBorders>
              <w:tl2br w:val="nil"/>
              <w:tr2bl w:val="nil"/>
            </w:tcBorders>
            <w:vAlign w:val="center"/>
          </w:tcPr>
          <w:p>
            <w:pPr>
              <w:spacing w:line="520" w:lineRule="exact"/>
              <w:jc w:val="center"/>
              <w:rPr>
                <w:rFonts w:ascii="宋体" w:hAnsi="宋体" w:eastAsia="宋体" w:cs="宋体"/>
                <w:sz w:val="24"/>
              </w:rPr>
            </w:pPr>
            <w:r>
              <w:rPr>
                <w:rFonts w:hint="eastAsia" w:ascii="宋体" w:hAnsi="宋体" w:eastAsia="宋体" w:cs="宋体"/>
                <w:sz w:val="24"/>
              </w:rPr>
              <w:t>1</w:t>
            </w: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7" w:type="pct"/>
            <w:tcBorders>
              <w:tl2br w:val="nil"/>
              <w:tr2bl w:val="nil"/>
            </w:tcBorders>
            <w:vAlign w:val="center"/>
          </w:tcPr>
          <w:p>
            <w:pPr>
              <w:spacing w:line="520" w:lineRule="exact"/>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655" w:type="pct"/>
            <w:tcBorders>
              <w:tl2br w:val="nil"/>
              <w:tr2bl w:val="nil"/>
            </w:tcBorders>
            <w:vAlign w:val="center"/>
          </w:tcPr>
          <w:p>
            <w:pPr>
              <w:spacing w:line="520" w:lineRule="exact"/>
              <w:jc w:val="center"/>
              <w:rPr>
                <w:rFonts w:ascii="宋体" w:hAnsi="宋体" w:eastAsia="宋体" w:cs="宋体"/>
                <w:sz w:val="24"/>
              </w:rPr>
            </w:pPr>
            <w:r>
              <w:rPr>
                <w:rFonts w:hint="eastAsia" w:ascii="宋体" w:hAnsi="宋体" w:eastAsia="宋体" w:cs="宋体"/>
                <w:sz w:val="24"/>
              </w:rPr>
              <w:t>2</w:t>
            </w: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7" w:type="pct"/>
            <w:tcBorders>
              <w:tl2br w:val="nil"/>
              <w:tr2bl w:val="nil"/>
            </w:tcBorders>
            <w:vAlign w:val="center"/>
          </w:tcPr>
          <w:p>
            <w:pPr>
              <w:spacing w:line="520" w:lineRule="exact"/>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655" w:type="pct"/>
            <w:tcBorders>
              <w:tl2br w:val="nil"/>
              <w:tr2bl w:val="nil"/>
            </w:tcBorders>
            <w:vAlign w:val="center"/>
          </w:tcPr>
          <w:p>
            <w:pPr>
              <w:spacing w:line="520" w:lineRule="exact"/>
              <w:jc w:val="center"/>
              <w:rPr>
                <w:rFonts w:ascii="宋体" w:hAnsi="宋体" w:eastAsia="宋体" w:cs="宋体"/>
                <w:sz w:val="24"/>
              </w:rPr>
            </w:pPr>
            <w:r>
              <w:rPr>
                <w:rFonts w:hint="eastAsia" w:ascii="宋体" w:hAnsi="宋体" w:eastAsia="宋体" w:cs="宋体"/>
                <w:sz w:val="24"/>
              </w:rPr>
              <w:t>3</w:t>
            </w: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7" w:type="pct"/>
            <w:tcBorders>
              <w:tl2br w:val="nil"/>
              <w:tr2bl w:val="nil"/>
            </w:tcBorders>
            <w:vAlign w:val="center"/>
          </w:tcPr>
          <w:p>
            <w:pPr>
              <w:spacing w:line="520" w:lineRule="exact"/>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655" w:type="pct"/>
            <w:tcBorders>
              <w:tl2br w:val="nil"/>
              <w:tr2bl w:val="nil"/>
            </w:tcBorders>
            <w:vAlign w:val="center"/>
          </w:tcPr>
          <w:p>
            <w:pPr>
              <w:spacing w:line="520" w:lineRule="exact"/>
              <w:jc w:val="center"/>
              <w:rPr>
                <w:rFonts w:ascii="宋体" w:hAnsi="宋体" w:eastAsia="宋体" w:cs="宋体"/>
                <w:sz w:val="24"/>
              </w:rPr>
            </w:pPr>
            <w:r>
              <w:rPr>
                <w:rFonts w:hint="eastAsia" w:ascii="宋体" w:hAnsi="宋体" w:eastAsia="宋体" w:cs="宋体"/>
                <w:sz w:val="24"/>
              </w:rPr>
              <w:t>4</w:t>
            </w: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7" w:type="pct"/>
            <w:tcBorders>
              <w:tl2br w:val="nil"/>
              <w:tr2bl w:val="nil"/>
            </w:tcBorders>
            <w:vAlign w:val="center"/>
          </w:tcPr>
          <w:p>
            <w:pPr>
              <w:spacing w:line="520" w:lineRule="exact"/>
              <w:jc w:val="center"/>
              <w:rPr>
                <w:rFonts w:ascii="宋体" w:hAnsi="宋体" w:eastAsia="宋体" w:cs="宋体"/>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655" w:type="pct"/>
            <w:tcBorders>
              <w:tl2br w:val="nil"/>
              <w:tr2bl w:val="nil"/>
            </w:tcBorders>
            <w:vAlign w:val="center"/>
          </w:tcPr>
          <w:p>
            <w:pPr>
              <w:spacing w:line="520" w:lineRule="exact"/>
              <w:jc w:val="center"/>
              <w:rPr>
                <w:rFonts w:ascii="宋体" w:hAnsi="宋体" w:eastAsia="宋体" w:cs="宋体"/>
                <w:sz w:val="24"/>
              </w:rPr>
            </w:pPr>
            <w:r>
              <w:rPr>
                <w:rFonts w:hint="eastAsia" w:ascii="宋体" w:hAnsi="宋体" w:eastAsia="宋体" w:cs="宋体"/>
                <w:sz w:val="24"/>
              </w:rPr>
              <w:t>…</w:t>
            </w: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5" w:type="pct"/>
            <w:tcBorders>
              <w:tl2br w:val="nil"/>
              <w:tr2bl w:val="nil"/>
            </w:tcBorders>
            <w:vAlign w:val="center"/>
          </w:tcPr>
          <w:p>
            <w:pPr>
              <w:spacing w:line="520" w:lineRule="exact"/>
              <w:jc w:val="center"/>
              <w:rPr>
                <w:rFonts w:ascii="宋体" w:hAnsi="宋体" w:eastAsia="宋体" w:cs="宋体"/>
                <w:sz w:val="24"/>
              </w:rPr>
            </w:pPr>
          </w:p>
        </w:tc>
        <w:tc>
          <w:tcPr>
            <w:tcW w:w="1087" w:type="pct"/>
            <w:tcBorders>
              <w:tl2br w:val="nil"/>
              <w:tr2bl w:val="nil"/>
            </w:tcBorders>
            <w:vAlign w:val="center"/>
          </w:tcPr>
          <w:p>
            <w:pPr>
              <w:spacing w:line="520" w:lineRule="exact"/>
              <w:jc w:val="center"/>
              <w:rPr>
                <w:rFonts w:ascii="宋体" w:hAnsi="宋体" w:eastAsia="宋体" w:cs="宋体"/>
                <w:sz w:val="24"/>
              </w:rPr>
            </w:pPr>
          </w:p>
        </w:tc>
      </w:tr>
    </w:tbl>
    <w:p>
      <w:pPr>
        <w:spacing w:line="520" w:lineRule="exact"/>
        <w:rPr>
          <w:rFonts w:ascii="宋体" w:hAnsi="宋体" w:eastAsia="宋体" w:cs="宋体"/>
          <w:sz w:val="24"/>
        </w:rPr>
      </w:pPr>
      <w:r>
        <w:rPr>
          <w:rFonts w:hint="eastAsia" w:ascii="宋体" w:hAnsi="宋体" w:eastAsia="宋体" w:cs="宋体"/>
          <w:sz w:val="24"/>
        </w:rPr>
        <w:t>供应商根据上述业绩情况后附销售或服务合同复印件。</w:t>
      </w:r>
    </w:p>
    <w:p>
      <w:pPr>
        <w:rPr>
          <w:rFonts w:ascii="宋体" w:hAnsi="宋体" w:eastAsia="宋体" w:cs="宋体"/>
          <w:spacing w:val="20"/>
          <w:szCs w:val="21"/>
        </w:rPr>
      </w:pPr>
      <w:r>
        <w:rPr>
          <w:rFonts w:hint="eastAsia" w:ascii="宋体" w:hAnsi="宋体" w:eastAsia="宋体" w:cs="宋体"/>
          <w:spacing w:val="20"/>
          <w:szCs w:val="21"/>
        </w:rPr>
        <w:br w:type="page"/>
      </w:r>
    </w:p>
    <w:p>
      <w:pPr>
        <w:jc w:val="center"/>
        <w:outlineLvl w:val="2"/>
        <w:rPr>
          <w:rFonts w:ascii="宋体" w:hAnsi="宋体" w:eastAsia="宋体" w:cs="宋体"/>
          <w:b/>
          <w:bCs/>
          <w:sz w:val="32"/>
          <w:szCs w:val="32"/>
          <w:lang w:bidi="zh-CN"/>
        </w:rPr>
      </w:pPr>
      <w:r>
        <w:rPr>
          <w:rFonts w:hint="eastAsia" w:ascii="宋体" w:hAnsi="宋体" w:eastAsia="宋体" w:cs="宋体"/>
          <w:b/>
          <w:bCs/>
          <w:sz w:val="32"/>
          <w:szCs w:val="32"/>
          <w:lang w:bidi="zh-CN"/>
        </w:rPr>
        <w:t>二十、各类证明材料</w:t>
      </w:r>
    </w:p>
    <w:p>
      <w:pPr>
        <w:spacing w:line="334" w:lineRule="auto"/>
        <w:rPr>
          <w:rFonts w:ascii="宋体" w:hAnsi="宋体" w:eastAsia="宋体" w:cs="宋体"/>
          <w:sz w:val="24"/>
        </w:rPr>
      </w:pPr>
      <w:r>
        <w:rPr>
          <w:rFonts w:hint="eastAsia" w:ascii="宋体" w:hAnsi="宋体" w:eastAsia="宋体" w:cs="宋体"/>
          <w:sz w:val="24"/>
        </w:rPr>
        <w:t>1.磋商文件要求提供的其他资料。</w:t>
      </w:r>
    </w:p>
    <w:p>
      <w:pPr>
        <w:kinsoku w:val="0"/>
        <w:overflowPunct w:val="0"/>
        <w:autoSpaceDE w:val="0"/>
        <w:autoSpaceDN w:val="0"/>
        <w:snapToGrid w:val="0"/>
        <w:spacing w:before="32" w:line="520" w:lineRule="exact"/>
        <w:rPr>
          <w:rFonts w:ascii="宋体" w:hAnsi="宋体" w:eastAsia="宋体" w:cs="宋体"/>
        </w:rPr>
      </w:pPr>
      <w:r>
        <w:rPr>
          <w:rFonts w:hint="eastAsia" w:ascii="宋体" w:hAnsi="宋体" w:eastAsia="宋体" w:cs="宋体"/>
          <w:sz w:val="24"/>
        </w:rPr>
        <w:t>2.供应商认为需提供的其他资料。</w:t>
      </w: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pStyle w:val="11"/>
        <w:kinsoku w:val="0"/>
        <w:overflowPunct w:val="0"/>
        <w:autoSpaceDE w:val="0"/>
        <w:autoSpaceDN w:val="0"/>
        <w:ind w:left="0"/>
        <w:rPr>
          <w:rFonts w:eastAsia="宋体" w:cs="宋体"/>
          <w:lang w:val="zh-CN"/>
        </w:rPr>
      </w:pPr>
    </w:p>
    <w:p>
      <w:pPr>
        <w:spacing w:line="360" w:lineRule="auto"/>
        <w:rPr>
          <w:rFonts w:ascii="宋体" w:hAnsi="宋体" w:eastAsia="宋体" w:cs="宋体"/>
        </w:rPr>
      </w:pPr>
    </w:p>
    <w:sectPr>
      <w:footerReference r:id="rId4" w:type="default"/>
      <w:pgSz w:w="11906" w:h="16838"/>
      <w:pgMar w:top="1417" w:right="1417" w:bottom="1417"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spacing w:line="14" w:lineRule="auto"/>
      <w:jc w:val="left"/>
      <w:rPr>
        <w:rFonts w:ascii="宋体" w:hAnsi="宋体" w:eastAsia="宋体" w:cs="宋体"/>
        <w:sz w:val="20"/>
        <w:szCs w:val="28"/>
        <w:lang w:val="zh-CN" w:bidi="zh-CN"/>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27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embedSystemFonts/>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0N2RhODEwZTgyNGE4MTdiN2JhNGViMWMyZmNjM2MifQ=="/>
  </w:docVars>
  <w:rsids>
    <w:rsidRoot w:val="29C14485"/>
    <w:rsid w:val="000F5645"/>
    <w:rsid w:val="001521A9"/>
    <w:rsid w:val="002B2602"/>
    <w:rsid w:val="00327CB1"/>
    <w:rsid w:val="004408C4"/>
    <w:rsid w:val="0046375D"/>
    <w:rsid w:val="004A009A"/>
    <w:rsid w:val="004E1308"/>
    <w:rsid w:val="00545F73"/>
    <w:rsid w:val="00576D45"/>
    <w:rsid w:val="006A5617"/>
    <w:rsid w:val="006D4F79"/>
    <w:rsid w:val="006E019E"/>
    <w:rsid w:val="007F0A1D"/>
    <w:rsid w:val="008F6857"/>
    <w:rsid w:val="009D4E71"/>
    <w:rsid w:val="00A77503"/>
    <w:rsid w:val="00CA20D5"/>
    <w:rsid w:val="00D20B4D"/>
    <w:rsid w:val="00D3708C"/>
    <w:rsid w:val="00DC5E6F"/>
    <w:rsid w:val="00DC7C1D"/>
    <w:rsid w:val="00E30FAC"/>
    <w:rsid w:val="00E371FE"/>
    <w:rsid w:val="00E46445"/>
    <w:rsid w:val="00E850AF"/>
    <w:rsid w:val="010F7FF3"/>
    <w:rsid w:val="014C4DA3"/>
    <w:rsid w:val="01A26920"/>
    <w:rsid w:val="01B666C0"/>
    <w:rsid w:val="01CD5E3E"/>
    <w:rsid w:val="01D6466C"/>
    <w:rsid w:val="01FD1F0E"/>
    <w:rsid w:val="02013704"/>
    <w:rsid w:val="020411DA"/>
    <w:rsid w:val="0227311A"/>
    <w:rsid w:val="023D0B8F"/>
    <w:rsid w:val="025F0B06"/>
    <w:rsid w:val="02614C1D"/>
    <w:rsid w:val="02661E94"/>
    <w:rsid w:val="028916DF"/>
    <w:rsid w:val="02D05560"/>
    <w:rsid w:val="02E42DB9"/>
    <w:rsid w:val="02E84657"/>
    <w:rsid w:val="02EB05EB"/>
    <w:rsid w:val="03217B69"/>
    <w:rsid w:val="0388408C"/>
    <w:rsid w:val="038D4985"/>
    <w:rsid w:val="038F0977"/>
    <w:rsid w:val="03990047"/>
    <w:rsid w:val="039A7B48"/>
    <w:rsid w:val="03B46C2F"/>
    <w:rsid w:val="03B9335E"/>
    <w:rsid w:val="03C62B55"/>
    <w:rsid w:val="03CF75C5"/>
    <w:rsid w:val="03EA090B"/>
    <w:rsid w:val="040358A0"/>
    <w:rsid w:val="04245B63"/>
    <w:rsid w:val="042A0ED2"/>
    <w:rsid w:val="042F3F7D"/>
    <w:rsid w:val="044E498E"/>
    <w:rsid w:val="049072AC"/>
    <w:rsid w:val="04912DFD"/>
    <w:rsid w:val="04956A61"/>
    <w:rsid w:val="04A22F2C"/>
    <w:rsid w:val="04F903A4"/>
    <w:rsid w:val="04FA2D68"/>
    <w:rsid w:val="050369E9"/>
    <w:rsid w:val="05080FE1"/>
    <w:rsid w:val="051A0D14"/>
    <w:rsid w:val="052720EE"/>
    <w:rsid w:val="05446D9B"/>
    <w:rsid w:val="0547458D"/>
    <w:rsid w:val="05581271"/>
    <w:rsid w:val="05793F07"/>
    <w:rsid w:val="058368B9"/>
    <w:rsid w:val="05BF2781"/>
    <w:rsid w:val="05C054C9"/>
    <w:rsid w:val="05E03D0C"/>
    <w:rsid w:val="05E355AA"/>
    <w:rsid w:val="05E71585"/>
    <w:rsid w:val="05F94DCD"/>
    <w:rsid w:val="06193156"/>
    <w:rsid w:val="0621779F"/>
    <w:rsid w:val="062D67B7"/>
    <w:rsid w:val="06336E15"/>
    <w:rsid w:val="06792CF4"/>
    <w:rsid w:val="06940F6E"/>
    <w:rsid w:val="06A91D04"/>
    <w:rsid w:val="06B14283"/>
    <w:rsid w:val="06D53CC1"/>
    <w:rsid w:val="06DC2725"/>
    <w:rsid w:val="06E5247B"/>
    <w:rsid w:val="06F15AA5"/>
    <w:rsid w:val="07047ECE"/>
    <w:rsid w:val="0706742D"/>
    <w:rsid w:val="071874D5"/>
    <w:rsid w:val="0724643B"/>
    <w:rsid w:val="07267E44"/>
    <w:rsid w:val="072E6CF9"/>
    <w:rsid w:val="07350087"/>
    <w:rsid w:val="073562D9"/>
    <w:rsid w:val="074E7D0A"/>
    <w:rsid w:val="0789466C"/>
    <w:rsid w:val="07957ADC"/>
    <w:rsid w:val="07972AF0"/>
    <w:rsid w:val="07A64AE1"/>
    <w:rsid w:val="07AB20F7"/>
    <w:rsid w:val="07BC47EC"/>
    <w:rsid w:val="07DA6895"/>
    <w:rsid w:val="07EC3F0B"/>
    <w:rsid w:val="0808084B"/>
    <w:rsid w:val="081F3AE6"/>
    <w:rsid w:val="08597DA5"/>
    <w:rsid w:val="086F1377"/>
    <w:rsid w:val="08844E22"/>
    <w:rsid w:val="08966904"/>
    <w:rsid w:val="089E50F5"/>
    <w:rsid w:val="08A47272"/>
    <w:rsid w:val="08A644FD"/>
    <w:rsid w:val="08B60BC5"/>
    <w:rsid w:val="08C07E24"/>
    <w:rsid w:val="08DA08BA"/>
    <w:rsid w:val="08F55C7D"/>
    <w:rsid w:val="09082248"/>
    <w:rsid w:val="091435BD"/>
    <w:rsid w:val="092B34F0"/>
    <w:rsid w:val="0935436E"/>
    <w:rsid w:val="09602AB2"/>
    <w:rsid w:val="097E5D15"/>
    <w:rsid w:val="098D5F59"/>
    <w:rsid w:val="09962123"/>
    <w:rsid w:val="09B023D6"/>
    <w:rsid w:val="09B5199D"/>
    <w:rsid w:val="09DF5219"/>
    <w:rsid w:val="09E8755A"/>
    <w:rsid w:val="0A1B645D"/>
    <w:rsid w:val="0A396CC6"/>
    <w:rsid w:val="0A6E4CFF"/>
    <w:rsid w:val="0AAD2689"/>
    <w:rsid w:val="0ABF5084"/>
    <w:rsid w:val="0AC0235E"/>
    <w:rsid w:val="0ACF434F"/>
    <w:rsid w:val="0AD33E3F"/>
    <w:rsid w:val="0AD433E5"/>
    <w:rsid w:val="0AD45054"/>
    <w:rsid w:val="0ADD2F10"/>
    <w:rsid w:val="0AE75944"/>
    <w:rsid w:val="0AF13704"/>
    <w:rsid w:val="0B424B21"/>
    <w:rsid w:val="0B4E4F6D"/>
    <w:rsid w:val="0B8A2CF5"/>
    <w:rsid w:val="0BAE1103"/>
    <w:rsid w:val="0BBC17DF"/>
    <w:rsid w:val="0BC1013B"/>
    <w:rsid w:val="0BE303E7"/>
    <w:rsid w:val="0BF71DAF"/>
    <w:rsid w:val="0BFB510E"/>
    <w:rsid w:val="0C0F0006"/>
    <w:rsid w:val="0C1E10EA"/>
    <w:rsid w:val="0C21079D"/>
    <w:rsid w:val="0C3A6343"/>
    <w:rsid w:val="0C3B168C"/>
    <w:rsid w:val="0C4C3EA9"/>
    <w:rsid w:val="0C57284E"/>
    <w:rsid w:val="0C573E25"/>
    <w:rsid w:val="0C851852"/>
    <w:rsid w:val="0C8D626F"/>
    <w:rsid w:val="0C917B0E"/>
    <w:rsid w:val="0C965124"/>
    <w:rsid w:val="0C9B0117"/>
    <w:rsid w:val="0CB842FF"/>
    <w:rsid w:val="0CC52D02"/>
    <w:rsid w:val="0CC71088"/>
    <w:rsid w:val="0CFE2CC9"/>
    <w:rsid w:val="0CFF1D5D"/>
    <w:rsid w:val="0D305579"/>
    <w:rsid w:val="0D417786"/>
    <w:rsid w:val="0D4508F8"/>
    <w:rsid w:val="0D5677DD"/>
    <w:rsid w:val="0D652E26"/>
    <w:rsid w:val="0D8B0A01"/>
    <w:rsid w:val="0D921D8F"/>
    <w:rsid w:val="0DA669A8"/>
    <w:rsid w:val="0DB55685"/>
    <w:rsid w:val="0DE819AF"/>
    <w:rsid w:val="0DE87C01"/>
    <w:rsid w:val="0DFE7425"/>
    <w:rsid w:val="0E06678C"/>
    <w:rsid w:val="0E0802A4"/>
    <w:rsid w:val="0E15651D"/>
    <w:rsid w:val="0E1C5453"/>
    <w:rsid w:val="0E2C2D73"/>
    <w:rsid w:val="0E344BF5"/>
    <w:rsid w:val="0E3A5F83"/>
    <w:rsid w:val="0E6574A4"/>
    <w:rsid w:val="0E6B438E"/>
    <w:rsid w:val="0E72396F"/>
    <w:rsid w:val="0E7F2EFE"/>
    <w:rsid w:val="0E80608C"/>
    <w:rsid w:val="0E8909F8"/>
    <w:rsid w:val="0E8C4A31"/>
    <w:rsid w:val="0E8F62CF"/>
    <w:rsid w:val="0EA2399D"/>
    <w:rsid w:val="0EA7186A"/>
    <w:rsid w:val="0EBE0962"/>
    <w:rsid w:val="0EE9262B"/>
    <w:rsid w:val="0F161AFB"/>
    <w:rsid w:val="0F1A028E"/>
    <w:rsid w:val="0F255E8D"/>
    <w:rsid w:val="0F3F5F47"/>
    <w:rsid w:val="0F4D19EF"/>
    <w:rsid w:val="0F5F5CA1"/>
    <w:rsid w:val="0F6B16F2"/>
    <w:rsid w:val="0F7F4595"/>
    <w:rsid w:val="0F8D3573"/>
    <w:rsid w:val="0FFB0F84"/>
    <w:rsid w:val="103108BE"/>
    <w:rsid w:val="10560982"/>
    <w:rsid w:val="105A3B20"/>
    <w:rsid w:val="1065378B"/>
    <w:rsid w:val="106A2B50"/>
    <w:rsid w:val="10863702"/>
    <w:rsid w:val="10975C42"/>
    <w:rsid w:val="10BE733F"/>
    <w:rsid w:val="10D25943"/>
    <w:rsid w:val="10D4446D"/>
    <w:rsid w:val="10DD0F24"/>
    <w:rsid w:val="10FC126D"/>
    <w:rsid w:val="110E3FBE"/>
    <w:rsid w:val="1142016F"/>
    <w:rsid w:val="11576D6C"/>
    <w:rsid w:val="115B4B8E"/>
    <w:rsid w:val="11625F1D"/>
    <w:rsid w:val="11851C0B"/>
    <w:rsid w:val="11A16A45"/>
    <w:rsid w:val="11A41E98"/>
    <w:rsid w:val="11E042B9"/>
    <w:rsid w:val="11E94114"/>
    <w:rsid w:val="11F03528"/>
    <w:rsid w:val="11F76665"/>
    <w:rsid w:val="11F8418B"/>
    <w:rsid w:val="1211524D"/>
    <w:rsid w:val="122907E8"/>
    <w:rsid w:val="12311F7A"/>
    <w:rsid w:val="123A12B6"/>
    <w:rsid w:val="1279351E"/>
    <w:rsid w:val="127A5249"/>
    <w:rsid w:val="128D521B"/>
    <w:rsid w:val="12901073"/>
    <w:rsid w:val="1296510B"/>
    <w:rsid w:val="12A12F54"/>
    <w:rsid w:val="12AC33ED"/>
    <w:rsid w:val="12C30C3D"/>
    <w:rsid w:val="12F0721A"/>
    <w:rsid w:val="12F2507E"/>
    <w:rsid w:val="12F847D6"/>
    <w:rsid w:val="131274CE"/>
    <w:rsid w:val="13141499"/>
    <w:rsid w:val="131905E4"/>
    <w:rsid w:val="136C7742"/>
    <w:rsid w:val="13737CC5"/>
    <w:rsid w:val="13854144"/>
    <w:rsid w:val="13855EF2"/>
    <w:rsid w:val="139E2979"/>
    <w:rsid w:val="13AC7923"/>
    <w:rsid w:val="13DA7FEC"/>
    <w:rsid w:val="13FE2369"/>
    <w:rsid w:val="140341DC"/>
    <w:rsid w:val="140F6EAB"/>
    <w:rsid w:val="14171240"/>
    <w:rsid w:val="142E0338"/>
    <w:rsid w:val="147E0BAC"/>
    <w:rsid w:val="148937C0"/>
    <w:rsid w:val="148B7538"/>
    <w:rsid w:val="14A2553F"/>
    <w:rsid w:val="14B00D4D"/>
    <w:rsid w:val="14C77018"/>
    <w:rsid w:val="14D71E9A"/>
    <w:rsid w:val="14D967EE"/>
    <w:rsid w:val="14DC1398"/>
    <w:rsid w:val="14DC1B42"/>
    <w:rsid w:val="150B4598"/>
    <w:rsid w:val="15190FE8"/>
    <w:rsid w:val="151E215B"/>
    <w:rsid w:val="151E6CB3"/>
    <w:rsid w:val="15325C06"/>
    <w:rsid w:val="154D47EE"/>
    <w:rsid w:val="154F6212"/>
    <w:rsid w:val="155913E5"/>
    <w:rsid w:val="156A3E8A"/>
    <w:rsid w:val="157321D1"/>
    <w:rsid w:val="158D108E"/>
    <w:rsid w:val="159C63AE"/>
    <w:rsid w:val="15A85EC8"/>
    <w:rsid w:val="15AE34DE"/>
    <w:rsid w:val="15C42D02"/>
    <w:rsid w:val="15C665B5"/>
    <w:rsid w:val="15D32F45"/>
    <w:rsid w:val="15EF6571"/>
    <w:rsid w:val="16092E0B"/>
    <w:rsid w:val="16293958"/>
    <w:rsid w:val="1633430E"/>
    <w:rsid w:val="1638724C"/>
    <w:rsid w:val="16677B31"/>
    <w:rsid w:val="16783AEC"/>
    <w:rsid w:val="167E2426"/>
    <w:rsid w:val="168B7CC4"/>
    <w:rsid w:val="1695469E"/>
    <w:rsid w:val="16B54D41"/>
    <w:rsid w:val="16C46D32"/>
    <w:rsid w:val="16E11692"/>
    <w:rsid w:val="16FE0496"/>
    <w:rsid w:val="170A0BE8"/>
    <w:rsid w:val="171E28E6"/>
    <w:rsid w:val="174D4DC0"/>
    <w:rsid w:val="1759391E"/>
    <w:rsid w:val="176127D3"/>
    <w:rsid w:val="176F4EEF"/>
    <w:rsid w:val="177C55A8"/>
    <w:rsid w:val="178A6601"/>
    <w:rsid w:val="178B5EB7"/>
    <w:rsid w:val="17946ADF"/>
    <w:rsid w:val="179761F4"/>
    <w:rsid w:val="17A56B63"/>
    <w:rsid w:val="17A857DA"/>
    <w:rsid w:val="17A96653"/>
    <w:rsid w:val="17AA7DE4"/>
    <w:rsid w:val="17B40B54"/>
    <w:rsid w:val="17B807A6"/>
    <w:rsid w:val="17FF64B2"/>
    <w:rsid w:val="182633AB"/>
    <w:rsid w:val="18270461"/>
    <w:rsid w:val="18307719"/>
    <w:rsid w:val="183A7A40"/>
    <w:rsid w:val="18610CDC"/>
    <w:rsid w:val="187C78C4"/>
    <w:rsid w:val="18876335"/>
    <w:rsid w:val="189D5A8C"/>
    <w:rsid w:val="18A706B9"/>
    <w:rsid w:val="18B506EB"/>
    <w:rsid w:val="18C66D91"/>
    <w:rsid w:val="19052F47"/>
    <w:rsid w:val="191C1478"/>
    <w:rsid w:val="192A5572"/>
    <w:rsid w:val="193429C5"/>
    <w:rsid w:val="193A32DB"/>
    <w:rsid w:val="19572B31"/>
    <w:rsid w:val="195C2E64"/>
    <w:rsid w:val="196205F6"/>
    <w:rsid w:val="19632832"/>
    <w:rsid w:val="19866520"/>
    <w:rsid w:val="199131C9"/>
    <w:rsid w:val="19960E59"/>
    <w:rsid w:val="19B7492C"/>
    <w:rsid w:val="19BD63E6"/>
    <w:rsid w:val="19C534ED"/>
    <w:rsid w:val="19CE6D54"/>
    <w:rsid w:val="19E020D4"/>
    <w:rsid w:val="19EC6D02"/>
    <w:rsid w:val="19F4792E"/>
    <w:rsid w:val="1A140049"/>
    <w:rsid w:val="1A147FD0"/>
    <w:rsid w:val="1A2E2E40"/>
    <w:rsid w:val="1A3B046A"/>
    <w:rsid w:val="1A3B37AF"/>
    <w:rsid w:val="1A3D7527"/>
    <w:rsid w:val="1A475CB0"/>
    <w:rsid w:val="1A495ECC"/>
    <w:rsid w:val="1A5003B0"/>
    <w:rsid w:val="1A710F7F"/>
    <w:rsid w:val="1A8B0292"/>
    <w:rsid w:val="1AAB623F"/>
    <w:rsid w:val="1AE7115F"/>
    <w:rsid w:val="1AE85922"/>
    <w:rsid w:val="1AED2CFB"/>
    <w:rsid w:val="1AFF47DC"/>
    <w:rsid w:val="1B010554"/>
    <w:rsid w:val="1B684130"/>
    <w:rsid w:val="1B8063C9"/>
    <w:rsid w:val="1B882A24"/>
    <w:rsid w:val="1B9F38C9"/>
    <w:rsid w:val="1BD73063"/>
    <w:rsid w:val="1C0F0A4F"/>
    <w:rsid w:val="1C185B56"/>
    <w:rsid w:val="1C202C5C"/>
    <w:rsid w:val="1C3B1844"/>
    <w:rsid w:val="1C4D6FA4"/>
    <w:rsid w:val="1C4E1577"/>
    <w:rsid w:val="1C516B2B"/>
    <w:rsid w:val="1C60574F"/>
    <w:rsid w:val="1C6E7677"/>
    <w:rsid w:val="1C9A0C60"/>
    <w:rsid w:val="1CA53161"/>
    <w:rsid w:val="1CA90EA4"/>
    <w:rsid w:val="1CB36EEC"/>
    <w:rsid w:val="1CC73CEB"/>
    <w:rsid w:val="1CCB0E1A"/>
    <w:rsid w:val="1CCE26B8"/>
    <w:rsid w:val="1CE819CC"/>
    <w:rsid w:val="1D000EB9"/>
    <w:rsid w:val="1D22539B"/>
    <w:rsid w:val="1D266050"/>
    <w:rsid w:val="1D2D65E1"/>
    <w:rsid w:val="1D7443D0"/>
    <w:rsid w:val="1D892D1E"/>
    <w:rsid w:val="1DA90A2F"/>
    <w:rsid w:val="1DAE0412"/>
    <w:rsid w:val="1DD106B2"/>
    <w:rsid w:val="1DE725A7"/>
    <w:rsid w:val="1DEE6320"/>
    <w:rsid w:val="1DF036F0"/>
    <w:rsid w:val="1DF83E91"/>
    <w:rsid w:val="1DFB572F"/>
    <w:rsid w:val="1E14059F"/>
    <w:rsid w:val="1E262080"/>
    <w:rsid w:val="1E4D682F"/>
    <w:rsid w:val="1E5906A7"/>
    <w:rsid w:val="1E5B61CE"/>
    <w:rsid w:val="1E8F7C25"/>
    <w:rsid w:val="1E9B034B"/>
    <w:rsid w:val="1E9D67E6"/>
    <w:rsid w:val="1EA628CB"/>
    <w:rsid w:val="1ECB5101"/>
    <w:rsid w:val="1EF2475D"/>
    <w:rsid w:val="1EFA5B5E"/>
    <w:rsid w:val="1F076C03"/>
    <w:rsid w:val="1F1545CE"/>
    <w:rsid w:val="1F4B4494"/>
    <w:rsid w:val="1F6410B2"/>
    <w:rsid w:val="1F9D5F01"/>
    <w:rsid w:val="1FB913FE"/>
    <w:rsid w:val="1FBF1807"/>
    <w:rsid w:val="1FEF2593"/>
    <w:rsid w:val="20067215"/>
    <w:rsid w:val="204A474C"/>
    <w:rsid w:val="20692E24"/>
    <w:rsid w:val="207B2B57"/>
    <w:rsid w:val="20C43BD1"/>
    <w:rsid w:val="20D84F5E"/>
    <w:rsid w:val="20DB636F"/>
    <w:rsid w:val="20E26732"/>
    <w:rsid w:val="20EE3329"/>
    <w:rsid w:val="20F128FE"/>
    <w:rsid w:val="20FD27C4"/>
    <w:rsid w:val="20FD356C"/>
    <w:rsid w:val="211B39F2"/>
    <w:rsid w:val="213D7E0C"/>
    <w:rsid w:val="21584C46"/>
    <w:rsid w:val="217B0BD5"/>
    <w:rsid w:val="217D2727"/>
    <w:rsid w:val="218D4E86"/>
    <w:rsid w:val="21920158"/>
    <w:rsid w:val="219E4D4F"/>
    <w:rsid w:val="21A300B0"/>
    <w:rsid w:val="21AB2FC8"/>
    <w:rsid w:val="21BC74B2"/>
    <w:rsid w:val="21D95D87"/>
    <w:rsid w:val="21ED35E0"/>
    <w:rsid w:val="21EF55AB"/>
    <w:rsid w:val="222C0A2A"/>
    <w:rsid w:val="223D5D60"/>
    <w:rsid w:val="225E003A"/>
    <w:rsid w:val="226B2757"/>
    <w:rsid w:val="22775D02"/>
    <w:rsid w:val="2298179E"/>
    <w:rsid w:val="22AF0896"/>
    <w:rsid w:val="22BE6D2B"/>
    <w:rsid w:val="22D14CB0"/>
    <w:rsid w:val="22D87DED"/>
    <w:rsid w:val="22D91A6D"/>
    <w:rsid w:val="22DD3655"/>
    <w:rsid w:val="22E06CA1"/>
    <w:rsid w:val="22E418F0"/>
    <w:rsid w:val="22FB3ADB"/>
    <w:rsid w:val="2325294D"/>
    <w:rsid w:val="23447230"/>
    <w:rsid w:val="23583D48"/>
    <w:rsid w:val="235A4846"/>
    <w:rsid w:val="23641680"/>
    <w:rsid w:val="237D0994"/>
    <w:rsid w:val="238E0A5E"/>
    <w:rsid w:val="23983A20"/>
    <w:rsid w:val="23CC162C"/>
    <w:rsid w:val="23CD36CA"/>
    <w:rsid w:val="240E783E"/>
    <w:rsid w:val="24107652"/>
    <w:rsid w:val="241A2687"/>
    <w:rsid w:val="242A0550"/>
    <w:rsid w:val="242B4894"/>
    <w:rsid w:val="245C676F"/>
    <w:rsid w:val="2460453E"/>
    <w:rsid w:val="24661428"/>
    <w:rsid w:val="247D2A19"/>
    <w:rsid w:val="2483647E"/>
    <w:rsid w:val="249064A5"/>
    <w:rsid w:val="24B108F5"/>
    <w:rsid w:val="24B747FE"/>
    <w:rsid w:val="24C7636B"/>
    <w:rsid w:val="24DD7379"/>
    <w:rsid w:val="2500362B"/>
    <w:rsid w:val="2504136D"/>
    <w:rsid w:val="251A0B90"/>
    <w:rsid w:val="251C2EB4"/>
    <w:rsid w:val="256B4CE2"/>
    <w:rsid w:val="25A53AC0"/>
    <w:rsid w:val="25A62AC3"/>
    <w:rsid w:val="25AC730F"/>
    <w:rsid w:val="25C92D94"/>
    <w:rsid w:val="25DC4B30"/>
    <w:rsid w:val="25DD571A"/>
    <w:rsid w:val="25FF38E2"/>
    <w:rsid w:val="260B04D9"/>
    <w:rsid w:val="26284BE7"/>
    <w:rsid w:val="2629095F"/>
    <w:rsid w:val="262B7D6D"/>
    <w:rsid w:val="26356FD8"/>
    <w:rsid w:val="267B5750"/>
    <w:rsid w:val="26802C75"/>
    <w:rsid w:val="26880E9B"/>
    <w:rsid w:val="26AD1765"/>
    <w:rsid w:val="26B14C8A"/>
    <w:rsid w:val="26C05842"/>
    <w:rsid w:val="26E31456"/>
    <w:rsid w:val="272D4FAD"/>
    <w:rsid w:val="275C55C1"/>
    <w:rsid w:val="278C73F8"/>
    <w:rsid w:val="27983FEE"/>
    <w:rsid w:val="27A91D58"/>
    <w:rsid w:val="27A97FAA"/>
    <w:rsid w:val="27B85EE1"/>
    <w:rsid w:val="27D03788"/>
    <w:rsid w:val="27D65F95"/>
    <w:rsid w:val="27FD20A3"/>
    <w:rsid w:val="27FD6C9B"/>
    <w:rsid w:val="28245882"/>
    <w:rsid w:val="28610884"/>
    <w:rsid w:val="28801B65"/>
    <w:rsid w:val="28F11C08"/>
    <w:rsid w:val="28F25980"/>
    <w:rsid w:val="29187538"/>
    <w:rsid w:val="29420EB1"/>
    <w:rsid w:val="29C14485"/>
    <w:rsid w:val="29C9048F"/>
    <w:rsid w:val="2A224043"/>
    <w:rsid w:val="2A2953D2"/>
    <w:rsid w:val="2A3F0751"/>
    <w:rsid w:val="2A7C6F2B"/>
    <w:rsid w:val="2A895E70"/>
    <w:rsid w:val="2A922F77"/>
    <w:rsid w:val="2AA23185"/>
    <w:rsid w:val="2AA44A58"/>
    <w:rsid w:val="2AB4113F"/>
    <w:rsid w:val="2AB501D7"/>
    <w:rsid w:val="2AB736F8"/>
    <w:rsid w:val="2AB94FB3"/>
    <w:rsid w:val="2AE72E9E"/>
    <w:rsid w:val="2AFA0B1C"/>
    <w:rsid w:val="2B026B64"/>
    <w:rsid w:val="2B1A260F"/>
    <w:rsid w:val="2B201DB9"/>
    <w:rsid w:val="2B367DA6"/>
    <w:rsid w:val="2B373B1E"/>
    <w:rsid w:val="2B404781"/>
    <w:rsid w:val="2B4800F9"/>
    <w:rsid w:val="2B653354"/>
    <w:rsid w:val="2B704611"/>
    <w:rsid w:val="2B767375"/>
    <w:rsid w:val="2BAF1907"/>
    <w:rsid w:val="2BBD04C8"/>
    <w:rsid w:val="2C161986"/>
    <w:rsid w:val="2C1A3224"/>
    <w:rsid w:val="2C33078A"/>
    <w:rsid w:val="2C413321"/>
    <w:rsid w:val="2C4B219E"/>
    <w:rsid w:val="2C796398"/>
    <w:rsid w:val="2C8A5613"/>
    <w:rsid w:val="2CA55717"/>
    <w:rsid w:val="2CA90349"/>
    <w:rsid w:val="2CC338BC"/>
    <w:rsid w:val="2CC7285B"/>
    <w:rsid w:val="2CC87124"/>
    <w:rsid w:val="2CCD3F5D"/>
    <w:rsid w:val="2CE13D42"/>
    <w:rsid w:val="2CE455E0"/>
    <w:rsid w:val="2D2D12F6"/>
    <w:rsid w:val="2D342CCC"/>
    <w:rsid w:val="2D346567"/>
    <w:rsid w:val="2D410C84"/>
    <w:rsid w:val="2D6F134E"/>
    <w:rsid w:val="2D7A0026"/>
    <w:rsid w:val="2D7B23E8"/>
    <w:rsid w:val="2D852054"/>
    <w:rsid w:val="2D8F7C42"/>
    <w:rsid w:val="2D92328E"/>
    <w:rsid w:val="2DBD5F5C"/>
    <w:rsid w:val="2DD9710F"/>
    <w:rsid w:val="2DDB69E3"/>
    <w:rsid w:val="2E011C5D"/>
    <w:rsid w:val="2E112405"/>
    <w:rsid w:val="2E124403"/>
    <w:rsid w:val="2E9C43C4"/>
    <w:rsid w:val="2EA15E7F"/>
    <w:rsid w:val="2EA64400"/>
    <w:rsid w:val="2EAE40F8"/>
    <w:rsid w:val="2ED85DFF"/>
    <w:rsid w:val="2EF04710"/>
    <w:rsid w:val="2F1C30A3"/>
    <w:rsid w:val="2F1E75BD"/>
    <w:rsid w:val="2F302D5E"/>
    <w:rsid w:val="2F334060"/>
    <w:rsid w:val="2F3F2FA2"/>
    <w:rsid w:val="2F4755D8"/>
    <w:rsid w:val="2F723377"/>
    <w:rsid w:val="2F725125"/>
    <w:rsid w:val="2F7E3DAE"/>
    <w:rsid w:val="2F8A6913"/>
    <w:rsid w:val="2F9846A2"/>
    <w:rsid w:val="2F990EF1"/>
    <w:rsid w:val="2FC260AC"/>
    <w:rsid w:val="2FE83697"/>
    <w:rsid w:val="2FE9188B"/>
    <w:rsid w:val="2FFB336C"/>
    <w:rsid w:val="30063EE1"/>
    <w:rsid w:val="30201E39"/>
    <w:rsid w:val="304B2B61"/>
    <w:rsid w:val="306755FB"/>
    <w:rsid w:val="30676C54"/>
    <w:rsid w:val="30893C43"/>
    <w:rsid w:val="309657DE"/>
    <w:rsid w:val="30D665D5"/>
    <w:rsid w:val="30D81900"/>
    <w:rsid w:val="30F10937"/>
    <w:rsid w:val="30FC45CB"/>
    <w:rsid w:val="30FF5F8E"/>
    <w:rsid w:val="310B6F5E"/>
    <w:rsid w:val="310B6FEE"/>
    <w:rsid w:val="310E0E7D"/>
    <w:rsid w:val="310F3573"/>
    <w:rsid w:val="3133354E"/>
    <w:rsid w:val="31451B93"/>
    <w:rsid w:val="31741628"/>
    <w:rsid w:val="31750EFD"/>
    <w:rsid w:val="31C9302A"/>
    <w:rsid w:val="31D75713"/>
    <w:rsid w:val="31F369F1"/>
    <w:rsid w:val="320A575E"/>
    <w:rsid w:val="32127369"/>
    <w:rsid w:val="32260C66"/>
    <w:rsid w:val="324B1493"/>
    <w:rsid w:val="324C4353"/>
    <w:rsid w:val="324E3C27"/>
    <w:rsid w:val="324F79A0"/>
    <w:rsid w:val="325E19B3"/>
    <w:rsid w:val="326A6587"/>
    <w:rsid w:val="32902492"/>
    <w:rsid w:val="329F628A"/>
    <w:rsid w:val="32B67A1F"/>
    <w:rsid w:val="32BB5035"/>
    <w:rsid w:val="32BB5517"/>
    <w:rsid w:val="32BF68D3"/>
    <w:rsid w:val="32CC0FF0"/>
    <w:rsid w:val="32CF5773"/>
    <w:rsid w:val="32DE5D29"/>
    <w:rsid w:val="32F83B93"/>
    <w:rsid w:val="330E5059"/>
    <w:rsid w:val="336254B1"/>
    <w:rsid w:val="33706882"/>
    <w:rsid w:val="33753436"/>
    <w:rsid w:val="337B0E24"/>
    <w:rsid w:val="33831668"/>
    <w:rsid w:val="339E298D"/>
    <w:rsid w:val="33A64EC8"/>
    <w:rsid w:val="33AB32FB"/>
    <w:rsid w:val="33B201E6"/>
    <w:rsid w:val="33C65A3F"/>
    <w:rsid w:val="33C70135"/>
    <w:rsid w:val="33DC1707"/>
    <w:rsid w:val="33DC6C9D"/>
    <w:rsid w:val="33E12879"/>
    <w:rsid w:val="33E35A9C"/>
    <w:rsid w:val="33EF3C9C"/>
    <w:rsid w:val="33F7209D"/>
    <w:rsid w:val="341A7C2E"/>
    <w:rsid w:val="341E7629"/>
    <w:rsid w:val="34232E92"/>
    <w:rsid w:val="34272982"/>
    <w:rsid w:val="34422D8D"/>
    <w:rsid w:val="346C2A8B"/>
    <w:rsid w:val="347754C4"/>
    <w:rsid w:val="348F6779"/>
    <w:rsid w:val="34937F79"/>
    <w:rsid w:val="34A044E2"/>
    <w:rsid w:val="34A75871"/>
    <w:rsid w:val="34F32864"/>
    <w:rsid w:val="35301145"/>
    <w:rsid w:val="353F7639"/>
    <w:rsid w:val="35524487"/>
    <w:rsid w:val="35527ED3"/>
    <w:rsid w:val="3579545F"/>
    <w:rsid w:val="3583008C"/>
    <w:rsid w:val="35900C6C"/>
    <w:rsid w:val="35935DF5"/>
    <w:rsid w:val="359E55F9"/>
    <w:rsid w:val="359E7759"/>
    <w:rsid w:val="35B069A7"/>
    <w:rsid w:val="35BA7826"/>
    <w:rsid w:val="35E548A3"/>
    <w:rsid w:val="360C1C1F"/>
    <w:rsid w:val="362178A5"/>
    <w:rsid w:val="363D519A"/>
    <w:rsid w:val="36652BD0"/>
    <w:rsid w:val="366D3428"/>
    <w:rsid w:val="36716136"/>
    <w:rsid w:val="3679648B"/>
    <w:rsid w:val="36853990"/>
    <w:rsid w:val="36B97ADD"/>
    <w:rsid w:val="36BB3856"/>
    <w:rsid w:val="36C50230"/>
    <w:rsid w:val="36CB687A"/>
    <w:rsid w:val="36CC7811"/>
    <w:rsid w:val="36E467D2"/>
    <w:rsid w:val="36FD1843"/>
    <w:rsid w:val="3709636F"/>
    <w:rsid w:val="372A4537"/>
    <w:rsid w:val="3757121F"/>
    <w:rsid w:val="376B75A0"/>
    <w:rsid w:val="376C0B36"/>
    <w:rsid w:val="37724CFD"/>
    <w:rsid w:val="37765262"/>
    <w:rsid w:val="377D4FA2"/>
    <w:rsid w:val="37855855"/>
    <w:rsid w:val="37871BFA"/>
    <w:rsid w:val="37A83DDA"/>
    <w:rsid w:val="37B81B43"/>
    <w:rsid w:val="37CC31C3"/>
    <w:rsid w:val="37CE75B8"/>
    <w:rsid w:val="37E33064"/>
    <w:rsid w:val="3825367C"/>
    <w:rsid w:val="383241A4"/>
    <w:rsid w:val="38353194"/>
    <w:rsid w:val="383D3AB3"/>
    <w:rsid w:val="3851621F"/>
    <w:rsid w:val="386046B4"/>
    <w:rsid w:val="386D5023"/>
    <w:rsid w:val="38997BC6"/>
    <w:rsid w:val="38A85853"/>
    <w:rsid w:val="38B60778"/>
    <w:rsid w:val="38CF5396"/>
    <w:rsid w:val="38D40BFF"/>
    <w:rsid w:val="38D470D7"/>
    <w:rsid w:val="38E946AA"/>
    <w:rsid w:val="38EB008F"/>
    <w:rsid w:val="38ED3A6E"/>
    <w:rsid w:val="38F60FE5"/>
    <w:rsid w:val="38F848ED"/>
    <w:rsid w:val="39007C46"/>
    <w:rsid w:val="390414E4"/>
    <w:rsid w:val="3905700A"/>
    <w:rsid w:val="390A39E8"/>
    <w:rsid w:val="3916629D"/>
    <w:rsid w:val="393D0552"/>
    <w:rsid w:val="394D70A5"/>
    <w:rsid w:val="39517F13"/>
    <w:rsid w:val="395F496C"/>
    <w:rsid w:val="399B34CA"/>
    <w:rsid w:val="39B2476F"/>
    <w:rsid w:val="39B527DE"/>
    <w:rsid w:val="39B86510"/>
    <w:rsid w:val="39C3314D"/>
    <w:rsid w:val="39C71495"/>
    <w:rsid w:val="39D13674"/>
    <w:rsid w:val="39D777C2"/>
    <w:rsid w:val="39E76710"/>
    <w:rsid w:val="39F23A32"/>
    <w:rsid w:val="3A1A6AE5"/>
    <w:rsid w:val="3A2A31CC"/>
    <w:rsid w:val="3A2B4060"/>
    <w:rsid w:val="3A2E6674"/>
    <w:rsid w:val="3A3E27D3"/>
    <w:rsid w:val="3A4516C6"/>
    <w:rsid w:val="3A4C245F"/>
    <w:rsid w:val="3A510B09"/>
    <w:rsid w:val="3A717A0C"/>
    <w:rsid w:val="3A746A19"/>
    <w:rsid w:val="3A784A76"/>
    <w:rsid w:val="3A8655F3"/>
    <w:rsid w:val="3A901F52"/>
    <w:rsid w:val="3A974625"/>
    <w:rsid w:val="3AB00E19"/>
    <w:rsid w:val="3AB02FA5"/>
    <w:rsid w:val="3AB24F6F"/>
    <w:rsid w:val="3AEE41FA"/>
    <w:rsid w:val="3B070E17"/>
    <w:rsid w:val="3B0C559C"/>
    <w:rsid w:val="3B343BD6"/>
    <w:rsid w:val="3B3911ED"/>
    <w:rsid w:val="3B3E6803"/>
    <w:rsid w:val="3B4715A0"/>
    <w:rsid w:val="3B554279"/>
    <w:rsid w:val="3B62491C"/>
    <w:rsid w:val="3B7B1A84"/>
    <w:rsid w:val="3B8334A3"/>
    <w:rsid w:val="3BAE3989"/>
    <w:rsid w:val="3BB422D1"/>
    <w:rsid w:val="3BFD046C"/>
    <w:rsid w:val="3BFE1B26"/>
    <w:rsid w:val="3C011D0B"/>
    <w:rsid w:val="3C2D0D52"/>
    <w:rsid w:val="3C400AAD"/>
    <w:rsid w:val="3C9E1C4F"/>
    <w:rsid w:val="3CD64F45"/>
    <w:rsid w:val="3CD70CBD"/>
    <w:rsid w:val="3CE20892"/>
    <w:rsid w:val="3CE37662"/>
    <w:rsid w:val="3CE53400"/>
    <w:rsid w:val="3CF17FD1"/>
    <w:rsid w:val="3D08531B"/>
    <w:rsid w:val="3D2324C3"/>
    <w:rsid w:val="3D271C45"/>
    <w:rsid w:val="3D4A76E1"/>
    <w:rsid w:val="3D4F6AA6"/>
    <w:rsid w:val="3D606F05"/>
    <w:rsid w:val="3D78424E"/>
    <w:rsid w:val="3D7D3613"/>
    <w:rsid w:val="3D815C7D"/>
    <w:rsid w:val="3D844F5C"/>
    <w:rsid w:val="3D85696B"/>
    <w:rsid w:val="3D976F39"/>
    <w:rsid w:val="3D9775F6"/>
    <w:rsid w:val="3DB35286"/>
    <w:rsid w:val="3DBC05DF"/>
    <w:rsid w:val="3DFC4DA5"/>
    <w:rsid w:val="3DFC534B"/>
    <w:rsid w:val="3E0E63CB"/>
    <w:rsid w:val="3E295549"/>
    <w:rsid w:val="3E2F4A26"/>
    <w:rsid w:val="3E4573F0"/>
    <w:rsid w:val="3E4F2AF2"/>
    <w:rsid w:val="3E5C76CC"/>
    <w:rsid w:val="3EE766E7"/>
    <w:rsid w:val="3EEC476F"/>
    <w:rsid w:val="3F010273"/>
    <w:rsid w:val="3F4F0FDF"/>
    <w:rsid w:val="3F5C3AA3"/>
    <w:rsid w:val="3F621BB4"/>
    <w:rsid w:val="3F650802"/>
    <w:rsid w:val="3F676329"/>
    <w:rsid w:val="3F6B2247"/>
    <w:rsid w:val="3F850EA5"/>
    <w:rsid w:val="3FC11F91"/>
    <w:rsid w:val="3FCD4591"/>
    <w:rsid w:val="3FDF6807"/>
    <w:rsid w:val="40073668"/>
    <w:rsid w:val="4031322D"/>
    <w:rsid w:val="403652D6"/>
    <w:rsid w:val="40927E28"/>
    <w:rsid w:val="40AE0805"/>
    <w:rsid w:val="40B27A77"/>
    <w:rsid w:val="40B32646"/>
    <w:rsid w:val="40F510FD"/>
    <w:rsid w:val="41022FFD"/>
    <w:rsid w:val="411A27D1"/>
    <w:rsid w:val="41296823"/>
    <w:rsid w:val="414F3518"/>
    <w:rsid w:val="416108A6"/>
    <w:rsid w:val="41647E5B"/>
    <w:rsid w:val="41792B98"/>
    <w:rsid w:val="417967E7"/>
    <w:rsid w:val="4182569C"/>
    <w:rsid w:val="41864563"/>
    <w:rsid w:val="419248B1"/>
    <w:rsid w:val="41B96BE3"/>
    <w:rsid w:val="41BA3087"/>
    <w:rsid w:val="41BB0753"/>
    <w:rsid w:val="41C55588"/>
    <w:rsid w:val="41CA2B9F"/>
    <w:rsid w:val="41D66AFC"/>
    <w:rsid w:val="41D93769"/>
    <w:rsid w:val="42165E08"/>
    <w:rsid w:val="42182236"/>
    <w:rsid w:val="425103BC"/>
    <w:rsid w:val="425A03C6"/>
    <w:rsid w:val="427174BE"/>
    <w:rsid w:val="429338D8"/>
    <w:rsid w:val="429D0863"/>
    <w:rsid w:val="42A11B51"/>
    <w:rsid w:val="42B15B0D"/>
    <w:rsid w:val="42B51C7D"/>
    <w:rsid w:val="42CF2B62"/>
    <w:rsid w:val="42D737C5"/>
    <w:rsid w:val="42E154BB"/>
    <w:rsid w:val="42F177C2"/>
    <w:rsid w:val="430D368B"/>
    <w:rsid w:val="43195B8C"/>
    <w:rsid w:val="43236A0A"/>
    <w:rsid w:val="4329176C"/>
    <w:rsid w:val="43553FA0"/>
    <w:rsid w:val="435574CF"/>
    <w:rsid w:val="435E3EE6"/>
    <w:rsid w:val="436A6D8B"/>
    <w:rsid w:val="436E377C"/>
    <w:rsid w:val="438C45B0"/>
    <w:rsid w:val="4392593E"/>
    <w:rsid w:val="43F860E9"/>
    <w:rsid w:val="43F86C27"/>
    <w:rsid w:val="440A7BCA"/>
    <w:rsid w:val="44271E06"/>
    <w:rsid w:val="4433725C"/>
    <w:rsid w:val="445D419E"/>
    <w:rsid w:val="446217B4"/>
    <w:rsid w:val="44861074"/>
    <w:rsid w:val="44A818BD"/>
    <w:rsid w:val="44AC44D9"/>
    <w:rsid w:val="44ED5522"/>
    <w:rsid w:val="4557299B"/>
    <w:rsid w:val="45594965"/>
    <w:rsid w:val="458D79A0"/>
    <w:rsid w:val="45AB1823"/>
    <w:rsid w:val="45C134FB"/>
    <w:rsid w:val="45D0245B"/>
    <w:rsid w:val="45DC63A5"/>
    <w:rsid w:val="45E630C9"/>
    <w:rsid w:val="45F12DF0"/>
    <w:rsid w:val="45F4468E"/>
    <w:rsid w:val="460C19D8"/>
    <w:rsid w:val="460D5750"/>
    <w:rsid w:val="460D74FE"/>
    <w:rsid w:val="463F0867"/>
    <w:rsid w:val="46455D3F"/>
    <w:rsid w:val="466B2BA2"/>
    <w:rsid w:val="466E0C85"/>
    <w:rsid w:val="467331F2"/>
    <w:rsid w:val="467F21AA"/>
    <w:rsid w:val="46AC6D17"/>
    <w:rsid w:val="46C33BD6"/>
    <w:rsid w:val="46D1677D"/>
    <w:rsid w:val="46D85D5E"/>
    <w:rsid w:val="46DD2912"/>
    <w:rsid w:val="46F661E4"/>
    <w:rsid w:val="470152B5"/>
    <w:rsid w:val="47024B89"/>
    <w:rsid w:val="47122163"/>
    <w:rsid w:val="4714549A"/>
    <w:rsid w:val="47176886"/>
    <w:rsid w:val="47183B70"/>
    <w:rsid w:val="47326047"/>
    <w:rsid w:val="47330A3E"/>
    <w:rsid w:val="473D32FD"/>
    <w:rsid w:val="475F3D89"/>
    <w:rsid w:val="47636D69"/>
    <w:rsid w:val="47880AE0"/>
    <w:rsid w:val="478A200F"/>
    <w:rsid w:val="478A7A66"/>
    <w:rsid w:val="47A345BE"/>
    <w:rsid w:val="47B57E4D"/>
    <w:rsid w:val="47C06F1E"/>
    <w:rsid w:val="47C357D6"/>
    <w:rsid w:val="480A6980"/>
    <w:rsid w:val="481608EC"/>
    <w:rsid w:val="48244C23"/>
    <w:rsid w:val="48313978"/>
    <w:rsid w:val="486503BD"/>
    <w:rsid w:val="487C1E60"/>
    <w:rsid w:val="48820FBF"/>
    <w:rsid w:val="48CD37F3"/>
    <w:rsid w:val="48D35B76"/>
    <w:rsid w:val="48E11046"/>
    <w:rsid w:val="48E32CA1"/>
    <w:rsid w:val="48E72288"/>
    <w:rsid w:val="48EC5AF0"/>
    <w:rsid w:val="48EF1C82"/>
    <w:rsid w:val="490D68EC"/>
    <w:rsid w:val="490F72BD"/>
    <w:rsid w:val="492C73A8"/>
    <w:rsid w:val="49755672"/>
    <w:rsid w:val="497A30FC"/>
    <w:rsid w:val="498811FA"/>
    <w:rsid w:val="498B2DA7"/>
    <w:rsid w:val="498C7A08"/>
    <w:rsid w:val="49995C78"/>
    <w:rsid w:val="499C311B"/>
    <w:rsid w:val="49BD29C4"/>
    <w:rsid w:val="49C820BA"/>
    <w:rsid w:val="49D62A28"/>
    <w:rsid w:val="49E046AA"/>
    <w:rsid w:val="4A064990"/>
    <w:rsid w:val="4A191ED4"/>
    <w:rsid w:val="4A2A68D0"/>
    <w:rsid w:val="4A392FB7"/>
    <w:rsid w:val="4A396B13"/>
    <w:rsid w:val="4A3E05CE"/>
    <w:rsid w:val="4A437992"/>
    <w:rsid w:val="4A4756D4"/>
    <w:rsid w:val="4A53125D"/>
    <w:rsid w:val="4A62606A"/>
    <w:rsid w:val="4A664866"/>
    <w:rsid w:val="4A914E43"/>
    <w:rsid w:val="4A970AA4"/>
    <w:rsid w:val="4AA2290B"/>
    <w:rsid w:val="4AA71438"/>
    <w:rsid w:val="4AB329C4"/>
    <w:rsid w:val="4AF64A04"/>
    <w:rsid w:val="4B542EFC"/>
    <w:rsid w:val="4B5C0D0B"/>
    <w:rsid w:val="4B7324F9"/>
    <w:rsid w:val="4B8E1F8A"/>
    <w:rsid w:val="4B9A7A86"/>
    <w:rsid w:val="4BA2180D"/>
    <w:rsid w:val="4BA44460"/>
    <w:rsid w:val="4BBC1BF8"/>
    <w:rsid w:val="4BC13264"/>
    <w:rsid w:val="4BD57EF3"/>
    <w:rsid w:val="4BE6744E"/>
    <w:rsid w:val="4BEB7255"/>
    <w:rsid w:val="4BFB2271"/>
    <w:rsid w:val="4C0373D9"/>
    <w:rsid w:val="4C4579F1"/>
    <w:rsid w:val="4C4F0870"/>
    <w:rsid w:val="4C6224E5"/>
    <w:rsid w:val="4C910BCD"/>
    <w:rsid w:val="4CC43E58"/>
    <w:rsid w:val="4CCE79E7"/>
    <w:rsid w:val="4CEF795D"/>
    <w:rsid w:val="4CF3569F"/>
    <w:rsid w:val="4CFF2296"/>
    <w:rsid w:val="4D014B07"/>
    <w:rsid w:val="4D0A0CA1"/>
    <w:rsid w:val="4D132D76"/>
    <w:rsid w:val="4D1D0636"/>
    <w:rsid w:val="4D1E0E81"/>
    <w:rsid w:val="4D2039B7"/>
    <w:rsid w:val="4D252EEC"/>
    <w:rsid w:val="4D260610"/>
    <w:rsid w:val="4D3D13AC"/>
    <w:rsid w:val="4D4330E2"/>
    <w:rsid w:val="4D53613E"/>
    <w:rsid w:val="4D5819A6"/>
    <w:rsid w:val="4D5A127B"/>
    <w:rsid w:val="4D5C1C0C"/>
    <w:rsid w:val="4D84436B"/>
    <w:rsid w:val="4DB42505"/>
    <w:rsid w:val="4DB971B3"/>
    <w:rsid w:val="4DC614FB"/>
    <w:rsid w:val="4DD454D1"/>
    <w:rsid w:val="4DD70B1D"/>
    <w:rsid w:val="4DE1672F"/>
    <w:rsid w:val="4DF96CE5"/>
    <w:rsid w:val="4E112BC4"/>
    <w:rsid w:val="4E173610"/>
    <w:rsid w:val="4E192EE4"/>
    <w:rsid w:val="4E4A643E"/>
    <w:rsid w:val="4E630603"/>
    <w:rsid w:val="4E745F3F"/>
    <w:rsid w:val="4E910F9E"/>
    <w:rsid w:val="4E935C2E"/>
    <w:rsid w:val="4EA00746"/>
    <w:rsid w:val="4EA17491"/>
    <w:rsid w:val="4EAD5D22"/>
    <w:rsid w:val="4EAE22F8"/>
    <w:rsid w:val="4EBE3A8B"/>
    <w:rsid w:val="4EC05A55"/>
    <w:rsid w:val="4ED212E5"/>
    <w:rsid w:val="4EE51018"/>
    <w:rsid w:val="4EF13605"/>
    <w:rsid w:val="4EF61477"/>
    <w:rsid w:val="4F3F4BCC"/>
    <w:rsid w:val="4F4405DB"/>
    <w:rsid w:val="4F485D81"/>
    <w:rsid w:val="4F583303"/>
    <w:rsid w:val="4F5E3B4E"/>
    <w:rsid w:val="4F5F1347"/>
    <w:rsid w:val="4F714FA1"/>
    <w:rsid w:val="4F742574"/>
    <w:rsid w:val="4F7F76BE"/>
    <w:rsid w:val="4F8922EB"/>
    <w:rsid w:val="4F8A1BF1"/>
    <w:rsid w:val="4FA03191"/>
    <w:rsid w:val="4FA113E3"/>
    <w:rsid w:val="4FCB1C78"/>
    <w:rsid w:val="4FE70DC0"/>
    <w:rsid w:val="500109DB"/>
    <w:rsid w:val="500602E1"/>
    <w:rsid w:val="502D107E"/>
    <w:rsid w:val="502E4F53"/>
    <w:rsid w:val="5032028D"/>
    <w:rsid w:val="503A1858"/>
    <w:rsid w:val="50501A26"/>
    <w:rsid w:val="50513BC0"/>
    <w:rsid w:val="50530CCA"/>
    <w:rsid w:val="50697A27"/>
    <w:rsid w:val="507B60D8"/>
    <w:rsid w:val="50B25872"/>
    <w:rsid w:val="50B96C00"/>
    <w:rsid w:val="50BB1142"/>
    <w:rsid w:val="50C2389A"/>
    <w:rsid w:val="50D14BB5"/>
    <w:rsid w:val="50E85C70"/>
    <w:rsid w:val="50F6575E"/>
    <w:rsid w:val="51112598"/>
    <w:rsid w:val="512C5624"/>
    <w:rsid w:val="51491D32"/>
    <w:rsid w:val="51555439"/>
    <w:rsid w:val="51597A9B"/>
    <w:rsid w:val="51614032"/>
    <w:rsid w:val="516D7D3F"/>
    <w:rsid w:val="517406A0"/>
    <w:rsid w:val="51864D34"/>
    <w:rsid w:val="518A40F8"/>
    <w:rsid w:val="519311FF"/>
    <w:rsid w:val="51956D25"/>
    <w:rsid w:val="519C21AA"/>
    <w:rsid w:val="51B11685"/>
    <w:rsid w:val="51BA6636"/>
    <w:rsid w:val="51DF4444"/>
    <w:rsid w:val="51FA35C5"/>
    <w:rsid w:val="520B5239"/>
    <w:rsid w:val="524349D3"/>
    <w:rsid w:val="52482369"/>
    <w:rsid w:val="5253098E"/>
    <w:rsid w:val="52690190"/>
    <w:rsid w:val="527821A3"/>
    <w:rsid w:val="52846D9A"/>
    <w:rsid w:val="52B92EE7"/>
    <w:rsid w:val="52C17709"/>
    <w:rsid w:val="52C23FFB"/>
    <w:rsid w:val="52D23FA9"/>
    <w:rsid w:val="52EF6909"/>
    <w:rsid w:val="52F6045B"/>
    <w:rsid w:val="52FB3500"/>
    <w:rsid w:val="5319725C"/>
    <w:rsid w:val="53230361"/>
    <w:rsid w:val="532F2357"/>
    <w:rsid w:val="5334431C"/>
    <w:rsid w:val="534E0274"/>
    <w:rsid w:val="535D2229"/>
    <w:rsid w:val="536536F6"/>
    <w:rsid w:val="536A41E2"/>
    <w:rsid w:val="53726DDE"/>
    <w:rsid w:val="53AC0356"/>
    <w:rsid w:val="53AE0572"/>
    <w:rsid w:val="53F86BF3"/>
    <w:rsid w:val="54046ABA"/>
    <w:rsid w:val="542F4176"/>
    <w:rsid w:val="543A41C1"/>
    <w:rsid w:val="543C5B7E"/>
    <w:rsid w:val="54754BEC"/>
    <w:rsid w:val="549241B0"/>
    <w:rsid w:val="54991B10"/>
    <w:rsid w:val="54A23B7A"/>
    <w:rsid w:val="54AA6632"/>
    <w:rsid w:val="54AB2576"/>
    <w:rsid w:val="54AB59CA"/>
    <w:rsid w:val="54C17E31"/>
    <w:rsid w:val="54F3218D"/>
    <w:rsid w:val="54F93EBC"/>
    <w:rsid w:val="54FB2951"/>
    <w:rsid w:val="550348EE"/>
    <w:rsid w:val="55081F04"/>
    <w:rsid w:val="550A7A2A"/>
    <w:rsid w:val="552F06F4"/>
    <w:rsid w:val="55390642"/>
    <w:rsid w:val="5540344C"/>
    <w:rsid w:val="55420931"/>
    <w:rsid w:val="556233C2"/>
    <w:rsid w:val="55A93701"/>
    <w:rsid w:val="55AC0AE1"/>
    <w:rsid w:val="55B41744"/>
    <w:rsid w:val="55CF39BF"/>
    <w:rsid w:val="55E02539"/>
    <w:rsid w:val="55E54FDA"/>
    <w:rsid w:val="55F41188"/>
    <w:rsid w:val="560501F2"/>
    <w:rsid w:val="562A4416"/>
    <w:rsid w:val="562C1C6F"/>
    <w:rsid w:val="56301FF7"/>
    <w:rsid w:val="563F16EB"/>
    <w:rsid w:val="564F3020"/>
    <w:rsid w:val="566D2A60"/>
    <w:rsid w:val="566F1487"/>
    <w:rsid w:val="56892BD1"/>
    <w:rsid w:val="56920730"/>
    <w:rsid w:val="56B91708"/>
    <w:rsid w:val="56CE6835"/>
    <w:rsid w:val="56D007FF"/>
    <w:rsid w:val="56D158F7"/>
    <w:rsid w:val="56D227CA"/>
    <w:rsid w:val="56FD2198"/>
    <w:rsid w:val="57016C0B"/>
    <w:rsid w:val="570861EB"/>
    <w:rsid w:val="574D00A2"/>
    <w:rsid w:val="57596A47"/>
    <w:rsid w:val="575D60AD"/>
    <w:rsid w:val="57631674"/>
    <w:rsid w:val="577E200A"/>
    <w:rsid w:val="578F2469"/>
    <w:rsid w:val="57A1050A"/>
    <w:rsid w:val="57C55E8A"/>
    <w:rsid w:val="57E15643"/>
    <w:rsid w:val="58507A64"/>
    <w:rsid w:val="586B6A32"/>
    <w:rsid w:val="5875340D"/>
    <w:rsid w:val="58D40387"/>
    <w:rsid w:val="58DC7930"/>
    <w:rsid w:val="58E8550D"/>
    <w:rsid w:val="58E95BA9"/>
    <w:rsid w:val="59044790"/>
    <w:rsid w:val="591D40C0"/>
    <w:rsid w:val="59213252"/>
    <w:rsid w:val="59224E0F"/>
    <w:rsid w:val="59232E69"/>
    <w:rsid w:val="59236960"/>
    <w:rsid w:val="59407EBE"/>
    <w:rsid w:val="59827FC3"/>
    <w:rsid w:val="59BD32BD"/>
    <w:rsid w:val="59E44536"/>
    <w:rsid w:val="59EB03D1"/>
    <w:rsid w:val="5A293A76"/>
    <w:rsid w:val="5A447542"/>
    <w:rsid w:val="5A5A571B"/>
    <w:rsid w:val="5A753F56"/>
    <w:rsid w:val="5A8A5C64"/>
    <w:rsid w:val="5A981634"/>
    <w:rsid w:val="5AA1498D"/>
    <w:rsid w:val="5AA81D80"/>
    <w:rsid w:val="5AB53EE2"/>
    <w:rsid w:val="5ABA15AB"/>
    <w:rsid w:val="5ABD109B"/>
    <w:rsid w:val="5ACB3475"/>
    <w:rsid w:val="5ADC59C5"/>
    <w:rsid w:val="5AEB3E5A"/>
    <w:rsid w:val="5B1201C8"/>
    <w:rsid w:val="5B1B0BB6"/>
    <w:rsid w:val="5B2D4472"/>
    <w:rsid w:val="5B731E8B"/>
    <w:rsid w:val="5B7E02D3"/>
    <w:rsid w:val="5B9C6B80"/>
    <w:rsid w:val="5BC1213B"/>
    <w:rsid w:val="5BF62AB6"/>
    <w:rsid w:val="5BFD600F"/>
    <w:rsid w:val="5C182A2D"/>
    <w:rsid w:val="5C2B5DAC"/>
    <w:rsid w:val="5C3D06E5"/>
    <w:rsid w:val="5C530C50"/>
    <w:rsid w:val="5C6152C1"/>
    <w:rsid w:val="5C683D16"/>
    <w:rsid w:val="5C7C05AD"/>
    <w:rsid w:val="5C7F00B4"/>
    <w:rsid w:val="5C9127DF"/>
    <w:rsid w:val="5CA249EC"/>
    <w:rsid w:val="5D027239"/>
    <w:rsid w:val="5D1E0517"/>
    <w:rsid w:val="5D325D70"/>
    <w:rsid w:val="5D431D2B"/>
    <w:rsid w:val="5D5A52C7"/>
    <w:rsid w:val="5D5E4DB7"/>
    <w:rsid w:val="5D610403"/>
    <w:rsid w:val="5D64598E"/>
    <w:rsid w:val="5D862C62"/>
    <w:rsid w:val="5D8A795A"/>
    <w:rsid w:val="5D942587"/>
    <w:rsid w:val="5D972330"/>
    <w:rsid w:val="5D973E25"/>
    <w:rsid w:val="5D977EC8"/>
    <w:rsid w:val="5DC2265C"/>
    <w:rsid w:val="5DD2302F"/>
    <w:rsid w:val="5DD92690"/>
    <w:rsid w:val="5DF6340B"/>
    <w:rsid w:val="5DF956DC"/>
    <w:rsid w:val="5E2D1009"/>
    <w:rsid w:val="5E413D91"/>
    <w:rsid w:val="5E5844D7"/>
    <w:rsid w:val="5E655CD1"/>
    <w:rsid w:val="5E855258"/>
    <w:rsid w:val="5E897C12"/>
    <w:rsid w:val="5E8B544C"/>
    <w:rsid w:val="5E8E1E22"/>
    <w:rsid w:val="5EA7453C"/>
    <w:rsid w:val="5EB17168"/>
    <w:rsid w:val="5EC44398"/>
    <w:rsid w:val="5EE03046"/>
    <w:rsid w:val="5EE27CB0"/>
    <w:rsid w:val="5F0B4ACB"/>
    <w:rsid w:val="5F0C25E7"/>
    <w:rsid w:val="5F110A91"/>
    <w:rsid w:val="5F223BC2"/>
    <w:rsid w:val="5F3538F6"/>
    <w:rsid w:val="5F36141C"/>
    <w:rsid w:val="5F4B517B"/>
    <w:rsid w:val="5F827965"/>
    <w:rsid w:val="5FC92290"/>
    <w:rsid w:val="5FCF79D3"/>
    <w:rsid w:val="5FD526FD"/>
    <w:rsid w:val="6003378A"/>
    <w:rsid w:val="60313D0C"/>
    <w:rsid w:val="60341DFF"/>
    <w:rsid w:val="6036401A"/>
    <w:rsid w:val="60593614"/>
    <w:rsid w:val="606326E4"/>
    <w:rsid w:val="606B2875"/>
    <w:rsid w:val="6074044E"/>
    <w:rsid w:val="6084027F"/>
    <w:rsid w:val="609E54CA"/>
    <w:rsid w:val="60AE1BB1"/>
    <w:rsid w:val="60DB671F"/>
    <w:rsid w:val="61153CA3"/>
    <w:rsid w:val="611C2257"/>
    <w:rsid w:val="611F7FD5"/>
    <w:rsid w:val="612801C0"/>
    <w:rsid w:val="61314591"/>
    <w:rsid w:val="613657CA"/>
    <w:rsid w:val="613A3445"/>
    <w:rsid w:val="614E7B14"/>
    <w:rsid w:val="615838CB"/>
    <w:rsid w:val="617760D8"/>
    <w:rsid w:val="6195300F"/>
    <w:rsid w:val="61AA6229"/>
    <w:rsid w:val="61B9541A"/>
    <w:rsid w:val="61CD42B9"/>
    <w:rsid w:val="62035F2D"/>
    <w:rsid w:val="62124F8E"/>
    <w:rsid w:val="624125B1"/>
    <w:rsid w:val="626369CC"/>
    <w:rsid w:val="62782477"/>
    <w:rsid w:val="62791E31"/>
    <w:rsid w:val="628726BA"/>
    <w:rsid w:val="628A591F"/>
    <w:rsid w:val="62AC0373"/>
    <w:rsid w:val="62C456BC"/>
    <w:rsid w:val="62D53DF6"/>
    <w:rsid w:val="62DC1168"/>
    <w:rsid w:val="62ED48C8"/>
    <w:rsid w:val="631F2EFB"/>
    <w:rsid w:val="63426E07"/>
    <w:rsid w:val="63464323"/>
    <w:rsid w:val="636049DF"/>
    <w:rsid w:val="63736A93"/>
    <w:rsid w:val="63750DD2"/>
    <w:rsid w:val="637C5F97"/>
    <w:rsid w:val="63864720"/>
    <w:rsid w:val="63936A91"/>
    <w:rsid w:val="63AE1EC8"/>
    <w:rsid w:val="63C45248"/>
    <w:rsid w:val="63C96D02"/>
    <w:rsid w:val="63E83476"/>
    <w:rsid w:val="63E878EA"/>
    <w:rsid w:val="63EC6C6B"/>
    <w:rsid w:val="63F7561D"/>
    <w:rsid w:val="6410048D"/>
    <w:rsid w:val="64340620"/>
    <w:rsid w:val="64485E79"/>
    <w:rsid w:val="644A587D"/>
    <w:rsid w:val="644A7E43"/>
    <w:rsid w:val="645760BC"/>
    <w:rsid w:val="647F6EB8"/>
    <w:rsid w:val="648A6492"/>
    <w:rsid w:val="648D1C00"/>
    <w:rsid w:val="64970BAF"/>
    <w:rsid w:val="64986E00"/>
    <w:rsid w:val="64A532CB"/>
    <w:rsid w:val="64A95B8B"/>
    <w:rsid w:val="64D34799"/>
    <w:rsid w:val="64E57B6C"/>
    <w:rsid w:val="65257F68"/>
    <w:rsid w:val="65361571"/>
    <w:rsid w:val="653F54CE"/>
    <w:rsid w:val="65757142"/>
    <w:rsid w:val="658623D3"/>
    <w:rsid w:val="658729D1"/>
    <w:rsid w:val="65B55790"/>
    <w:rsid w:val="65BA4B55"/>
    <w:rsid w:val="65C77271"/>
    <w:rsid w:val="65F4293E"/>
    <w:rsid w:val="661326BF"/>
    <w:rsid w:val="664D2F06"/>
    <w:rsid w:val="66573387"/>
    <w:rsid w:val="6659436D"/>
    <w:rsid w:val="665B6338"/>
    <w:rsid w:val="66772A46"/>
    <w:rsid w:val="66912F14"/>
    <w:rsid w:val="66966C15"/>
    <w:rsid w:val="66C832A1"/>
    <w:rsid w:val="66D103A8"/>
    <w:rsid w:val="66E16111"/>
    <w:rsid w:val="66EC6F90"/>
    <w:rsid w:val="66ED39FA"/>
    <w:rsid w:val="670E33AA"/>
    <w:rsid w:val="67136C12"/>
    <w:rsid w:val="672D4275"/>
    <w:rsid w:val="672F3D42"/>
    <w:rsid w:val="67423054"/>
    <w:rsid w:val="67786A75"/>
    <w:rsid w:val="678E2418"/>
    <w:rsid w:val="67C73559"/>
    <w:rsid w:val="67CE1528"/>
    <w:rsid w:val="68014BFF"/>
    <w:rsid w:val="68071BA7"/>
    <w:rsid w:val="68103152"/>
    <w:rsid w:val="683012AB"/>
    <w:rsid w:val="683A1F7D"/>
    <w:rsid w:val="683C5CF5"/>
    <w:rsid w:val="689C09B0"/>
    <w:rsid w:val="68EB60F8"/>
    <w:rsid w:val="68EF2D67"/>
    <w:rsid w:val="68F214A7"/>
    <w:rsid w:val="68F71C1C"/>
    <w:rsid w:val="69254764"/>
    <w:rsid w:val="693C3885"/>
    <w:rsid w:val="694D7A8E"/>
    <w:rsid w:val="696D1EDE"/>
    <w:rsid w:val="69983B50"/>
    <w:rsid w:val="699D23D7"/>
    <w:rsid w:val="69AF0748"/>
    <w:rsid w:val="69C75A92"/>
    <w:rsid w:val="69D65CD5"/>
    <w:rsid w:val="69D762CF"/>
    <w:rsid w:val="6A093829"/>
    <w:rsid w:val="6A0D5B9B"/>
    <w:rsid w:val="6A1F767C"/>
    <w:rsid w:val="6A206B53"/>
    <w:rsid w:val="6A3D3FA6"/>
    <w:rsid w:val="6A647785"/>
    <w:rsid w:val="6A7F011B"/>
    <w:rsid w:val="6A883473"/>
    <w:rsid w:val="6A8D7B2E"/>
    <w:rsid w:val="6A90092E"/>
    <w:rsid w:val="6A9D16A1"/>
    <w:rsid w:val="6AC81AC2"/>
    <w:rsid w:val="6AD1407E"/>
    <w:rsid w:val="6ADBB556"/>
    <w:rsid w:val="6AFF7CC1"/>
    <w:rsid w:val="6B225676"/>
    <w:rsid w:val="6B321631"/>
    <w:rsid w:val="6B4E6CBD"/>
    <w:rsid w:val="6B50547F"/>
    <w:rsid w:val="6B59096C"/>
    <w:rsid w:val="6B5E41D4"/>
    <w:rsid w:val="6BAC3191"/>
    <w:rsid w:val="6BE31ED3"/>
    <w:rsid w:val="6BEC0C0A"/>
    <w:rsid w:val="6BEC17E0"/>
    <w:rsid w:val="6BEF307E"/>
    <w:rsid w:val="6BF01484"/>
    <w:rsid w:val="6C0409ED"/>
    <w:rsid w:val="6C164AAF"/>
    <w:rsid w:val="6C206C75"/>
    <w:rsid w:val="6C217F8E"/>
    <w:rsid w:val="6C361715"/>
    <w:rsid w:val="6C3B453F"/>
    <w:rsid w:val="6C444857"/>
    <w:rsid w:val="6C4545B4"/>
    <w:rsid w:val="6C471FA4"/>
    <w:rsid w:val="6C6C46CF"/>
    <w:rsid w:val="6CD04C5E"/>
    <w:rsid w:val="6CF24C81"/>
    <w:rsid w:val="6CF37A4E"/>
    <w:rsid w:val="6D0B76A3"/>
    <w:rsid w:val="6D186E20"/>
    <w:rsid w:val="6D1C4347"/>
    <w:rsid w:val="6D321474"/>
    <w:rsid w:val="6D602485"/>
    <w:rsid w:val="6D631F76"/>
    <w:rsid w:val="6D655CEE"/>
    <w:rsid w:val="6D6C4395"/>
    <w:rsid w:val="6DA451F9"/>
    <w:rsid w:val="6DB12CE1"/>
    <w:rsid w:val="6DBA3E47"/>
    <w:rsid w:val="6DBB3B60"/>
    <w:rsid w:val="6DBD2ACA"/>
    <w:rsid w:val="6DC9002B"/>
    <w:rsid w:val="6DE44E65"/>
    <w:rsid w:val="6DF17581"/>
    <w:rsid w:val="6DF350A8"/>
    <w:rsid w:val="6DF57E44"/>
    <w:rsid w:val="6DF8092B"/>
    <w:rsid w:val="6E0A23F1"/>
    <w:rsid w:val="6E1D2124"/>
    <w:rsid w:val="6E361438"/>
    <w:rsid w:val="6E374F6A"/>
    <w:rsid w:val="6E4A4483"/>
    <w:rsid w:val="6E7F6333"/>
    <w:rsid w:val="6E851A78"/>
    <w:rsid w:val="6E923C2D"/>
    <w:rsid w:val="6E9F0057"/>
    <w:rsid w:val="6EA649CC"/>
    <w:rsid w:val="6ED37E15"/>
    <w:rsid w:val="6EED64DD"/>
    <w:rsid w:val="6F0926A9"/>
    <w:rsid w:val="6F176797"/>
    <w:rsid w:val="6F1E75BC"/>
    <w:rsid w:val="6F235519"/>
    <w:rsid w:val="6F280106"/>
    <w:rsid w:val="6F341A7D"/>
    <w:rsid w:val="6F4F27B2"/>
    <w:rsid w:val="6F6057C3"/>
    <w:rsid w:val="6F7775C6"/>
    <w:rsid w:val="6F7A7103"/>
    <w:rsid w:val="6F7C2E7B"/>
    <w:rsid w:val="6FC54822"/>
    <w:rsid w:val="6FE078AE"/>
    <w:rsid w:val="703D260A"/>
    <w:rsid w:val="706436E2"/>
    <w:rsid w:val="706A7177"/>
    <w:rsid w:val="70740450"/>
    <w:rsid w:val="70B54896"/>
    <w:rsid w:val="70B54DCC"/>
    <w:rsid w:val="70C76378"/>
    <w:rsid w:val="70E82FA7"/>
    <w:rsid w:val="71033DEC"/>
    <w:rsid w:val="71155335"/>
    <w:rsid w:val="71265794"/>
    <w:rsid w:val="71394352"/>
    <w:rsid w:val="714B6FA9"/>
    <w:rsid w:val="71551BD5"/>
    <w:rsid w:val="715A543E"/>
    <w:rsid w:val="716A38D3"/>
    <w:rsid w:val="717007BD"/>
    <w:rsid w:val="717812F3"/>
    <w:rsid w:val="719D296F"/>
    <w:rsid w:val="719E477E"/>
    <w:rsid w:val="71A14742"/>
    <w:rsid w:val="71A70BCF"/>
    <w:rsid w:val="71B42DA0"/>
    <w:rsid w:val="71C56D5B"/>
    <w:rsid w:val="71DE079F"/>
    <w:rsid w:val="71EF7CC6"/>
    <w:rsid w:val="72161365"/>
    <w:rsid w:val="72165809"/>
    <w:rsid w:val="72247F25"/>
    <w:rsid w:val="724D0AFE"/>
    <w:rsid w:val="72760055"/>
    <w:rsid w:val="72767A54"/>
    <w:rsid w:val="72816AB1"/>
    <w:rsid w:val="7285473C"/>
    <w:rsid w:val="72AD0CF5"/>
    <w:rsid w:val="72B8241C"/>
    <w:rsid w:val="730E410D"/>
    <w:rsid w:val="73221F8B"/>
    <w:rsid w:val="73324E77"/>
    <w:rsid w:val="733A2B5C"/>
    <w:rsid w:val="733C4DFB"/>
    <w:rsid w:val="73410920"/>
    <w:rsid w:val="73436AE0"/>
    <w:rsid w:val="734E4B2E"/>
    <w:rsid w:val="73577E87"/>
    <w:rsid w:val="736E6F7E"/>
    <w:rsid w:val="7386708A"/>
    <w:rsid w:val="73AF1A71"/>
    <w:rsid w:val="73F76F74"/>
    <w:rsid w:val="74055B35"/>
    <w:rsid w:val="740F42BD"/>
    <w:rsid w:val="7419338E"/>
    <w:rsid w:val="742D0A23"/>
    <w:rsid w:val="7431692A"/>
    <w:rsid w:val="744F0B5E"/>
    <w:rsid w:val="745368A0"/>
    <w:rsid w:val="745919DD"/>
    <w:rsid w:val="745D49B7"/>
    <w:rsid w:val="749A44CF"/>
    <w:rsid w:val="74BD1F6B"/>
    <w:rsid w:val="74C72DEA"/>
    <w:rsid w:val="74D3178F"/>
    <w:rsid w:val="74D63C4F"/>
    <w:rsid w:val="74F3598D"/>
    <w:rsid w:val="74F646C9"/>
    <w:rsid w:val="74FA2620"/>
    <w:rsid w:val="750A2CD7"/>
    <w:rsid w:val="750D2EF3"/>
    <w:rsid w:val="751F2C26"/>
    <w:rsid w:val="75232716"/>
    <w:rsid w:val="752826D8"/>
    <w:rsid w:val="753C7334"/>
    <w:rsid w:val="755D72AA"/>
    <w:rsid w:val="756816A0"/>
    <w:rsid w:val="756B5E6B"/>
    <w:rsid w:val="75792336"/>
    <w:rsid w:val="757A7E5C"/>
    <w:rsid w:val="757F36C5"/>
    <w:rsid w:val="758A004D"/>
    <w:rsid w:val="75995B66"/>
    <w:rsid w:val="75A629FF"/>
    <w:rsid w:val="75BF14E0"/>
    <w:rsid w:val="75F014BE"/>
    <w:rsid w:val="75F06371"/>
    <w:rsid w:val="75F714AD"/>
    <w:rsid w:val="760A11E0"/>
    <w:rsid w:val="76193DFA"/>
    <w:rsid w:val="762229CE"/>
    <w:rsid w:val="76285B0A"/>
    <w:rsid w:val="762D4ECF"/>
    <w:rsid w:val="76395433"/>
    <w:rsid w:val="764D0FCD"/>
    <w:rsid w:val="7650110C"/>
    <w:rsid w:val="765362CF"/>
    <w:rsid w:val="765E152C"/>
    <w:rsid w:val="766D169F"/>
    <w:rsid w:val="76726D86"/>
    <w:rsid w:val="76780905"/>
    <w:rsid w:val="767E397C"/>
    <w:rsid w:val="767E73ED"/>
    <w:rsid w:val="767E7464"/>
    <w:rsid w:val="769F7133"/>
    <w:rsid w:val="76A908DF"/>
    <w:rsid w:val="76BB28DB"/>
    <w:rsid w:val="76E2215D"/>
    <w:rsid w:val="76FA1868"/>
    <w:rsid w:val="770519A8"/>
    <w:rsid w:val="77274014"/>
    <w:rsid w:val="774E707A"/>
    <w:rsid w:val="776409DB"/>
    <w:rsid w:val="776F57B4"/>
    <w:rsid w:val="778B1DFE"/>
    <w:rsid w:val="77C33D3D"/>
    <w:rsid w:val="77DF5A0E"/>
    <w:rsid w:val="77E56DD6"/>
    <w:rsid w:val="77EC67E9"/>
    <w:rsid w:val="77F80B6B"/>
    <w:rsid w:val="780A57DD"/>
    <w:rsid w:val="780F6F82"/>
    <w:rsid w:val="782D178F"/>
    <w:rsid w:val="783922DE"/>
    <w:rsid w:val="784D3606"/>
    <w:rsid w:val="78663C24"/>
    <w:rsid w:val="786A065C"/>
    <w:rsid w:val="786E5085"/>
    <w:rsid w:val="78827754"/>
    <w:rsid w:val="78846E2E"/>
    <w:rsid w:val="78915BE9"/>
    <w:rsid w:val="78A63C00"/>
    <w:rsid w:val="78CF6711"/>
    <w:rsid w:val="78D1255B"/>
    <w:rsid w:val="78EA52F9"/>
    <w:rsid w:val="79046783"/>
    <w:rsid w:val="79435CDC"/>
    <w:rsid w:val="795041BD"/>
    <w:rsid w:val="7956298E"/>
    <w:rsid w:val="795B7FA5"/>
    <w:rsid w:val="79611F3A"/>
    <w:rsid w:val="797D0654"/>
    <w:rsid w:val="79974A93"/>
    <w:rsid w:val="799B2CCD"/>
    <w:rsid w:val="79BA4CCB"/>
    <w:rsid w:val="79F0693F"/>
    <w:rsid w:val="79F226B7"/>
    <w:rsid w:val="7A01139C"/>
    <w:rsid w:val="7A0F3269"/>
    <w:rsid w:val="7A1268B5"/>
    <w:rsid w:val="7A1F7224"/>
    <w:rsid w:val="7A2F5A0A"/>
    <w:rsid w:val="7A3966CC"/>
    <w:rsid w:val="7A450285"/>
    <w:rsid w:val="7A57076C"/>
    <w:rsid w:val="7A6A75FE"/>
    <w:rsid w:val="7A6B1FA0"/>
    <w:rsid w:val="7AB94F83"/>
    <w:rsid w:val="7AC26CAF"/>
    <w:rsid w:val="7AD41DBD"/>
    <w:rsid w:val="7B034450"/>
    <w:rsid w:val="7B24506C"/>
    <w:rsid w:val="7B4D1C31"/>
    <w:rsid w:val="7B6079AF"/>
    <w:rsid w:val="7B670E83"/>
    <w:rsid w:val="7B8508BE"/>
    <w:rsid w:val="7B91689D"/>
    <w:rsid w:val="7BB61AC0"/>
    <w:rsid w:val="7BB7631A"/>
    <w:rsid w:val="7BD059A3"/>
    <w:rsid w:val="7BE30224"/>
    <w:rsid w:val="7BE918E6"/>
    <w:rsid w:val="7C0B3F04"/>
    <w:rsid w:val="7C183F2B"/>
    <w:rsid w:val="7C1D7794"/>
    <w:rsid w:val="7C2E56AF"/>
    <w:rsid w:val="7C393DDB"/>
    <w:rsid w:val="7C605FFE"/>
    <w:rsid w:val="7C920181"/>
    <w:rsid w:val="7C9E6B26"/>
    <w:rsid w:val="7CCC3693"/>
    <w:rsid w:val="7CCF6CE0"/>
    <w:rsid w:val="7D1307C6"/>
    <w:rsid w:val="7D252718"/>
    <w:rsid w:val="7D2F59A8"/>
    <w:rsid w:val="7D4E3C29"/>
    <w:rsid w:val="7D67200E"/>
    <w:rsid w:val="7D830876"/>
    <w:rsid w:val="7D8E0949"/>
    <w:rsid w:val="7D9615AC"/>
    <w:rsid w:val="7D980457"/>
    <w:rsid w:val="7D9F4904"/>
    <w:rsid w:val="7DBB7264"/>
    <w:rsid w:val="7DC15B41"/>
    <w:rsid w:val="7DDB5528"/>
    <w:rsid w:val="7DDE5692"/>
    <w:rsid w:val="7DDF767F"/>
    <w:rsid w:val="7DF33827"/>
    <w:rsid w:val="7E094473"/>
    <w:rsid w:val="7E33504C"/>
    <w:rsid w:val="7E7044F2"/>
    <w:rsid w:val="7E7A0ECD"/>
    <w:rsid w:val="7E953F59"/>
    <w:rsid w:val="7E956EBF"/>
    <w:rsid w:val="7EAD4DFF"/>
    <w:rsid w:val="7EEB43E8"/>
    <w:rsid w:val="7EFF0216"/>
    <w:rsid w:val="7F0828CC"/>
    <w:rsid w:val="7F10538E"/>
    <w:rsid w:val="7F247A67"/>
    <w:rsid w:val="7F264BB1"/>
    <w:rsid w:val="7F2C21C7"/>
    <w:rsid w:val="7F58120E"/>
    <w:rsid w:val="7F594F2F"/>
    <w:rsid w:val="7F5E4D8F"/>
    <w:rsid w:val="7F641AF7"/>
    <w:rsid w:val="7F681134"/>
    <w:rsid w:val="7F761695"/>
    <w:rsid w:val="7FAC50B6"/>
    <w:rsid w:val="7FE0492C"/>
    <w:rsid w:val="7FEA3E31"/>
    <w:rsid w:val="7FF13411"/>
    <w:rsid w:val="7FF52F01"/>
    <w:rsid w:val="7FF55B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spacing w:before="30"/>
      <w:ind w:right="302"/>
      <w:jc w:val="center"/>
      <w:outlineLvl w:val="0"/>
    </w:pPr>
    <w:rPr>
      <w:rFonts w:ascii="宋体" w:hAnsi="宋体" w:eastAsia="宋体" w:cs="宋体"/>
      <w:b/>
      <w:bCs/>
      <w:sz w:val="36"/>
      <w:szCs w:val="36"/>
      <w:lang w:val="zh-CN" w:bidi="zh-CN"/>
    </w:rPr>
  </w:style>
  <w:style w:type="paragraph" w:styleId="3">
    <w:name w:val="heading 2"/>
    <w:basedOn w:val="1"/>
    <w:next w:val="1"/>
    <w:qFormat/>
    <w:uiPriority w:val="1"/>
    <w:pPr>
      <w:spacing w:before="28"/>
      <w:ind w:left="312" w:right="732"/>
      <w:jc w:val="center"/>
      <w:outlineLvl w:val="1"/>
    </w:pPr>
    <w:rPr>
      <w:rFonts w:ascii="宋体" w:hAnsi="宋体" w:eastAsia="宋体" w:cs="宋体"/>
      <w:b/>
      <w:bCs/>
      <w:sz w:val="32"/>
      <w:szCs w:val="32"/>
      <w:lang w:val="zh-CN" w:bidi="zh-CN"/>
    </w:rPr>
  </w:style>
  <w:style w:type="paragraph" w:styleId="4">
    <w:name w:val="heading 3"/>
    <w:basedOn w:val="1"/>
    <w:next w:val="1"/>
    <w:qFormat/>
    <w:uiPriority w:val="1"/>
    <w:pPr>
      <w:spacing w:before="4"/>
      <w:ind w:left="668"/>
      <w:outlineLvl w:val="2"/>
    </w:pPr>
    <w:rPr>
      <w:rFonts w:ascii="宋体" w:hAnsi="宋体" w:eastAsia="宋体" w:cs="宋体"/>
      <w:b/>
      <w:bCs/>
      <w:sz w:val="28"/>
      <w:szCs w:val="28"/>
      <w:lang w:val="zh-CN" w:bidi="zh-CN"/>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paragraph" w:styleId="6">
    <w:name w:val="heading 6"/>
    <w:basedOn w:val="1"/>
    <w:next w:val="1"/>
    <w:semiHidden/>
    <w:unhideWhenUsed/>
    <w:qFormat/>
    <w:uiPriority w:val="0"/>
    <w:pPr>
      <w:spacing w:beforeAutospacing="1" w:afterAutospacing="1"/>
      <w:jc w:val="left"/>
      <w:outlineLvl w:val="5"/>
    </w:pPr>
    <w:rPr>
      <w:rFonts w:hint="eastAsia" w:ascii="宋体" w:hAnsi="宋体" w:eastAsia="宋体" w:cs="Times New Roman"/>
      <w:b/>
      <w:bCs/>
      <w:kern w:val="0"/>
      <w:sz w:val="15"/>
      <w:szCs w:val="15"/>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qFormat/>
    <w:uiPriority w:val="0"/>
    <w:pPr>
      <w:ind w:firstLine="420"/>
    </w:pPr>
    <w:rPr>
      <w:kern w:val="1"/>
    </w:rPr>
  </w:style>
  <w:style w:type="paragraph" w:styleId="8">
    <w:name w:val="index 9"/>
    <w:basedOn w:val="1"/>
    <w:next w:val="1"/>
    <w:qFormat/>
    <w:uiPriority w:val="0"/>
    <w:pPr>
      <w:ind w:left="1600" w:leftChars="1600"/>
      <w:textAlignment w:val="top"/>
    </w:pPr>
    <w:rPr>
      <w:sz w:val="32"/>
      <w:szCs w:val="20"/>
    </w:rPr>
  </w:style>
  <w:style w:type="paragraph" w:styleId="9">
    <w:name w:val="Body Text"/>
    <w:basedOn w:val="1"/>
    <w:next w:val="10"/>
    <w:qFormat/>
    <w:uiPriority w:val="1"/>
    <w:pPr>
      <w:ind w:left="108"/>
    </w:pPr>
    <w:rPr>
      <w:rFonts w:ascii="宋体" w:hAnsi="宋体" w:eastAsia="宋体" w:cs="宋体"/>
      <w:sz w:val="28"/>
      <w:szCs w:val="28"/>
      <w:lang w:val="zh-CN" w:bidi="zh-CN"/>
    </w:rPr>
  </w:style>
  <w:style w:type="paragraph" w:styleId="10">
    <w:name w:val="toc 2"/>
    <w:basedOn w:val="1"/>
    <w:next w:val="1"/>
    <w:qFormat/>
    <w:uiPriority w:val="0"/>
    <w:pPr>
      <w:ind w:left="420" w:leftChars="200"/>
    </w:pPr>
  </w:style>
  <w:style w:type="paragraph" w:styleId="11">
    <w:name w:val="Body Text Indent 2"/>
    <w:basedOn w:val="1"/>
    <w:qFormat/>
    <w:uiPriority w:val="0"/>
    <w:pPr>
      <w:tabs>
        <w:tab w:val="left" w:pos="1680"/>
        <w:tab w:val="left" w:pos="3990"/>
      </w:tabs>
      <w:spacing w:line="300" w:lineRule="auto"/>
      <w:ind w:left="2307" w:hanging="2310"/>
    </w:pPr>
    <w:rPr>
      <w:rFonts w:ascii="宋体" w:hAnsi="宋体"/>
      <w:kern w:val="1"/>
      <w:szCs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qFormat/>
    <w:uiPriority w:val="0"/>
  </w:style>
  <w:style w:type="paragraph" w:styleId="15">
    <w:name w:val="table of figures"/>
    <w:basedOn w:val="1"/>
    <w:next w:val="1"/>
    <w:semiHidden/>
    <w:qFormat/>
    <w:uiPriority w:val="0"/>
    <w:pPr>
      <w:ind w:left="840" w:leftChars="200" w:hanging="420" w:hangingChars="200"/>
    </w:pPr>
    <w:rPr>
      <w:color w:val="FF0000"/>
      <w:sz w:val="24"/>
      <w:szCs w:val="20"/>
    </w:r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Title"/>
    <w:basedOn w:val="1"/>
    <w:next w:val="1"/>
    <w:qFormat/>
    <w:uiPriority w:val="10"/>
    <w:pPr>
      <w:adjustRightInd w:val="0"/>
      <w:spacing w:before="240" w:after="60" w:line="360" w:lineRule="atLeast"/>
      <w:jc w:val="center"/>
      <w:textAlignment w:val="baseline"/>
      <w:outlineLvl w:val="0"/>
    </w:pPr>
    <w:rPr>
      <w:rFonts w:ascii="Arial" w:hAnsi="Arial" w:eastAsia="宋体" w:cs="Arial"/>
      <w:b/>
      <w:bCs/>
      <w:sz w:val="32"/>
      <w:szCs w:val="32"/>
    </w:rPr>
  </w:style>
  <w:style w:type="paragraph" w:styleId="18">
    <w:name w:val="Body Text First Indent"/>
    <w:basedOn w:val="9"/>
    <w:next w:val="19"/>
    <w:unhideWhenUsed/>
    <w:qFormat/>
    <w:uiPriority w:val="99"/>
    <w:pPr>
      <w:ind w:firstLine="420" w:firstLineChars="100"/>
    </w:pPr>
  </w:style>
  <w:style w:type="paragraph" w:styleId="19">
    <w:name w:val="Body Text First Indent 2"/>
    <w:basedOn w:val="9"/>
    <w:next w:val="1"/>
    <w:qFormat/>
    <w:uiPriority w:val="0"/>
    <w:pPr>
      <w:ind w:left="0" w:firstLine="420" w:firstLineChars="200"/>
    </w:pPr>
    <w:rPr>
      <w:rFonts w:ascii="仿宋_GB2312" w:eastAsia="仿宋_GB2312"/>
      <w:kern w:val="0"/>
      <w:sz w:val="32"/>
      <w:szCs w:val="20"/>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FollowedHyperlink"/>
    <w:basedOn w:val="22"/>
    <w:qFormat/>
    <w:uiPriority w:val="0"/>
    <w:rPr>
      <w:color w:val="333333"/>
      <w:u w:val="none"/>
    </w:rPr>
  </w:style>
  <w:style w:type="character" w:styleId="25">
    <w:name w:val="Hyperlink"/>
    <w:basedOn w:val="22"/>
    <w:qFormat/>
    <w:uiPriority w:val="0"/>
    <w:rPr>
      <w:color w:val="333333"/>
      <w:u w:val="none"/>
    </w:rPr>
  </w:style>
  <w:style w:type="paragraph" w:customStyle="1" w:styleId="26">
    <w:name w:val="_Style 2"/>
    <w:next w:val="1"/>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27">
    <w:name w:val="样式 首行缩进:  2 字符"/>
    <w:basedOn w:val="1"/>
    <w:qFormat/>
    <w:uiPriority w:val="0"/>
    <w:pPr>
      <w:snapToGrid w:val="0"/>
    </w:pPr>
    <w:rPr>
      <w:rFonts w:cs="宋体"/>
      <w:szCs w:val="20"/>
    </w:rPr>
  </w:style>
  <w:style w:type="paragraph" w:customStyle="1" w:styleId="28">
    <w:name w:val="Default"/>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样式 标题 2 + Times New Roman 四号 非加粗 段前: 5 磅 段后: 0 磅 行距: 固定值 20..."/>
    <w:basedOn w:val="3"/>
    <w:qFormat/>
    <w:uiPriority w:val="0"/>
    <w:pPr>
      <w:spacing w:before="100" w:line="400" w:lineRule="exact"/>
    </w:pPr>
    <w:rPr>
      <w:rFonts w:ascii="Times New Roman" w:hAnsi="Times New Roman"/>
      <w:b w:val="0"/>
      <w:kern w:val="1"/>
      <w:sz w:val="28"/>
      <w:szCs w:val="20"/>
    </w:rPr>
  </w:style>
  <w:style w:type="paragraph" w:customStyle="1" w:styleId="30">
    <w:name w:val="Table Paragraph"/>
    <w:basedOn w:val="1"/>
    <w:qFormat/>
    <w:uiPriority w:val="1"/>
    <w:rPr>
      <w:rFonts w:ascii="宋体" w:hAnsi="宋体" w:eastAsia="宋体" w:cs="宋体"/>
      <w:lang w:val="zh-CN" w:bidi="zh-CN"/>
    </w:rPr>
  </w:style>
  <w:style w:type="paragraph" w:styleId="31">
    <w:name w:val="List Paragraph"/>
    <w:basedOn w:val="1"/>
    <w:qFormat/>
    <w:uiPriority w:val="1"/>
    <w:pPr>
      <w:ind w:left="108" w:firstLine="559"/>
    </w:pPr>
    <w:rPr>
      <w:rFonts w:ascii="宋体" w:hAnsi="宋体" w:eastAsia="宋体" w:cs="宋体"/>
      <w:lang w:val="zh-CN" w:bidi="zh-CN"/>
    </w:rPr>
  </w:style>
  <w:style w:type="character" w:customStyle="1" w:styleId="32">
    <w:name w:val="font01"/>
    <w:basedOn w:val="22"/>
    <w:qFormat/>
    <w:uiPriority w:val="0"/>
    <w:rPr>
      <w:rFonts w:hint="eastAsia" w:ascii="宋体" w:hAnsi="宋体" w:eastAsia="宋体" w:cs="宋体"/>
      <w:color w:val="000000"/>
      <w:sz w:val="24"/>
      <w:szCs w:val="24"/>
      <w:u w:val="none"/>
    </w:rPr>
  </w:style>
  <w:style w:type="table" w:customStyle="1" w:styleId="33">
    <w:name w:val="Table Normal"/>
    <w:semiHidden/>
    <w:unhideWhenUsed/>
    <w:qFormat/>
    <w:uiPriority w:val="0"/>
    <w:tblPr>
      <w:tblCellMar>
        <w:top w:w="0" w:type="dxa"/>
        <w:left w:w="0" w:type="dxa"/>
        <w:bottom w:w="0" w:type="dxa"/>
        <w:right w:w="0" w:type="dxa"/>
      </w:tblCellMar>
    </w:tblPr>
  </w:style>
  <w:style w:type="paragraph" w:customStyle="1" w:styleId="34">
    <w:name w:val="Table Text"/>
    <w:basedOn w:val="1"/>
    <w:semiHidden/>
    <w:qFormat/>
    <w:uiPriority w:val="0"/>
    <w:rPr>
      <w:rFonts w:ascii="宋体" w:hAnsi="宋体" w:eastAsia="宋体" w:cs="宋体"/>
      <w:sz w:val="19"/>
      <w:szCs w:val="19"/>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SysCeo.com</Company>
  <Pages>61</Pages>
  <Words>8945</Words>
  <Characters>9344</Characters>
  <Lines>1</Lines>
  <Paragraphs>1</Paragraphs>
  <TotalTime>13</TotalTime>
  <ScaleCrop>false</ScaleCrop>
  <LinksUpToDate>false</LinksUpToDate>
  <CharactersWithSpaces>9920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2022-06-29T15:49:00Z</dcterms:created>
  <dc:creator>尚</dc:creator>
  <cp:lastModifiedBy>stj</cp:lastModifiedBy>
  <cp:lastPrinted>2023-06-14T15:12:00Z</cp:lastPrinted>
  <dcterms:modified xsi:type="dcterms:W3CDTF">2026-08-26T12:18:52Z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9A8D583ACDA041ECBC43534DDDB4C775_13</vt:lpwstr>
  </property>
  <property fmtid="{D5CDD505-2E9C-101B-9397-08002B2CF9AE}" pid="4" name="KSOTemplateDocerSaveRecord">
    <vt:lpwstr>eyJoZGlkIjoiZjRiODk0N2Q3NmJkMTZlYjNjYjkwYWM4MTRlYjM1YTAiLCJ1c2VySWQiOiIzOTczNjY3OTEifQ==</vt:lpwstr>
  </property>
</Properties>
</file>